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b/>
          <w:color w:val="087E8B"/>
          <w:sz w:val="24"/>
        </w:rPr>
        <w:t>DOCUMENTAÇÃO TÉCNICA</w:t>
      </w:r>
    </w:p>
    <w:p>
      <w:pPr>
        <w:pStyle w:val="Title"/>
        <w:spacing w:after="240"/>
      </w:pPr>
      <w:r>
        <w:t>API de Gestão Financeira</w:t>
      </w:r>
    </w:p>
    <w:p>
      <w:pPr>
        <w:spacing w:after="640"/>
      </w:pPr>
      <w:r>
        <w:rPr>
          <w:color w:val="536879"/>
          <w:sz w:val="30"/>
        </w:rPr>
        <w:t>Arquitetura em camadas, modelo de dados UML e diagramas C4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Resumo do projeto</w:t>
            </w:r>
          </w:p>
        </w:tc>
        <w:tc>
          <w:tcPr>
            <w:tcW w:type="dxa" w:w="741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80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Objetivo</w:t>
            </w:r>
          </w:p>
        </w:tc>
        <w:tc>
          <w:tcPr>
            <w:tcW w:type="dxa" w:w="741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Disponibilizar uma API REST para gerenciar contas, categorias, receitas, despesas e orçamentos pessoais.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Stack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NestJS, TypeScript, TypeORM, PostgreSQL 16, Redis 7 e Docker Compose.</w:t>
            </w:r>
          </w:p>
        </w:tc>
      </w:tr>
      <w:tr>
        <w:tc>
          <w:tcPr>
            <w:tcW w:type="dxa" w:w="180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Contrato</w:t>
            </w:r>
          </w:p>
        </w:tc>
        <w:tc>
          <w:tcPr>
            <w:tcW w:type="dxa" w:w="741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OpenAPI/Swagger em /docs; endpoints versionados sob /api/v1.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Arquitetura</w:t>
            </w:r>
          </w:p>
        </w:tc>
        <w:tc>
          <w:tcPr>
            <w:tcW w:type="dxa" w:w="74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Arquitetura em camadas, organizada em módulos por domínio.</w:t>
            </w:r>
          </w:p>
        </w:tc>
      </w:tr>
    </w:tbl>
    <w:p>
      <w:pPr>
        <w:spacing w:after="20"/>
      </w:pPr>
    </w:p>
    <w:p>
      <w:pPr>
        <w:spacing w:before="700"/>
      </w:pPr>
      <w:r>
        <w:rPr>
          <w:color w:val="536879"/>
          <w:sz w:val="22"/>
        </w:rPr>
        <w:t>Documento de arquitetura e implementação</w:t>
      </w:r>
    </w:p>
    <w:p>
      <w:r>
        <w:br w:type="page"/>
      </w:r>
    </w:p>
    <w:p>
      <w:pPr>
        <w:pStyle w:val="Heading1"/>
        <w:keepNext/>
      </w:pPr>
      <w:r>
        <w:t>1. Visão geral</w:t>
      </w:r>
    </w:p>
    <w:p>
      <w:r>
        <w:t>A API de Gestão Financeira oferece operações autenticadas para organizar contas e registrar movimentações financeiras. Cada cliente acessa apenas os próprios dados. Administradores podem consultar a lista de usuários, e o provisionamento administrativo é feito por configuração de ambiente.</w:t>
      </w:r>
    </w:p>
    <w:p>
      <w:pPr>
        <w:pStyle w:val="Heading2"/>
        <w:keepNext/>
      </w:pPr>
      <w:r>
        <w:t>Objetivos</w:t>
      </w:r>
    </w:p>
    <w:p>
      <w:pPr>
        <w:pStyle w:val="ListBullet"/>
        <w:spacing w:after="60"/>
      </w:pPr>
      <w:r>
        <w:t>Registrar receitas e despesas vinculadas a contas e categorias.</w:t>
      </w:r>
    </w:p>
    <w:p>
      <w:pPr>
        <w:pStyle w:val="ListBullet"/>
        <w:spacing w:after="60"/>
      </w:pPr>
      <w:r>
        <w:t>Definir limites mensais de orçamento, opcionais por categoria.</w:t>
      </w:r>
    </w:p>
    <w:p>
      <w:pPr>
        <w:pStyle w:val="ListBullet"/>
        <w:spacing w:after="60"/>
      </w:pPr>
      <w:r>
        <w:t>Documentar o contrato HTTP e os modelos usados nas requisições.</w:t>
      </w:r>
    </w:p>
    <w:p>
      <w:pPr>
        <w:pStyle w:val="ListBullet"/>
        <w:spacing w:after="60"/>
      </w:pPr>
      <w:r>
        <w:t>Aplicar autenticação, autorização por papel, idempotência, limitação de requisições, erros padronizados e correlação de logs.</w:t>
      </w:r>
    </w:p>
    <w:p>
      <w:pPr>
        <w:pStyle w:val="Heading2"/>
        <w:keepNext/>
      </w:pPr>
      <w:r>
        <w:t>Escopo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727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9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Autenticação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Cadastro de cliente, login JWT e autorização admin/cliente.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Contas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Criar, listar e remover contas financeiras do usuário autenticado.</w:t>
            </w:r>
          </w:p>
        </w:tc>
      </w:tr>
      <w:tr>
        <w:tc>
          <w:tcPr>
            <w:tcW w:type="dxa" w:w="19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Categorias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 e listar categorias de receita ou despesa.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Transações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Criar, listar com filtros de data e remover movimentações.</w:t>
            </w:r>
          </w:p>
        </w:tc>
      </w:tr>
      <w:tr>
        <w:tc>
          <w:tcPr>
            <w:tcW w:type="dxa" w:w="19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Orçamentos</w:t>
            </w:r>
          </w:p>
        </w:tc>
        <w:tc>
          <w:tcPr>
            <w:tcW w:type="dxa" w:w="727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Criar e listar limites mensais gerais ou associados a categorias.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Saúde</w:t>
            </w:r>
          </w:p>
        </w:tc>
        <w:tc>
          <w:tcPr>
            <w:tcW w:type="dxa" w:w="727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Verificar disponibilidade da API e conectividade com PostgreSQL.</w:t>
            </w:r>
          </w:p>
        </w:tc>
      </w:tr>
    </w:tbl>
    <w:p>
      <w:pPr>
        <w:spacing w:after="20"/>
      </w:pPr>
    </w:p>
    <w:p>
      <w:r>
        <w:t>Os endpoints de criação cobrem contas, categorias, transações e orçamentos. Não há endpoint de pagamento ou de atualização de conta nesta versão.</w:t>
      </w:r>
    </w:p>
    <w:p>
      <w:r>
        <w:br w:type="page"/>
      </w:r>
    </w:p>
    <w:p>
      <w:pPr>
        <w:pStyle w:val="Heading1"/>
        <w:keepNext/>
      </w:pPr>
      <w:r>
        <w:t>2. Arquitetura e tecnologias</w:t>
      </w:r>
    </w:p>
    <w:p>
      <w:r>
        <w:t>A arquitetura escolhida é em camadas. Os módulos são agrupados por domínio para localizar regras e rotas relacionadas, enquanto a separação de apresentação, aplicação e infraestrutura reduz o acoplamento entre transporte HTTP, regras financeiras e persistência.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74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Responsabilidades</w:t>
            </w:r>
          </w:p>
        </w:tc>
        <w:tc>
          <w:tcPr>
            <w:tcW w:type="dxa" w:w="388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Implementação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Apresentação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Receber requisições, validar e serializar entradas e saídas.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Controllers, DTOs, class-validator, Swagger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Aplicação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Executar casos de uso e aplicar regras do domínio.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AuthService, AccountsService, TransactionsService e módulos financeiros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Infraestrutura</w:t>
            </w:r>
          </w:p>
        </w:tc>
        <w:tc>
          <w:tcPr>
            <w:tcW w:type="dxa" w:w="374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Persistir dados e manter estado operacional efêmero.</w:t>
            </w:r>
          </w:p>
        </w:tc>
        <w:tc>
          <w:tcPr>
            <w:tcW w:type="dxa" w:w="388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TypeORM/PostgreSQL e ioredis/Redis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Transversal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Aplicar políticas que atravessam os domínios.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JWT/RBAC, filtro RFC 7807, Correlation-ID e rate limiting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33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no projeto</w:t>
            </w:r>
          </w:p>
        </w:tc>
      </w:tr>
      <w:tr>
        <w:tc>
          <w:tcPr>
            <w:tcW w:type="dxa" w:w="288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NestJS + TypeScript</w:t>
            </w:r>
          </w:p>
        </w:tc>
        <w:tc>
          <w:tcPr>
            <w:tcW w:type="dxa" w:w="633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Framework HTTP, módulos e injeção de dependências.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TypeORM + PostgreSQL 16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Mapeamento relacional e persistência financeira.</w:t>
            </w:r>
          </w:p>
        </w:tc>
      </w:tr>
      <w:tr>
        <w:tc>
          <w:tcPr>
            <w:tcW w:type="dxa" w:w="288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Redis 7 + ioredis</w:t>
            </w:r>
          </w:p>
        </w:tc>
        <w:tc>
          <w:tcPr>
            <w:tcW w:type="dxa" w:w="633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Armazenamento de respostas e chaves de idempotência por 24 horas.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 + Passport + bcrypt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Autenticação Bearer, estratégia JWT e hash de senha.</w:t>
            </w:r>
          </w:p>
        </w:tc>
      </w:tr>
      <w:tr>
        <w:tc>
          <w:tcPr>
            <w:tcW w:type="dxa" w:w="288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Swagger / OpenAPI</w:t>
            </w:r>
          </w:p>
        </w:tc>
        <w:tc>
          <w:tcPr>
            <w:tcW w:type="dxa" w:w="633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Contrato navegável e execução de chamadas de teste.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Docker Compose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Execução local da API e dos dois serviços de dados.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Organização do código</w:t>
      </w:r>
    </w:p>
    <w:p>
      <w:r>
        <w:t>src/modules contém os módulos de autenticação, contas, categorias, transações, orçamentos e saúde. src/common contém componentes transversais como idempotência, contexto de requisição, autorização por papéis e o filtro global de erros.</w:t>
      </w:r>
    </w:p>
    <w:p>
      <w:r>
        <w:br w:type="page"/>
      </w:r>
    </w:p>
    <w:p>
      <w:pPr>
        <w:pStyle w:val="Heading1"/>
        <w:keepNext/>
      </w:pPr>
      <w:r>
        <w:t>3. C4 — Diagrama de Contêineres</w:t>
      </w:r>
    </w:p>
    <w:p>
      <w:r>
        <w:t>O diagrama mostra os elementos executáveis e os limites de responsabilidade: cliente, API NestJS, PostgreSQL e Redis. Swagger UI é servido pela própria API em /docs. Em desenvolvimento local a conexão HTTP pode não usar TLS; em produção, TLS deve ser terminado no ingresso ou balanceador.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52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2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879"/>
          <w:sz w:val="16"/>
        </w:rPr>
        <w:t>Figura 1. Contêineres e protocolos de comunicação do sistema.</w:t>
      </w:r>
    </w:p>
    <w:p>
      <w:pPr>
        <w:pStyle w:val="Heading2"/>
        <w:keepNext/>
      </w:pPr>
      <w:r>
        <w:t>Justificativa dos bancos</w:t>
      </w:r>
    </w:p>
    <w:p>
      <w:pPr>
        <w:pStyle w:val="ListBullet"/>
        <w:spacing w:after="60"/>
      </w:pPr>
      <w:r>
        <w:t>PostgreSQL guarda dados relacionais com integridade referencial: usuários, contas, categorias, transações e orçamentos. Valores monetários usam NUMERIC(14,2).</w:t>
      </w:r>
    </w:p>
    <w:p>
      <w:pPr>
        <w:pStyle w:val="ListBullet"/>
        <w:spacing w:after="60"/>
      </w:pPr>
      <w:r>
        <w:t>Redis mantém respostas idempotentes com expiração e reduz a necessidade de consultar o banco para repetir uma criação já concluída. Não é a fonte dos registros financeiros.</w:t>
      </w:r>
    </w:p>
    <w:p>
      <w:pPr>
        <w:pStyle w:val="ListBullet"/>
        <w:spacing w:after="60"/>
      </w:pPr>
      <w:r>
        <w:t>Docker Compose coordena serviços, health checks e volumes persistentes para desenvolvimento e demonstração local.</w:t>
      </w:r>
    </w:p>
    <w:p>
      <w:r>
        <w:br w:type="page"/>
      </w:r>
    </w:p>
    <w:p>
      <w:pPr>
        <w:pStyle w:val="Heading1"/>
        <w:keepNext/>
      </w:pPr>
      <w:r>
        <w:t>4. C4 — Diagrama de Componentes</w:t>
      </w:r>
    </w:p>
    <w:p>
      <w:r>
        <w:t>Dentro do contêiner NestJS, a apresentação direciona chamadas para os módulos de autenticação e financeiro. Componentes transversais aplicam políticas de erro, correlação, idempotência e vazão. Os módulos financeiros usam TypeORM; categorias e orçamentos acessam repositórios diretamente nos controllers nesta implementação.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527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27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879"/>
          <w:sz w:val="16"/>
        </w:rPr>
        <w:t>Figura 2. Componentes principais e dependências internas da API.</w:t>
      </w:r>
    </w:p>
    <w:p>
      <w:pPr>
        <w:pStyle w:val="Heading2"/>
        <w:keepNext/>
      </w:pPr>
      <w:r>
        <w:t>Fluxo de uma requisição protegida</w:t>
      </w:r>
    </w:p>
    <w:p>
      <w:pPr>
        <w:pStyle w:val="ListBullet"/>
        <w:spacing w:after="60"/>
      </w:pPr>
      <w:r>
        <w:t>O middleware aceita ou gera um Correlation-ID e registra o resultado HTTP como JSON.</w:t>
      </w:r>
    </w:p>
    <w:p>
      <w:pPr>
        <w:pStyle w:val="ListBullet"/>
        <w:spacing w:after="60"/>
      </w:pPr>
      <w:r>
        <w:t>Passport valida o JWT; o papel e o identificador do usuário autenticado ficam disponíveis à rota.</w:t>
      </w:r>
    </w:p>
    <w:p>
      <w:pPr>
        <w:pStyle w:val="ListBullet"/>
        <w:spacing w:after="60"/>
      </w:pPr>
      <w:r>
        <w:t>O controller valida o DTO e encaminha o caso de uso ou consulta ao repositório.</w:t>
      </w:r>
    </w:p>
    <w:p>
      <w:pPr>
        <w:pStyle w:val="ListBullet"/>
        <w:spacing w:after="60"/>
      </w:pPr>
      <w:r>
        <w:t>Criações críticas consultam Redis antes de executar e armazenam a resposta vinculada à chave e ao corpo da requisição.</w:t>
      </w:r>
    </w:p>
    <w:p>
      <w:pPr>
        <w:pStyle w:val="ListBullet"/>
        <w:spacing w:after="60"/>
      </w:pPr>
      <w:r>
        <w:t>O filtro global converte exceções HTTP em application/problem+json.</w:t>
      </w:r>
    </w:p>
    <w:p>
      <w:r>
        <w:br w:type="page"/>
      </w:r>
    </w:p>
    <w:p>
      <w:pPr>
        <w:pStyle w:val="Heading1"/>
        <w:keepNext/>
      </w:pPr>
      <w:r>
        <w:t>5. Modelo de dados UML</w:t>
      </w:r>
    </w:p>
    <w:p>
      <w:r>
        <w:t>O modelo descreve as entidades e associações implementadas nos arquivos TypeORM. Um usuário possui seus próprios registros; cada transação pertence a uma conta e pode ter uma categoria; um orçamento pode limitar uma categoria específica ou ser geral.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4034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3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879"/>
          <w:sz w:val="16"/>
        </w:rPr>
        <w:t>Figura 3. Diagrama UML de classes do domínio financeiro.</w:t>
      </w:r>
    </w:p>
    <w:p>
      <w:pPr>
        <w:pStyle w:val="Heading2"/>
        <w:keepNext/>
      </w:pPr>
      <w:r>
        <w:t>Restrições e integridade</w:t>
      </w:r>
    </w:p>
    <w:p>
      <w:pPr>
        <w:pStyle w:val="ListBullet"/>
        <w:spacing w:after="60"/>
      </w:pPr>
      <w:r>
        <w:t>E-mail de usuário é único; conta, categoria e orçamento têm índices compostos para evitar duplicações nos escopos definidos.</w:t>
      </w:r>
    </w:p>
    <w:p>
      <w:pPr>
        <w:pStyle w:val="ListBullet"/>
        <w:spacing w:after="60"/>
      </w:pPr>
      <w:r>
        <w:t>Transação exige uma conta pertencente ao mesmo usuário. Categoria, quando informada, também deve pertencer ao usuário e corresponder ao tipo receita/despesa.</w:t>
      </w:r>
    </w:p>
    <w:p>
      <w:pPr>
        <w:pStyle w:val="ListBullet"/>
        <w:spacing w:after="60"/>
      </w:pPr>
      <w:r>
        <w:t>A conta não pode ser removida enquanto houver transações relacionadas (integridade RESTRICT). A exclusão de usuário remove seus dados dependentes conforme cascatas definidas.</w:t>
      </w:r>
    </w:p>
    <w:p>
      <w:pPr>
        <w:pStyle w:val="ListBullet"/>
        <w:spacing w:after="60"/>
      </w:pPr>
      <w:r>
        <w:t>Valores persistidos como decimal no PostgreSQL são representados como strings pelos campos numéricos do TypeORM; entradas HTTP são validadas com até duas casas decimais.</w:t>
      </w:r>
    </w:p>
    <w:p>
      <w:r>
        <w:br w:type="page"/>
      </w:r>
    </w:p>
    <w:p>
      <w:pPr>
        <w:pStyle w:val="Heading1"/>
        <w:keepNext/>
      </w:pPr>
      <w:r>
        <w:t>6. Contrato da API</w:t>
      </w:r>
    </w:p>
    <w:p>
      <w:r>
        <w:t>Base local: http://localhost:3000/api/v1. A documentação OpenAPI é publicada em http://localhost:3000/docs. O prefixo e as credenciais podem ser configurados por variáveis de ambiente.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9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Acesso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POST /auth/register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Público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Registrar cliente; senha mínima de 8 caracteres.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POST /auth/login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Público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Validar credenciais e devolver token de acesso JWT.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 /auth/admin/users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Admin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usuários sem retornar hash de senha.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 /health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Público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Verificar API e PostgreSQL.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/accounts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e criar contas; criação requer Idempotency-Key.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DELETE /accounts/{id}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Remover conta do usuário autenticado.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/categories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e criar categorias; criação requer Idempotency-Key.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/transactions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com filtros from/to e registrar movimentação idempotente.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DELETE /transactions/{id}</w:t>
            </w:r>
          </w:p>
        </w:tc>
        <w:tc>
          <w:tcPr>
            <w:tcW w:type="dxa" w:w="115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Remover transação do usuário autenticado.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GET/POST /budgets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Listar e criar orçamento mensal idempotente.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Exemplo de transação</w:t>
      </w:r>
    </w:p>
    <w:p>
      <w:pPr>
        <w:ind w:left="288"/>
      </w:pPr>
      <w:r>
        <w:rPr>
          <w:rFonts w:ascii="Consolas" w:hAnsi="Consolas"/>
          <w:color w:val="17324D"/>
          <w:sz w:val="17"/>
        </w:rPr>
        <w:t>{</w:t>
        <w:br/>
        <w:t xml:space="preserve">  "kind": "expense",</w:t>
        <w:br/>
        <w:t xml:space="preserve">  "amount": 45.90,</w:t>
        <w:br/>
        <w:t xml:space="preserve">  "description": "Almoço",</w:t>
        <w:br/>
        <w:t xml:space="preserve">  "accountId": "UUID da conta",</w:t>
        <w:br/>
        <w:t xml:space="preserve">  "categoryId": "UUID da categoria (opcional)",</w:t>
        <w:br/>
        <w:t xml:space="preserve">  "occurredAt": "2026-09-27",</w:t>
        <w:br/>
        <w:t xml:space="preserve">  "status": "completed"</w:t>
        <w:br/>
        <w:t>}</w:t>
      </w:r>
    </w:p>
    <w:p>
      <w:r>
        <w:t>As datas de occurredAt usam formato ISO AAAA-MM-DD. Os filtros from e to aceitam o mesmo formato e incluem as datas informadas.</w:t>
      </w:r>
    </w:p>
    <w:p>
      <w:r>
        <w:br w:type="page"/>
      </w:r>
    </w:p>
    <w:p>
      <w:pPr>
        <w:pStyle w:val="Heading1"/>
        <w:keepNext/>
      </w:pPr>
      <w:r>
        <w:t>7.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32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Implementação</w:t>
            </w:r>
          </w:p>
        </w:tc>
        <w:tc>
          <w:tcPr>
            <w:tcW w:type="dxa" w:w="3312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Como demonstrar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Autenticação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 Bearer; senhas com bcrypt.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Cadastro/login; rota protegida sem token deve responder 401.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Autorização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Papéis admin e cliente; usuários isolados por ID.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Cliente acessa seus dados; cliente em /auth/admin/users recebe 403.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Idempotência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Header Idempotency-Key obrigatório em POST de contas, categorias, transações e orçamentos. Redis guarda a resposta por 24 horas.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Mesma chave/corpo reproduz a resposta; mesma chave/corpo diferente retorna 409.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Erros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Filtro global no formato RFC 7807 application/problem+json.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Enviar DTO inválido e verificar status, title, detail, instance e requestId.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Observabilidade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Correlation-ID/X-Request-ID propagado na resposta e log JSON por requisição.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Enviar Correlation-ID em GET /health e localizar o valor no cabeçalho e logs.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Rate limiting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5 requisições por minuto em login/registro; limite global de 100/minuto.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Exceder o limite produz HTTP 429. O armazenamento atual é por processo.</w:t>
            </w:r>
          </w:p>
        </w:tc>
      </w:tr>
      <w:tr>
        <w:tc>
          <w:tcPr>
            <w:tcW w:type="dxa" w:w="1584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OpenAPI</w:t>
            </w:r>
          </w:p>
        </w:tc>
        <w:tc>
          <w:tcPr>
            <w:tcW w:type="dxa" w:w="43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Swagger UI em /docs com autenticação Bearer e parâmetros documentados.</w:t>
            </w:r>
          </w:p>
        </w:tc>
        <w:tc>
          <w:tcPr>
            <w:tcW w:type="dxa" w:w="3312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Executar operações no navegador Swagger.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Formato de erro</w:t>
      </w:r>
    </w:p>
    <w:p>
      <w:r>
        <w:rPr>
          <w:rFonts w:ascii="Consolas" w:hAnsi="Consolas"/>
          <w:color w:val="17324D"/>
          <w:sz w:val="17"/>
        </w:rPr>
        <w:t>{</w:t>
        <w:br/>
        <w:t xml:space="preserve">  "type": "https://httpstatuses.com/400",</w:t>
        <w:br/>
        <w:t xml:space="preserve">  "title": "Bad Request",</w:t>
        <w:br/>
        <w:t xml:space="preserve">  "status": 400,</w:t>
        <w:br/>
        <w:t xml:space="preserve">  "detail": "...",</w:t>
        <w:br/>
        <w:t xml:space="preserve">  "instance": "/api/v1/...",</w:t>
        <w:br/>
        <w:t xml:space="preserve">  "requestId": "..."</w:t>
        <w:br/>
        <w:t>}</w:t>
      </w:r>
    </w:p>
    <w:p>
      <w:r>
        <w:br w:type="page"/>
      </w:r>
    </w:p>
    <w:p>
      <w:pPr>
        <w:pStyle w:val="Heading1"/>
        <w:keepNext/>
      </w:pPr>
      <w:r>
        <w:t>8. Execução e configuração</w:t>
      </w:r>
    </w:p>
    <w:p>
      <w:pPr>
        <w:pStyle w:val="Heading2"/>
        <w:keepNext/>
      </w:pPr>
      <w:r>
        <w:t>Inicialização local</w:t>
      </w:r>
    </w:p>
    <w:p>
      <w:pPr>
        <w:pStyle w:val="ListBullet"/>
        <w:spacing w:after="60"/>
      </w:pPr>
      <w:r>
        <w:t>Copiar .env.example para .env e substituir os segredos de exemplo.</w:t>
      </w:r>
    </w:p>
    <w:p>
      <w:pPr>
        <w:pStyle w:val="ListBullet"/>
        <w:spacing w:after="60"/>
      </w:pPr>
      <w:r>
        <w:t>Executar docker compose up --build na raiz do projeto.</w:t>
      </w:r>
    </w:p>
    <w:p>
      <w:pPr>
        <w:pStyle w:val="ListBullet"/>
        <w:spacing w:after="60"/>
      </w:pPr>
      <w:r>
        <w:t>Acompanhar docker compose ps; PostgreSQL e Redis devem ficar healthy e a API deve iniciar após ambos.</w:t>
      </w:r>
    </w:p>
    <w:p>
      <w:pPr>
        <w:pStyle w:val="ListBullet"/>
        <w:spacing w:after="60"/>
      </w:pPr>
      <w:r>
        <w:t>Abrir Swagger em http://localhost:3000/docs e health check em http://localhost:3000/api/v1/health.</w:t>
      </w:r>
    </w:p>
    <w:p>
      <w:pPr>
        <w:pStyle w:val="Heading2"/>
        <w:keepNext/>
      </w:pPr>
      <w:r>
        <w:t>Variáveis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96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6120"/>
            <w:vAlign w:val="center"/>
            <w:shd w:fill="17324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JWT_SECRET</w:t>
            </w:r>
          </w:p>
        </w:tc>
        <w:tc>
          <w:tcPr>
            <w:tcW w:type="dxa" w:w="61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Assinar tokens de acesso; usar segredo forte fora do ambiente local.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ADMIN_EMAIL / ADMIN_PASSWORD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Provisionar o administrador inicial; senha com pelo menos 12 caracteres.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DB_HOST / DB_DATABASE / DB_USERNAME / DB_PASSWORD</w:t>
            </w:r>
          </w:p>
        </w:tc>
        <w:tc>
          <w:tcPr>
            <w:tcW w:type="dxa" w:w="61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Configurar PostgreSQL. Dentro do Compose, o host do serviço é postgres.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REDIS_HOST / REDIS_PASSWORD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Configurar Redis. Dentro do Compose, o host do serviço é redis.</w:t>
            </w:r>
          </w:p>
        </w:tc>
      </w:tr>
      <w:tr>
        <w:tc>
          <w:tcPr>
            <w:tcW w:type="dxa" w:w="3096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DB_SYNCHRONIZE</w:t>
            </w:r>
          </w:p>
        </w:tc>
        <w:tc>
          <w:tcPr>
            <w:tcW w:type="dxa" w:w="6120"/>
            <w:vAlign w:val="center"/>
            <w:shd w:fill="F2F6F9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63746"/>
                <w:sz w:val="17"/>
              </w:rPr>
              <w:t>true facilita a demonstração local; produção deve usar false e migrações versionadas.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Limites conhecidos e próximos passos</w:t>
      </w:r>
    </w:p>
    <w:p>
      <w:pPr>
        <w:pStyle w:val="ListBullet"/>
        <w:spacing w:after="60"/>
      </w:pPr>
      <w:r>
        <w:t>Não há fluxo de refresh token implementado nesta versão; um token de acesso expirado requer novo login.</w:t>
      </w:r>
    </w:p>
    <w:p>
      <w:pPr>
        <w:pStyle w:val="ListBullet"/>
        <w:spacing w:after="60"/>
      </w:pPr>
      <w:r>
        <w:t>O rate limiter usa o armazenamento padrão por processo. Para várias réplicas, configurar armazenamento compartilhado Redis ou gateway.</w:t>
      </w:r>
    </w:p>
    <w:p>
      <w:pPr>
        <w:pStyle w:val="ListBullet"/>
        <w:spacing w:after="60"/>
      </w:pPr>
      <w:r>
        <w:t>Antes de produção: criar e executar migrações, configurar backup e restauração, segredos em cofre e TLS no ingresso.</w:t>
      </w:r>
    </w:p>
    <w:p>
      <w:pPr>
        <w:pStyle w:val="ListBullet"/>
        <w:spacing w:after="60"/>
      </w:pPr>
      <w:r>
        <w:t>As rotas oferecem registro de transações financeiras, mas ainda não implementam pagamentos, transferências ou atualização de conta/orçamento.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879"/>
        <w:sz w:val="16"/>
      </w:rPr>
      <w:t xml:space="preserve">API Gestão Financeira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da API de Gestão Financeira</dc:title>
  <dc:subject>Arquitetura em camadas, modelo UML e diagramas C4</dc:subject>
  <dc:creator>python-docx</dc:creator>
  <cp:keywords>NestJS, PostgreSQL, Redis, UML, C4,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