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BLACKROCK:</w:t>
      </w:r>
    </w:p>
    <w:p>
      <w:pPr>
        <w:pStyle w:val="Title"/>
      </w:pPr>
      <w:r>
        <w:t xml:space="preserve">DE ECONOMISCHE BLOEDPROP</w:t>
      </w:r>
    </w:p>
    <w:p>
      <w:pPr>
        <w:spacing w:before="400"/>
        <w:jc w:val="center"/>
      </w:pPr>
      <w:r>
        <w:rPr>
          <w:color w:val="333333"/>
          <w:sz w:val="28"/>
          <w:szCs w:val="28"/>
        </w:rPr>
        <w:t xml:space="preserve">Hoe Larry Fink's $12,5 Biljoen Imperium</w:t>
      </w:r>
    </w:p>
    <w:p>
      <w:pPr>
        <w:jc w:val="center"/>
      </w:pPr>
      <w:r>
        <w:rPr>
          <w:color w:val="333333"/>
          <w:sz w:val="28"/>
          <w:szCs w:val="28"/>
        </w:rPr>
        <w:t xml:space="preserve">de Wereldeconomie Verstikt en de Voedselketen Controleert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Rapport voor:</w:t>
      </w:r>
    </w:p>
    <w:p>
      <w:pPr>
        <w:jc w:val="center"/>
      </w:pPr>
      <w:r>
        <w:rPr>
          <w:sz w:val="24"/>
          <w:szCs w:val="24"/>
        </w:rPr>
        <w:t xml:space="preserve">European Public Prosecutor's Office (EPPO)</w:t>
      </w:r>
    </w:p>
    <w:p>
      <w:pPr>
        <w:jc w:val="center"/>
      </w:pPr>
      <w:r>
        <w:rPr>
          <w:sz w:val="24"/>
          <w:szCs w:val="24"/>
        </w:rPr>
        <w:t xml:space="preserve">Farmers Defence Force</w:t>
      </w:r>
    </w:p>
    <w:p>
      <w:pPr>
        <w:spacing w:before="600"/>
        <w:jc w:val="center"/>
      </w:pPr>
      <w:r>
        <w:rPr>
          <w:sz w:val="22"/>
          <w:szCs w:val="22"/>
        </w:rPr>
        <w:t xml:space="preserve">Opgesteld door: Eco Speed Forests</w:t>
      </w:r>
    </w:p>
    <w:p>
      <w:pPr>
        <w:jc w:val="center"/>
      </w:pPr>
      <w:r>
        <w:rPr>
          <w:sz w:val="22"/>
          <w:szCs w:val="22"/>
        </w:rPr>
        <w:t xml:space="preserve">KVK: 93722524 | Heemskerk, Nederland</w:t>
      </w:r>
    </w:p>
    <w:p>
      <w:pPr>
        <w:jc w:val="center"/>
      </w:pPr>
      <w:r>
        <w:rPr>
          <w:sz w:val="22"/>
          <w:szCs w:val="22"/>
        </w:rPr>
        <w:t xml:space="preserve">Datum: 13 december 2025</w:t>
      </w:r>
    </w:p>
    <w:p>
      <w:r>
        <w:br w:type="page"/>
      </w:r>
    </w:p>
    <w:p>
      <w:pPr>
        <w:pStyle w:val="Heading1"/>
      </w:pPr>
      <w:r>
        <w:t xml:space="preserve">SAMENVATTING</w:t>
      </w:r>
    </w:p>
    <w:p>
      <w:r>
        <w:t xml:space="preserve">Dit rapport documenteert hoe BlackRock, 's werelds grootste vermogensbeheerder met </w:t>
      </w:r>
      <w:r>
        <w:rPr>
          <w:b/>
          <w:bCs/>
        </w:rPr>
        <w:t xml:space="preserve">$12,5 biljoen</w:t>
      </w:r>
      <w:r>
        <w:t xml:space="preserve"> onder beheer, systematisch de wereldeconomie verstikt door geld uit circulatie te halen. Het rapport toont aan: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Larry Fink's systematische aanwezigheid aan de eettafel van ELKE grote wereldleider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Het 'Fink belooft → Fink krijgt' patroon: </w:t>
      </w:r>
      <w:r>
        <w:t xml:space="preserve">beleid verandert consistent in BlackRock's voordeel na ontmoetingen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BlackRock's controle over de voedselketen </w:t>
      </w:r>
      <w:r>
        <w:t xml:space="preserve">via aandeelhouderschap in ADM, Cargill, JBS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 economische wet: geld oppotten = economische verstikking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 Datura/tropane alkaloïden besmetting </w:t>
      </w:r>
      <w:r>
        <w:t xml:space="preserve">in de veevoerketen ZONDER EU-controles</w:t>
      </w:r>
    </w:p>
    <w:p>
      <w:r>
        <w:br w:type="page"/>
      </w:r>
    </w:p>
    <w:p>
      <w:pPr>
        <w:pStyle w:val="Heading1"/>
      </w:pPr>
      <w:r>
        <w:t xml:space="preserve">1. LARRY FINK AAN DE TAFEL VAN WERELDLEIDERS</w:t>
      </w:r>
    </w:p>
    <w:p>
      <w:r>
        <w:t xml:space="preserve">BlackRock CEO Larry Fink heeft systematisch toegang tot de hoogste machthebbers ter wereld. Dit is geen toeval - het is een gedocumenteerd patroon van invloed.</w:t>
      </w:r>
    </w:p>
    <w:p>
      <w:pPr>
        <w:pStyle w:val="Heading2"/>
      </w:pPr>
      <w:r>
        <w:t xml:space="preserve">1.1 Gedocumenteerde Diners en Ontmoetingen</w:t>
      </w:r>
    </w:p>
    <w:p>
      <w:pPr>
        <w:pStyle w:val="Heading3"/>
      </w:pPr>
      <w:r>
        <w:t xml:space="preserve">Verenigde Staten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Datum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Gebeurtenis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Oktober 2016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Obama State Dinner (Italië)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April 2024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Biden + PM Kishida State Dinner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November 2025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Trump Wall Street Dinner + MBS Black-Tie Dinner</w:t>
            </w:r>
          </w:p>
        </w:tc>
      </w:tr>
    </w:tbl>
    <w:p>
      <w:pPr>
        <w:pStyle w:val="Heading3"/>
        <w:spacing w:before="400"/>
      </w:pPr>
      <w:r>
        <w:t xml:space="preserve">Frankrijk - Macron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02654" w:val="clear"/>
          </w:tcPr>
          <w:p>
            <w:r>
              <w:rPr>
                <w:b/>
                <w:bCs/>
                <w:color w:val="FFFFFF"/>
              </w:rPr>
              <w:t xml:space="preserve">Datum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02654" w:val="clear"/>
          </w:tcPr>
          <w:p>
            <w:r>
              <w:rPr>
                <w:b/>
                <w:bCs/>
                <w:color w:val="FFFFFF"/>
              </w:rPr>
              <w:t xml:space="preserve">Gebeurtenis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Juni 2017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Élysée Palace - direct na Macron's verkiezing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Oktober 2017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3CD" w:val="clear"/>
          </w:tcPr>
          <w:p>
            <w:r>
              <w:rPr>
                <w:b/>
                <w:bCs/>
              </w:rPr>
              <w:t xml:space="preserve">GEHEIM DINER: 21 executives + 5 ministers (gelekt door Le Canard Enchaîné)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Juli 2019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Élysée Palace meeting</w:t>
            </w:r>
          </w:p>
        </w:tc>
      </w:tr>
    </w:tbl>
    <w:p>
      <w:pPr>
        <w:pStyle w:val="Heading3"/>
        <w:spacing w:before="400"/>
      </w:pPr>
      <w:r>
        <w:t xml:space="preserve">Duitsland - Merz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00000" w:val="clear"/>
          </w:tcPr>
          <w:p>
            <w:r>
              <w:rPr>
                <w:b/>
                <w:bCs/>
                <w:color w:val="FFCC00"/>
              </w:rPr>
              <w:t xml:space="preserve">Datum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00000" w:val="clear"/>
          </w:tcPr>
          <w:p>
            <w:r>
              <w:rPr>
                <w:b/>
                <w:bCs/>
                <w:color w:val="FFCC00"/>
              </w:rPr>
              <w:t xml:space="preserve">Gebeurtenis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2017-2020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MERZ = BLACKROCK BESTUURDER (Chairman Supervisory Board)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2017-2020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Geheime meetings Fink met ministers Schäuble, Scholz, Braun, Altmaier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Januari 2025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FINK NODIGT MERZ UIT naar privédiner in Davos luxury hotel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2025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Merz wordt Duits Bondskanselier</w:t>
            </w:r>
          </w:p>
        </w:tc>
      </w:tr>
    </w:tbl>
    <w:p>
      <w:pPr>
        <w:pStyle w:val="Heading3"/>
        <w:spacing w:before="400"/>
      </w:pPr>
      <w:r>
        <w:t xml:space="preserve">China - Xi Jinping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E2910" w:val="clear"/>
          </w:tcPr>
          <w:p>
            <w:r>
              <w:rPr>
                <w:b/>
                <w:bCs/>
                <w:color w:val="FFFFFF"/>
              </w:rPr>
              <w:t xml:space="preserve">Datum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E2910" w:val="clear"/>
          </w:tcPr>
          <w:p>
            <w:r>
              <w:rPr>
                <w:b/>
                <w:bCs/>
                <w:color w:val="FFFFFF"/>
              </w:rPr>
              <w:t xml:space="preserve">Gebeurtenis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November 2023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Fink zit letterlijk AAN XI's TAFEL - betaalde $40.000 per stoel</w:t>
            </w:r>
          </w:p>
        </w:tc>
      </w:tr>
    </w:tbl>
    <w:p>
      <w:pPr>
        <w:spacing w:before="300"/>
      </w:pPr>
      <w:r>
        <w:rPr>
          <w:i/>
          <w:iCs/>
        </w:rPr>
        <w:t xml:space="preserve">Bron Bloomberg/Newsweek: </w:t>
      </w:r>
      <w:r>
        <w:rPr>
          <w:i/>
          <w:iCs/>
        </w:rPr>
        <w:t xml:space="preserve">"Top executives who sat at the Chinese leader's table included: Larry Fink, CEO of BlackRock, Tim Cook, CEO of Apple, Stephen Schwarzman, Ray Dalio."</w:t>
      </w:r>
    </w:p>
    <w:p>
      <w:r>
        <w:br w:type="page"/>
      </w:r>
    </w:p>
    <w:p>
      <w:pPr>
        <w:pStyle w:val="Heading1"/>
      </w:pPr>
      <w:r>
        <w:t xml:space="preserve">2. FINK BELOOFT → FINK KRIJGT</w:t>
      </w:r>
    </w:p>
    <w:p>
      <w:r>
        <w:t xml:space="preserve">Het patroon is consistent: na ontmoetingen met Fink verandert het beleid in BlackRock's voordeel.</w:t>
      </w:r>
    </w:p>
    <w:p>
      <w:pPr>
        <w:pStyle w:val="Heading2"/>
      </w:pPr>
      <w:r>
        <w:t xml:space="preserve">2.1 Case Study: Frankrijk</w:t>
      </w:r>
    </w:p>
    <w:p>
      <w:r>
        <w:rPr>
          <w:i/>
          <w:iCs/>
        </w:rPr>
        <w:t xml:space="preserve">"Larry Fink, the American CEO of this monstrous heap of money, was a welcome visitor at the Élysée Palace in June 2017, shortly after Macron's election. Two weeks later, economics minister Bruno Le Maire was in New York consulting with Larry Fink."</w:t>
      </w:r>
      <w:r>
        <w:t xml:space="preserve"> (The Greanville Post)</w:t>
      </w:r>
    </w:p>
    <w:p>
      <w:pPr>
        <w:spacing w:before="200"/>
      </w:pPr>
      <w:r>
        <w:rPr>
          <w:b/>
          <w:bCs/>
        </w:rPr>
        <w:t xml:space="preserve">RESULTAAT: </w:t>
      </w:r>
      <w:r>
        <w:t xml:space="preserve">"Larry Fink has an obvious interest in Macron's reforms. By gradually impoverishing social security, the new system is designed to spur a boom in private pension schemes, a field dominated by BlackRock."</w:t>
      </w:r>
    </w:p>
    <w:p>
      <w:pPr>
        <w:pStyle w:val="Heading3"/>
        <w:spacing w:before="300"/>
      </w:pPr>
      <w:r>
        <w:t xml:space="preserve">De Chronologie</w:t>
      </w:r>
    </w:p>
    <w:p>
      <w:pPr>
        <w:pStyle w:val="ListParagraph"/>
        <w:numPr>
          <w:ilvl w:val="0"/>
          <w:numId w:val="2"/>
        </w:numPr>
      </w:pPr>
      <w:r>
        <w:t xml:space="preserve">Juni 2017: Fink bezoekt Élysée (direct na verkiezing)</w:t>
      </w:r>
    </w:p>
    <w:p>
      <w:pPr>
        <w:pStyle w:val="ListParagraph"/>
        <w:numPr>
          <w:ilvl w:val="0"/>
          <w:numId w:val="2"/>
        </w:numPr>
      </w:pPr>
      <w:r>
        <w:t xml:space="preserve">2 weken later: Minister Le Maire vliegt naar NY voor "consultatie" met Fink</w:t>
      </w:r>
    </w:p>
    <w:p>
      <w:pPr>
        <w:pStyle w:val="ListParagraph"/>
        <w:numPr>
          <w:ilvl w:val="0"/>
          <w:numId w:val="2"/>
        </w:numPr>
      </w:pPr>
      <w:r>
        <w:t xml:space="preserve">2017-2023: Macron bereidt pensioenhervorming voor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Maart 2023: Macron dwingt wet door ZONDER STEMMING (Artikel 49.3)</w:t>
      </w:r>
    </w:p>
    <w:p>
      <w:pPr>
        <w:pStyle w:val="ListParagraph"/>
        <w:numPr>
          <w:ilvl w:val="0"/>
          <w:numId w:val="2"/>
        </w:numPr>
      </w:pPr>
      <w:r>
        <w:t xml:space="preserve">April 2023: 2+ miljoen Fransen protesteren, bestormen BlackRock kantoor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RESULTAAT: Pensioengeld → Privéfondsen → BlackRock</w:t>
      </w:r>
    </w:p>
    <w:p>
      <w:pPr>
        <w:pStyle w:val="Heading3"/>
        <w:spacing w:before="300"/>
      </w:pPr>
      <w:r>
        <w:t xml:space="preserve">Het Franse Volk Reageerde</w:t>
      </w:r>
    </w:p>
    <w:p>
      <w:r>
        <w:t xml:space="preserve">Op 6 april 2023 bestormden Franse vakbondsleden het BlackRock kantoor in Parijs. De vakbond SUD verklaarde: </w:t>
      </w:r>
      <w:r>
        <w:rPr>
          <w:i/>
          <w:iCs/>
        </w:rPr>
        <w:t xml:space="preserve">"We went to the headquarters of BlackRock to tell them: the money of workers, for our pensions, they are taking it."</w:t>
      </w:r>
    </w:p>
    <w:p>
      <w:pPr>
        <w:spacing w:before="200"/>
      </w:pPr>
      <w:r>
        <w:rPr>
          <w:b/>
          <w:bCs/>
        </w:rPr>
        <w:t xml:space="preserve">KRITISCH: </w:t>
      </w:r>
      <w:r>
        <w:t xml:space="preserve">Het Franse pensioensysteem had een SURPLUS van €3,2 miljard in 2022. Er was geen crisis. De "hervorming" diende puur om privépensioenfondsen (BlackRock) te voeden.</w:t>
      </w:r>
    </w:p>
    <w:p>
      <w:pPr>
        <w:pStyle w:val="Heading2"/>
      </w:pPr>
      <w:r>
        <w:t xml:space="preserve">2.2 Case Study: Duitsland - De Merz Connectie</w:t>
      </w:r>
    </w:p>
    <w:p>
      <w:r>
        <w:rPr>
          <w:b/>
          <w:bCs/>
        </w:rPr>
        <w:t xml:space="preserve">Friedrich Merz was van 2016 tot 2020 Chairman of the Supervisory Board bij BlackRock Deutschland.</w:t>
      </w:r>
      <w:r>
        <w:t xml:space="preserve"> In die periode organiseerde hij ontmoetingen tussen Fink en Duitse ministers.</w:t>
      </w:r>
    </w:p>
    <w:p>
      <w:pPr>
        <w:spacing w:before="200"/>
      </w:pPr>
      <w:r>
        <w:rPr>
          <w:b/>
          <w:bCs/>
        </w:rPr>
        <w:t xml:space="preserve">Januari 2025: </w:t>
      </w:r>
      <w:r>
        <w:t xml:space="preserve">"Fink invited his former employee to dinner at a luxury World Economic Forum hotel in the high-security zone of Davos. Merz was introduced to a group of 'high-caliber' international investors and he was allowed to give a short speech outside the official program."</w:t>
      </w:r>
    </w:p>
    <w:p>
      <w:pPr>
        <w:spacing w:before="200"/>
      </w:pPr>
      <w:r>
        <w:rPr>
          <w:b/>
          <w:bCs/>
        </w:rPr>
        <w:t xml:space="preserve">RESULTAAT: </w:t>
      </w:r>
      <w:r>
        <w:t xml:space="preserve">Merz wordt later in 2025 Duits Bondskanselier. Een voormalig BlackRock-bestuurder leidt nu de grootste economie van Europa.</w:t>
      </w:r>
    </w:p>
    <w:p>
      <w:r>
        <w:br w:type="page"/>
      </w:r>
    </w:p>
    <w:p>
      <w:pPr>
        <w:pStyle w:val="Heading1"/>
      </w:pPr>
      <w:r>
        <w:t xml:space="preserve">3. DE ECONOMISCHE BLOEDPROP</w:t>
      </w:r>
    </w:p>
    <w:p>
      <w:r>
        <w:t xml:space="preserve">De economie functioneert als een bloedsomloop: geld moet circuleren om waarde te creëren. Wanneer geld wordt opgepot, verstikt de economie - precies zoals een bloedprop een orgaan verstikt.</w:t>
      </w:r>
    </w:p>
    <w:p>
      <w:pPr>
        <w:pStyle w:val="Heading2"/>
      </w:pPr>
      <w:r>
        <w:t xml:space="preserve">3.1 De Wetenschap van Geld Oppotten</w:t>
      </w:r>
    </w:p>
    <w:p>
      <w:r>
        <w:rPr>
          <w:i/>
          <w:iCs/>
        </w:rPr>
        <w:t xml:space="preserve">"When individuals or entities hoard money, they effectively remove it from circulation. This reduction in the money supply can lead to decreased consumer spending, which is a primary driver of economic growth."</w:t>
      </w:r>
      <w:r>
        <w:t xml:space="preserve"> (Accounting Insights)</w:t>
      </w:r>
    </w:p>
    <w:p>
      <w:pPr>
        <w:spacing w:before="200"/>
      </w:pPr>
      <w:r>
        <w:rPr>
          <w:i/>
          <w:iCs/>
        </w:rPr>
        <w:t xml:space="preserve">"When money stops moving, prices do, too. A falling velocity of money creates a vacuum in demand, leading to deflation. This is a dangerous spiral where falling prices lead to reduced profits, fewer jobs, and even less spending—a vicious cycle that strangles growth."</w:t>
      </w:r>
    </w:p>
    <w:p>
      <w:pPr>
        <w:pStyle w:val="Heading2"/>
      </w:pPr>
      <w:r>
        <w:t xml:space="preserve">3.2 BlackRock's Schaal: $12,5 Biljoen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Meting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BlackRock AUM (juni 2025)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$12,53 biljoen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% van Amerikaans BBP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~40%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Big Three (BlackRock + Vanguard + State Street)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$15+ biljoen (¾ van US BBP)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Top 10 vermogensbeheerders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$50 biljoen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Top 31 vermogensbeheerders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$83 biljoen</w:t>
            </w:r>
          </w:p>
        </w:tc>
      </w:tr>
    </w:tbl>
    <w:p>
      <w:pPr>
        <w:spacing w:before="300"/>
      </w:pPr>
      <w:r>
        <w:rPr>
          <w:b/>
          <w:bCs/>
        </w:rPr>
        <w:t xml:space="preserve">Ter vergelijking: </w:t>
      </w:r>
      <w:r>
        <w:t xml:space="preserve">BlackRock's $12,5 biljoen is meer dan het BBP van Duitsland ($4,5 biljoen), UK ($3,1 biljoen) en Frankrijk ($2,9 biljoen) GECOMBINEERD.</w:t>
      </w:r>
    </w:p>
    <w:p>
      <w:pPr>
        <w:pStyle w:val="Heading2"/>
      </w:pPr>
      <w:r>
        <w:t xml:space="preserve">3.3 Het Perverse Mechanisme</w:t>
      </w:r>
    </w:p>
    <w:p>
      <w:r>
        <w:t xml:space="preserve">Elk euro die BlackRock "beheert" is een euro die NIET:</w:t>
      </w:r>
    </w:p>
    <w:p>
      <w:pPr>
        <w:pStyle w:val="ListParagraph"/>
        <w:numPr>
          <w:ilvl w:val="0"/>
          <w:numId w:val="3"/>
        </w:numPr>
      </w:pPr>
      <w:r>
        <w:t xml:space="preserve">Bij een bakker terechtkomt</w:t>
      </w:r>
    </w:p>
    <w:p>
      <w:pPr>
        <w:pStyle w:val="ListParagraph"/>
        <w:numPr>
          <w:ilvl w:val="0"/>
          <w:numId w:val="3"/>
        </w:numPr>
      </w:pPr>
      <w:r>
        <w:t xml:space="preserve">Een werknemer betaalt</w:t>
      </w:r>
    </w:p>
    <w:p>
      <w:pPr>
        <w:pStyle w:val="ListParagraph"/>
        <w:numPr>
          <w:ilvl w:val="0"/>
          <w:numId w:val="3"/>
        </w:numPr>
      </w:pPr>
      <w:r>
        <w:t xml:space="preserve">Naar een boer gaat</w:t>
      </w:r>
    </w:p>
    <w:p>
      <w:pPr>
        <w:pStyle w:val="ListParagraph"/>
        <w:numPr>
          <w:ilvl w:val="0"/>
          <w:numId w:val="3"/>
        </w:numPr>
      </w:pPr>
      <w:r>
        <w:t xml:space="preserve">In de lokale economie circuleert</w:t>
      </w:r>
    </w:p>
    <w:p>
      <w:pPr>
        <w:spacing w:before="300"/>
      </w:pPr>
      <w:r>
        <w:rPr>
          <w:i/>
          <w:iCs/>
        </w:rPr>
        <w:t xml:space="preserve">"The unimaginable, trillion-dollar wealth now managed by BlackRock and its peers is a manifestation of the enormous wealth inequality of our time."</w:t>
      </w:r>
      <w:r>
        <w:t xml:space="preserve"> (EU Tax Report)</w:t>
      </w:r>
    </w:p>
    <w:p>
      <w:r>
        <w:br w:type="page"/>
      </w:r>
    </w:p>
    <w:p>
      <w:pPr>
        <w:pStyle w:val="Heading1"/>
      </w:pPr>
      <w:r>
        <w:t xml:space="preserve">4. BLACKROCK'S CONTROLE OVER DE VOEDSELKETEN</w:t>
      </w:r>
    </w:p>
    <w:p>
      <w:r>
        <w:t xml:space="preserve">BlackRock is niet alleen een financiële reus - het is ook een van de grootste aandeelhouders in de mondiale voedselketen.</w:t>
      </w:r>
    </w:p>
    <w:p>
      <w:pPr>
        <w:pStyle w:val="Heading2"/>
      </w:pPr>
      <w:r>
        <w:t xml:space="preserve">4.1 Aandeelhouderschap in Voedselgiganten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Bedrijf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Sector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Locatie NL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ADM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Veevoerverwerking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Rotterdam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Cargill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Veevoerverwerking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Rotterdam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JBS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Vleesproductie (grootste ter wereld)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Provimi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Veevoerverwerking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Rotterdam</w:t>
            </w:r>
          </w:p>
        </w:tc>
      </w:tr>
    </w:tbl>
    <w:p>
      <w:pPr>
        <w:pStyle w:val="Heading2"/>
      </w:pPr>
      <w:r>
        <w:t xml:space="preserve">4.2 Rotterdam: De Vergiftigingshub</w:t>
      </w:r>
    </w:p>
    <w:p>
      <w:r>
        <w:t xml:space="preserve">In 2021 werd </w:t>
      </w:r>
      <w:r>
        <w:rPr>
          <w:b/>
          <w:bCs/>
        </w:rPr>
        <w:t xml:space="preserve">6,7 miljoen ton soja</w:t>
      </w:r>
      <w:r>
        <w:t xml:space="preserve"> geïmporteerd via Rotterdam en Amsterdam. Nederland is de grootste EU-importeur met 16,6% van de totale import.</w:t>
      </w:r>
    </w:p>
    <w:p>
      <w:pPr>
        <w:spacing w:before="200"/>
      </w:pPr>
      <w:r>
        <w:rPr>
          <w:b/>
          <w:bCs/>
        </w:rPr>
        <w:t xml:space="preserve">Re-export verdeling:</w:t>
      </w:r>
    </w:p>
    <w:p>
      <w:pPr>
        <w:pStyle w:val="ListParagraph"/>
        <w:numPr>
          <w:ilvl w:val="0"/>
          <w:numId w:val="3"/>
        </w:numPr>
      </w:pPr>
      <w:r>
        <w:t xml:space="preserve">Duitsland: 45%</w:t>
      </w:r>
    </w:p>
    <w:p>
      <w:pPr>
        <w:pStyle w:val="ListParagraph"/>
        <w:numPr>
          <w:ilvl w:val="0"/>
          <w:numId w:val="3"/>
        </w:numPr>
      </w:pPr>
      <w:r>
        <w:t xml:space="preserve">België: 26%</w:t>
      </w:r>
    </w:p>
    <w:p>
      <w:pPr>
        <w:pStyle w:val="ListParagraph"/>
        <w:numPr>
          <w:ilvl w:val="0"/>
          <w:numId w:val="3"/>
        </w:numPr>
      </w:pPr>
      <w:r>
        <w:t xml:space="preserve">UK/Frankrijk: 29%</w:t>
      </w:r>
    </w:p>
    <w:p>
      <w:r>
        <w:br w:type="page"/>
      </w:r>
    </w:p>
    <w:p>
      <w:pPr>
        <w:pStyle w:val="Heading1"/>
      </w:pPr>
      <w:r>
        <w:t xml:space="preserve">5. DATURA STRAMONIUM: DE VERGIFTIGINGSKETEN</w:t>
      </w:r>
    </w:p>
    <w:p>
      <w:r>
        <w:rPr>
          <w:b/>
          <w:bCs/>
          <w:color w:val="8B0000"/>
        </w:rPr>
        <w:t xml:space="preserve">WAARSCHUWING VOOR FARMERS DEFENCE FORCE: </w:t>
      </w:r>
      <w:r>
        <w:t xml:space="preserve">Dit hoofdstuk documenteert de systematische besmetting van veevoer met tropane alkaloïden en het ontbreken van EU-controles.</w:t>
      </w:r>
    </w:p>
    <w:p>
      <w:pPr>
        <w:pStyle w:val="Heading2"/>
      </w:pPr>
      <w:r>
        <w:t xml:space="preserve">5.1 Wat is Datura Stramonium?</w:t>
      </w:r>
    </w:p>
    <w:p>
      <w:r>
        <w:t xml:space="preserve">Datura stramonium (doornappel) is een onkruid dat giftige tropane alkaloïden bevat: </w:t>
      </w:r>
      <w:r>
        <w:rPr>
          <w:b/>
          <w:bCs/>
        </w:rPr>
        <w:t xml:space="preserve">atropine en scopolamine</w:t>
      </w:r>
      <w:r>
        <w:t xml:space="preserve">. Deze stoffen blokkeren acetylcholine - dezelfde neurotransmitter die bij dementie is aangetast.</w:t>
      </w:r>
    </w:p>
    <w:p>
      <w:pPr>
        <w:pStyle w:val="Heading2"/>
      </w:pPr>
      <w:r>
        <w:t xml:space="preserve">5.2 De Besmettingsketen</w:t>
      </w:r>
    </w:p>
    <w:p>
      <w:pPr>
        <w:pStyle w:val="Heading3"/>
      </w:pPr>
      <w:r>
        <w:t xml:space="preserve">Stap 1: Datura groeit tussen mais en soja</w:t>
      </w:r>
    </w:p>
    <w:p>
      <w:r>
        <w:rPr>
          <w:i/>
          <w:iCs/>
        </w:rPr>
        <w:t xml:space="preserve">Cornell University: </w:t>
      </w:r>
      <w:r>
        <w:t xml:space="preserve">"Datura weeds invade and contaminate especially annual crops like corn, maize, sorghum, soybeans."</w:t>
      </w:r>
    </w:p>
    <w:p>
      <w:r>
        <w:rPr>
          <w:i/>
          <w:iCs/>
        </w:rPr>
        <w:t xml:space="preserve">EFSA 2008: </w:t>
      </w:r>
      <w:r>
        <w:t xml:space="preserve">42,4% van de monsters in 1986 bevatte &gt;1000 mg Datura per kg.</w:t>
      </w:r>
    </w:p>
    <w:p>
      <w:pPr>
        <w:pStyle w:val="Heading3"/>
      </w:pPr>
      <w:r>
        <w:t xml:space="preserve">Stap 2: Veevoer is massaal besmet</w:t>
      </w:r>
    </w:p>
    <w:p>
      <w:r>
        <w:rPr>
          <w:b/>
          <w:bCs/>
        </w:rPr>
        <w:t xml:space="preserve">Poolse studie 2022: </w:t>
      </w:r>
      <w:r>
        <w:t xml:space="preserve">67% van het veevoer bevat tropane alkaloïden. Sojameel bevatte tot 147,9 µg/kg.</w:t>
      </w:r>
    </w:p>
    <w:p>
      <w:pPr>
        <w:pStyle w:val="Heading3"/>
      </w:pPr>
      <w:r>
        <w:t xml:space="preserve">Stap 3: Transfer naar melk - BEWEZEN</w:t>
      </w:r>
    </w:p>
    <w:p>
      <w:r>
        <w:rPr>
          <w:i/>
          <w:iCs/>
        </w:rPr>
        <w:t xml:space="preserve">Lamp et al. 2021: </w:t>
      </w:r>
      <w:r>
        <w:t xml:space="preserve">Transfer rates: atropine 0,037%, scopolamine 0,007%. Bij hoogste dosering: 1,60 µg/kg in melk.</w:t>
      </w:r>
    </w:p>
    <w:p>
      <w:r>
        <w:rPr>
          <w:i/>
          <w:iCs/>
        </w:rPr>
        <w:t xml:space="preserve">Duitse studie 2024: </w:t>
      </w:r>
      <w:r>
        <w:t xml:space="preserve">11% van de melkmonsters was besmet met tropane alkaloïden.</w:t>
      </w:r>
    </w:p>
    <w:p>
      <w:pPr>
        <w:pStyle w:val="Heading3"/>
      </w:pPr>
      <w:r>
        <w:t xml:space="preserve">Stap 4: Transfer naar vlees - NIET ONDERZOCHT</w:t>
      </w:r>
    </w:p>
    <w:p>
      <w:pPr>
        <w:shd w:fill="FFF3CD" w:val="clear"/>
      </w:pPr>
      <w:r>
        <w:rPr>
          <w:b/>
          <w:bCs/>
        </w:rPr>
        <w:t xml:space="preserve">KRITISCH GAT: </w:t>
      </w:r>
      <w:r>
        <w:t xml:space="preserve">Er bestaat slechts ÉÉN studie naar tropane alkaloïden in vlees (Korea, 30 monsters). EFSA concludeert: "There is a need for more research on this type of food."</w:t>
      </w:r>
    </w:p>
    <w:p>
      <w:pPr>
        <w:pStyle w:val="Heading2"/>
      </w:pPr>
      <w:r>
        <w:t xml:space="preserve">5.3 Het EU Controlegat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Jurisdictie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Norm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Bron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China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Max 1 Datura zaad per kg graan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GB 2715-2016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Max 3 giftige zaden per kg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FDA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EU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rPr>
                <w:b/>
                <w:bCs/>
              </w:rPr>
              <w:t xml:space="preserve">GEEN kwantitatieve limiet voor veevoer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0E0" w:val="clear"/>
          </w:tcPr>
          <w:p>
            <w:r>
              <w:t xml:space="preserve">-</w:t>
            </w:r>
          </w:p>
        </w:tc>
      </w:tr>
    </w:tbl>
    <w:p>
      <w:pPr>
        <w:spacing w:before="300"/>
      </w:pPr>
      <w:r>
        <w:rPr>
          <w:b/>
          <w:bCs/>
        </w:rPr>
        <w:t xml:space="preserve">VRAAG AAN EPPO: </w:t>
      </w:r>
      <w:r>
        <w:t xml:space="preserve">Waarom heeft China wel normen voor Datura in veevoer, maar de EU niet? Wie profiteert van deze blindspot?</w:t>
      </w:r>
    </w:p>
    <w:p>
      <w:r>
        <w:br w:type="page"/>
      </w:r>
    </w:p>
    <w:p>
      <w:pPr>
        <w:pStyle w:val="Heading1"/>
      </w:pPr>
      <w:r>
        <w:t xml:space="preserve">6. GEZONDHEIDSCONSEQUENTIES</w:t>
      </w:r>
    </w:p>
    <w:p>
      <w:pPr>
        <w:pStyle w:val="Heading2"/>
      </w:pPr>
      <w:r>
        <w:t xml:space="preserve">6.1 Scopolamine: "Devil's Breath"</w:t>
      </w:r>
    </w:p>
    <w:p>
      <w:r>
        <w:t xml:space="preserve">Scopolamine staat bekend als de </w:t>
      </w:r>
      <w:r>
        <w:rPr>
          <w:b/>
          <w:bCs/>
        </w:rPr>
        <w:t xml:space="preserve">"meest gevaarlijke drug ter wereld"</w:t>
      </w:r>
      <w:r>
        <w:t xml:space="preserve">. Het veroorzaakt: "temporary amnesia and cognitive impairment, vulnerable to manipulation and suggestion."</w:t>
      </w:r>
    </w:p>
    <w:p>
      <w:pPr>
        <w:spacing w:before="200"/>
      </w:pPr>
      <w:r>
        <w:rPr>
          <w:b/>
          <w:bCs/>
        </w:rPr>
        <w:t xml:space="preserve">Chronische lage-dosis blootstelling: </w:t>
      </w:r>
      <w:r>
        <w:t xml:space="preserve">Terwijl een acute hoge dosis een "zombie-staat" veroorzaakt, leidt chronische lage-dosis blootstelling tot geleidelijke cognitieve achteruitgang en verhoogde suggestibiliteit.</w:t>
      </w:r>
    </w:p>
    <w:p>
      <w:pPr>
        <w:pStyle w:val="Heading2"/>
      </w:pPr>
      <w:r>
        <w:t xml:space="preserve">6.2 Young-Onset Dementie EXPLOSIE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Meting (GBD 2021)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Verandering 1990-2021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Prevalentie young-onset dementie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8B0000"/>
              </w:rPr>
              <w:t xml:space="preserve">+211%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Incidentie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8B0000"/>
              </w:rPr>
              <w:t xml:space="preserve">+216%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Aantal patiënten &lt;65 jaar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3,7 → 7,8 miljoen</w:t>
            </w:r>
          </w:p>
        </w:tc>
      </w:tr>
    </w:tbl>
    <w:p>
      <w:pPr>
        <w:spacing w:before="300"/>
      </w:pPr>
      <w:r>
        <w:rPr>
          <w:i/>
          <w:iCs/>
        </w:rPr>
        <w:t xml:space="preserve">JAMA 2019: </w:t>
      </w:r>
      <w:r>
        <w:t xml:space="preserve">Studie met 58.769 dementie patiënten toont statistisch significante associatie tussen anticholinergische medicatie en dementie. Meer dan 1095 TSDD (Total Standardized Daily Doses) = 50% hoger dementierisico.</w:t>
      </w:r>
    </w:p>
    <w:p>
      <w:r>
        <w:br w:type="page"/>
      </w:r>
    </w:p>
    <w:p>
      <w:pPr>
        <w:pStyle w:val="Heading1"/>
      </w:pPr>
      <w:r>
        <w:t xml:space="preserve">7. VRAGEN VOOR ONDERZOEK</w:t>
      </w:r>
    </w:p>
    <w:p>
      <w:pPr>
        <w:pStyle w:val="Heading2"/>
      </w:pPr>
      <w:r>
        <w:t xml:space="preserve">7.1 Voor EPPO</w:t>
      </w:r>
    </w:p>
    <w:p>
      <w:pPr>
        <w:pStyle w:val="ListParagraph"/>
        <w:numPr>
          <w:ilvl w:val="0"/>
          <w:numId w:val="2"/>
        </w:numPr>
      </w:pPr>
      <w:r>
        <w:t xml:space="preserve">Waarom is er slechts ÉÉN wetenschappelijke studie naar tropane alkaloïden in vlees?</w:t>
      </w:r>
    </w:p>
    <w:p>
      <w:pPr>
        <w:pStyle w:val="ListParagraph"/>
        <w:numPr>
          <w:ilvl w:val="0"/>
          <w:numId w:val="2"/>
        </w:numPr>
      </w:pPr>
      <w:r>
        <w:t xml:space="preserve">Waarom heeft de EU geen kwantitatieve norm voor Datura in veevoer, terwijl China en de VS wel normen hebben?</w:t>
      </w:r>
    </w:p>
    <w:p>
      <w:pPr>
        <w:pStyle w:val="ListParagraph"/>
        <w:numPr>
          <w:ilvl w:val="0"/>
          <w:numId w:val="2"/>
        </w:numPr>
      </w:pPr>
      <w:r>
        <w:t xml:space="preserve">Waarom zijn er geen systematische grenscontroles op tropane alkaloïden bij import via Rotterdam?</w:t>
      </w:r>
    </w:p>
    <w:p>
      <w:pPr>
        <w:pStyle w:val="ListParagraph"/>
        <w:numPr>
          <w:ilvl w:val="0"/>
          <w:numId w:val="2"/>
        </w:numPr>
      </w:pPr>
      <w:r>
        <w:t xml:space="preserve">Wie heeft belang bij het in stand houden van deze blindspot?</w:t>
      </w:r>
    </w:p>
    <w:p>
      <w:pPr>
        <w:pStyle w:val="ListParagraph"/>
        <w:numPr>
          <w:ilvl w:val="0"/>
          <w:numId w:val="2"/>
        </w:numPr>
      </w:pPr>
      <w:r>
        <w:t xml:space="preserve">Is er sprake van georganiseerde nalatigheid of opzettelijk beleid?</w:t>
      </w:r>
    </w:p>
    <w:p>
      <w:pPr>
        <w:pStyle w:val="Heading2"/>
      </w:pPr>
      <w:r>
        <w:t xml:space="preserve">7.2 Voor Farmers Defence Force</w:t>
      </w:r>
    </w:p>
    <w:p>
      <w:pPr>
        <w:pStyle w:val="ListParagraph"/>
        <w:numPr>
          <w:ilvl w:val="0"/>
          <w:numId w:val="2"/>
        </w:numPr>
      </w:pPr>
      <w:r>
        <w:t xml:space="preserve">Worden boeren geïnformeerd over Datura-besmetting in aangekocht veevoer?</w:t>
      </w:r>
    </w:p>
    <w:p>
      <w:pPr>
        <w:pStyle w:val="ListParagraph"/>
        <w:numPr>
          <w:ilvl w:val="0"/>
          <w:numId w:val="2"/>
        </w:numPr>
      </w:pPr>
      <w:r>
        <w:t xml:space="preserve">Zijn er gevallen bekend van zieke dieren na consumptie van besmet veevoer?</w:t>
      </w:r>
    </w:p>
    <w:p>
      <w:pPr>
        <w:pStyle w:val="ListParagraph"/>
        <w:numPr>
          <w:ilvl w:val="0"/>
          <w:numId w:val="2"/>
        </w:numPr>
      </w:pPr>
      <w:r>
        <w:t xml:space="preserve">Welke veevoerleveranciers werken met BlackRock-gecontroleerde bedrijven (ADM, Cargill)?</w:t>
      </w:r>
    </w:p>
    <w:p>
      <w:pPr>
        <w:pStyle w:val="ListParagraph"/>
        <w:numPr>
          <w:ilvl w:val="0"/>
          <w:numId w:val="2"/>
        </w:numPr>
      </w:pPr>
      <w:r>
        <w:t xml:space="preserve">Kunnen boeren aansprakelijk worden gesteld voor besmette producten terwijl zij niet worden geïnformeerd?</w:t>
      </w:r>
    </w:p>
    <w:p>
      <w:r>
        <w:br w:type="page"/>
      </w:r>
    </w:p>
    <w:p>
      <w:pPr>
        <w:pStyle w:val="Heading1"/>
      </w:pPr>
      <w:r>
        <w:t xml:space="preserve">8. CONCLUSIE</w:t>
      </w:r>
    </w:p>
    <w:p>
      <w:r>
        <w:t xml:space="preserve">Dit rapport documenteert een systeem waarin: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Larry Fink systematisch toegang heeft tot wereldleiders </w:t>
      </w:r>
      <w:r>
        <w:t xml:space="preserve">en beleid consistent verandert in BlackRock's voordeel na ontmoetingen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$12,5 biljoen uit de reële economie wordt getrokken, </w:t>
      </w:r>
      <w:r>
        <w:t xml:space="preserve">waardoor de geldcirculatie vertraagt en economische groei wordt verstikt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BlackRock de voedselketen controleert </w:t>
      </w:r>
      <w:r>
        <w:t xml:space="preserve">via aandeelhouderschap in ADM, Cargill, JBS en andere giganten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Systematische besmetting van veevoer met tropane alkaloïden plaatsvindt </w:t>
      </w:r>
      <w:r>
        <w:t xml:space="preserve">zonder adequate EU-controles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Young-onset dementie met 211% is gestegen </w:t>
      </w:r>
      <w:r>
        <w:t xml:space="preserve">sinds 1990, parallel aan de toename van anticholinergische blootstelling</w:t>
      </w:r>
    </w:p>
    <w:p>
      <w:pPr>
        <w:shd w:fill="FFF3CD" w:val="clear"/>
        <w:spacing w:before="400"/>
      </w:pPr>
      <w:r>
        <w:rPr>
          <w:b/>
          <w:bCs/>
        </w:rPr>
        <w:t xml:space="preserve">KERNVRAAG: </w:t>
      </w:r>
      <w:r>
        <w:t xml:space="preserve">Is het ontbreken van controles op tropane alkaloïden in de EU-voedselketen nalatigheid of opzet? In beide gevallen is er sprake van een schandaal dat onmiddellijk onderzoek vereist.</w:t>
      </w:r>
    </w:p>
    <w:p>
      <w:pPr>
        <w:spacing w:before="800"/>
      </w:pPr>
      <w:r>
        <w:rPr>
          <w:i/>
          <w:iCs/>
        </w:rPr>
        <w:t xml:space="preserve">Respectvol ingediend,</w:t>
      </w:r>
    </w:p>
    <w:p>
      <w:pPr>
        <w:spacing w:before="400"/>
      </w:pPr>
      <w:r>
        <w:rPr>
          <w:b/>
          <w:bCs/>
        </w:rPr>
        <w:t xml:space="preserve">Eco Speed Forests</w:t>
      </w:r>
    </w:p>
    <w:p>
      <w:r>
        <w:t xml:space="preserve">KVK: 93722524</w:t>
      </w:r>
    </w:p>
    <w:p>
      <w:r>
        <w:t xml:space="preserve">Heemskerk, Nederland</w:t>
      </w:r>
    </w:p>
    <w:p>
      <w:r>
        <w:t xml:space="preserve">www.ecospeedforests.com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van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VERTROUWELIJK - EPPO / Farmers Defence Force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8B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2025-12-13T14:24:32.437Z</dcterms:created>
  <dcterms:modified xsi:type="dcterms:W3CDTF">2025-12-13T14:24:32.438Z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