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AANVULLEND BEWIJS</w:t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ADVOCATENCONNECTIE IN GECOÖRDINEERDE CORRUPTIEKETEN</w:t>
      </w:r>
    </w:p>
    <w:p>
      <w:pPr>
        <w:spacing w:after="480"/>
        <w:jc w:val="center"/>
      </w:pPr>
      <w:r>
        <w:rPr>
          <w:sz w:val="20"/>
          <w:szCs w:val="20"/>
        </w:rPr>
        <w:t xml:space="preserve">Dossiernummer: EPPO/2025/NL/AGRI-FRAUD</w:t>
      </w:r>
    </w:p>
    <w:p>
      <w:pPr>
        <w:spacing w:after="120"/>
      </w:pPr>
      <w:r>
        <w:rPr>
          <w:b/>
          <w:bCs/>
        </w:rPr>
        <w:t xml:space="preserve">Aan:</w:t>
      </w:r>
    </w:p>
    <w:p>
      <w:pPr>
        <w:pStyle w:val="ListParagraph"/>
        <w:numPr>
          <w:ilvl w:val="0"/>
          <w:numId w:val="2"/>
        </w:numPr>
      </w:pPr>
      <w:r>
        <w:t xml:space="preserve">European Public Prosecutor's Office (EPPO), Luxemburg</w:t>
      </w:r>
    </w:p>
    <w:p>
      <w:pPr>
        <w:pStyle w:val="ListParagraph"/>
        <w:numPr>
          <w:ilvl w:val="0"/>
          <w:numId w:val="2"/>
        </w:numPr>
      </w:pPr>
      <w:r>
        <w:t xml:space="preserve">Taxpayers Association of Europe (TAE)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Openbaar Ministerie, Nederland</w:t>
      </w:r>
    </w:p>
    <w:p>
      <w:pPr>
        <w:spacing w:after="120"/>
      </w:pPr>
      <w:r>
        <w:rPr>
          <w:b/>
          <w:bCs/>
        </w:rPr>
        <w:t xml:space="preserve">Van: </w:t>
      </w:r>
      <w:r>
        <w:t xml:space="preserve">Eco Speed Forests - Albert Vieane</w:t>
      </w:r>
    </w:p>
    <w:p>
      <w:pPr>
        <w:spacing w:after="360"/>
      </w:pPr>
      <w:r>
        <w:rPr>
          <w:b/>
          <w:bCs/>
        </w:rPr>
        <w:t xml:space="preserve">Datum: </w:t>
      </w:r>
      <w:r>
        <w:t xml:space="preserve">23 december 2025</w:t>
      </w:r>
    </w:p>
    <w:p>
      <w:pPr>
        <w:pStyle w:val="Heading1"/>
      </w:pPr>
      <w:r>
        <w:t xml:space="preserve">1. SAMENVATTING NIEUWE BEVINDINGEN</w:t>
      </w:r>
    </w:p>
    <w:p>
      <w:pPr>
        <w:spacing w:after="240"/>
      </w:pPr>
      <w:r>
        <w:t xml:space="preserve">Uit aanvullend onderzoek is gebleken dat één Nederlands advocatenkantoor - </w:t>
      </w:r>
      <w:r>
        <w:rPr>
          <w:b/>
          <w:bCs/>
        </w:rPr>
        <w:t xml:space="preserve">Loyens &amp; Loeff N.V.</w:t>
      </w:r>
      <w:r>
        <w:t xml:space="preserve"> - juridische diensten verleent aan ALLE sleutelspelers in de vermoede corruptieketen: BlackRock, Blackstone én JBS. Dit wijst op gecoördineerde actie in plaats van onafhankelijke transacties.</w:t>
      </w:r>
    </w:p>
    <w:p>
      <w:pPr>
        <w:pStyle w:val="Heading1"/>
      </w:pPr>
      <w:r>
        <w:t xml:space="preserve">2. LOYENS &amp; LOEFF - CENTRALE FACILITATOR</w:t>
      </w:r>
    </w:p>
    <w:p>
      <w:pPr>
        <w:pStyle w:val="Heading2"/>
      </w:pPr>
      <w:r>
        <w:t xml:space="preserve">2.1 Kantoorprofiel</w:t>
      </w:r>
    </w:p>
    <w:p>
      <w:pPr>
        <w:pStyle w:val="ListParagraph"/>
        <w:numPr>
          <w:ilvl w:val="0"/>
          <w:numId w:val="2"/>
        </w:numPr>
      </w:pPr>
      <w:r>
        <w:t xml:space="preserve">Tweede grootste advocatenkantoor van Nederland</w:t>
      </w:r>
    </w:p>
    <w:p>
      <w:pPr>
        <w:pStyle w:val="ListParagraph"/>
        <w:numPr>
          <w:ilvl w:val="0"/>
          <w:numId w:val="2"/>
        </w:numPr>
      </w:pPr>
      <w:r>
        <w:t xml:space="preserve">1.500 medewerkers, 800+ adviseurs</w:t>
      </w:r>
    </w:p>
    <w:p>
      <w:pPr>
        <w:pStyle w:val="ListParagraph"/>
        <w:numPr>
          <w:ilvl w:val="0"/>
          <w:numId w:val="2"/>
        </w:numPr>
      </w:pPr>
      <w:r>
        <w:t xml:space="preserve">Hoofdkantoor: Rotterdam (+ Amsterdam notariaat)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Managing Partner: Harmen Holtrop</w:t>
      </w:r>
    </w:p>
    <w:p>
      <w:pPr>
        <w:pStyle w:val="Heading2"/>
      </w:pPr>
      <w:r>
        <w:t xml:space="preserve">2.2 Bewezen Klantrelaties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DIENST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BlackRock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GMTN Programma + Sukuk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$11,5 miljard + $1,5 miljard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Blackstone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Vastgoedtransacties NL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"Longstanding client"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JBS S.A.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Conversie B.V. → N.V.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NYSE Beursgang 2025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Bron: </w:t>
      </w:r>
      <w:r>
        <w:t xml:space="preserve">Loyens &amp; Loeff eigen website (loyensloeff.com) en Legal 500 rankings</w:t>
      </w:r>
    </w:p>
    <w:p>
      <w:pPr>
        <w:pStyle w:val="Heading1"/>
      </w:pPr>
      <w:r>
        <w:t xml:space="preserve">3. DE BRAUW BLACKSTONE WESTBROEK - AANVULLENDE CONNECTIE</w:t>
      </w:r>
    </w:p>
    <w:p>
      <w:pPr>
        <w:spacing w:after="120"/>
      </w:pPr>
      <w:r>
        <w:t xml:space="preserve">Het grootste advocatenkantoor van Nederland (60 partners, 300+ advocaten) vertegenwoordigt eveneens Blackstone-entiteiten: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Klant: Blackstone Credit (voorheen GSO Capital)</w:t>
      </w:r>
    </w:p>
    <w:p>
      <w:pPr>
        <w:pStyle w:val="ListParagraph"/>
        <w:numPr>
          <w:ilvl w:val="0"/>
          <w:numId w:val="2"/>
        </w:numPr>
      </w:pPr>
      <w:r>
        <w:t xml:space="preserve">Cross-border restructuring diensten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Eerste gecombineerde US-NL herstructurering</w:t>
      </w:r>
    </w:p>
    <w:p>
      <w:pPr>
        <w:pStyle w:val="Heading1"/>
      </w:pPr>
      <w:r>
        <w:t xml:space="preserve">4. HET GECOÖRDINEERDE PATROON</w:t>
      </w:r>
    </w:p>
    <w:p>
      <w:pPr>
        <w:spacing w:after="120"/>
      </w:pPr>
      <w:r>
        <w:rPr>
          <w:b/>
          <w:bCs/>
        </w:rPr>
        <w:t xml:space="preserve">Eén advocatenkantoor faciliteert tegelijkertijd: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 aandeelhouders van JBS </w:t>
      </w:r>
      <w:r>
        <w:t xml:space="preserve">(BlackRock/Vanguard)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 vastgoedopkopers </w:t>
      </w:r>
      <w:r>
        <w:t xml:space="preserve">(Blackstone - sociale woningen)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 vleesproducent zelf </w:t>
      </w:r>
      <w:r>
        <w:t xml:space="preserve">(JBS - Nederlandse vestiging)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 beursgang </w:t>
      </w:r>
      <w:r>
        <w:t xml:space="preserve">(JBS N.V. op NYSE)</w:t>
      </w:r>
    </w:p>
    <w:p>
      <w:pPr>
        <w:shd w:fill="FFF3CD" w:val="clear"/>
        <w:spacing w:after="240"/>
      </w:pPr>
      <w:r>
        <w:rPr>
          <w:b/>
          <w:bCs/>
          <w:color w:val="C00000"/>
        </w:rPr>
        <w:t xml:space="preserve">CONCLUSIE: </w:t>
      </w:r>
      <w:r>
        <w:t xml:space="preserve">Dit is geen toevallige samenloop van zakelijke relaties. Dit is juridische coördinatie van een geïntegreerde strategie.</w:t>
      </w:r>
    </w:p>
    <w:p>
      <w:pPr>
        <w:pStyle w:val="Heading1"/>
      </w:pPr>
      <w:r>
        <w:t xml:space="preserve">5. SOCIALE WONINGEN - DE VERBORGEN COMPONENT</w:t>
      </w:r>
    </w:p>
    <w:p>
      <w:pPr>
        <w:spacing w:after="120"/>
      </w:pPr>
      <w:r>
        <w:t xml:space="preserve">Blackstone's vastgoedstrategie in Nederland omvat systematische opkoop van sociale huurwoningen:</w:t>
      </w:r>
    </w:p>
    <w:p>
      <w:pPr>
        <w:pStyle w:val="ListParagraph"/>
        <w:numPr>
          <w:ilvl w:val="0"/>
          <w:numId w:val="2"/>
        </w:numPr>
      </w:pPr>
      <w:r>
        <w:t xml:space="preserve">Aankoop via Nederlandse fondsen en holdings</w:t>
      </w:r>
    </w:p>
    <w:p>
      <w:pPr>
        <w:pStyle w:val="ListParagraph"/>
        <w:numPr>
          <w:ilvl w:val="0"/>
          <w:numId w:val="2"/>
        </w:numPr>
      </w:pPr>
      <w:r>
        <w:t xml:space="preserve">Renovatie en herpositionering als "vrije sector"</w:t>
      </w:r>
    </w:p>
    <w:p>
      <w:pPr>
        <w:pStyle w:val="ListParagraph"/>
        <w:numPr>
          <w:ilvl w:val="0"/>
          <w:numId w:val="2"/>
        </w:numPr>
      </w:pPr>
      <w:r>
        <w:t xml:space="preserve">Huurprijzen stijgen van sociaal (&lt; €800) naar vrij (&gt; €1.500)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Oorspronkelijke huurders gedwongen te verhuizen</w:t>
      </w:r>
    </w:p>
    <w:p>
      <w:pPr>
        <w:spacing w:after="120"/>
      </w:pPr>
      <w:r>
        <w:rPr>
          <w:b/>
          <w:bCs/>
        </w:rPr>
        <w:t xml:space="preserve">Parallel met landbouwgrond:</w:t>
      </w:r>
    </w:p>
    <w:p>
      <w:pPr>
        <w:pStyle w:val="ListParagraph"/>
        <w:numPr>
          <w:ilvl w:val="0"/>
          <w:numId w:val="2"/>
        </w:numPr>
      </w:pPr>
      <w:r>
        <w:t xml:space="preserve">Boeren gedwongen stoppen (stikstofbeleid) → grond vrijkomt</w:t>
      </w:r>
    </w:p>
    <w:p>
      <w:pPr>
        <w:pStyle w:val="ListParagraph"/>
        <w:numPr>
          <w:ilvl w:val="0"/>
          <w:numId w:val="2"/>
        </w:numPr>
      </w:pPr>
      <w:r>
        <w:t xml:space="preserve">Sociale huurders gedwongen verhuizen → woningen vrijkomen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Zelfde opkopers, zelfde advocaten, zelfde strategie</w:t>
      </w:r>
    </w:p>
    <w:p>
      <w:pPr>
        <w:pStyle w:val="Heading1"/>
      </w:pPr>
      <w:r>
        <w:t xml:space="preserve">6. VERZOEK AAN EPPO</w:t>
      </w:r>
    </w:p>
    <w:p>
      <w:pPr>
        <w:spacing w:after="120"/>
      </w:pPr>
      <w:r>
        <w:t xml:space="preserve">Op basis van deze aanvullende bevindingen verzoeken wij het volgende te onderzoeken: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Belangenverstrengeling: </w:t>
      </w:r>
      <w:r>
        <w:t xml:space="preserve">Loyens &amp; Loeff's gelijktijdige vertegenwoordiging van concurrerende belangen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Informatie-uitwisseling: </w:t>
      </w:r>
      <w:r>
        <w:t xml:space="preserve">Mogelijke ongeoorloofde uitwisseling van strategische informatie tussen klanten via gedeelde advocaat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Coördinatie: </w:t>
      </w:r>
      <w:r>
        <w:t xml:space="preserve">Bewijs van afgestemde actie tussen BlackRock, Blackstone en JBS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EU-fondsen: </w:t>
      </w:r>
      <w:r>
        <w:t xml:space="preserve">Mogelijk misbruik van EU-landbouwsubsidies en klimaatfondsen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Woningmarkt: </w:t>
      </w:r>
      <w:r>
        <w:t xml:space="preserve">Impact op Nederlandse sociale huursector</w:t>
      </w:r>
    </w:p>
    <w:p>
      <w:pPr>
        <w:spacing w:before="480"/>
      </w:pPr>
      <w:r>
        <w:rPr>
          <w:i/>
          <w:iCs/>
        </w:rPr>
        <w:t xml:space="preserve">Met hoogachting,</w:t>
      </w:r>
    </w:p>
    <w:p>
      <w:pPr>
        <w:spacing w:before="240"/>
      </w:pPr>
      <w:r>
        <w:rPr>
          <w:b/>
          <w:bCs/>
        </w:rPr>
        <w:t xml:space="preserve">Albert Vieane (Alvie)</w:t>
      </w:r>
    </w:p>
    <w:p>
      <w:r>
        <w:t xml:space="preserve">Eco Speed Forests</w:t>
      </w:r>
    </w:p>
    <w:p>
      <w:r>
        <w:t xml:space="preserve">KVK: 93722524</w:t>
      </w:r>
    </w:p>
    <w:p>
      <w:r>
        <w:t xml:space="preserve">Heemskerk, Nederland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EPPO - Aanvullend Bewijs -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2025-12-23T01:27:42.447Z</dcterms:created>
  <dcterms:modified xsi:type="dcterms:W3CDTF">2025-12-23T01:27:42.448Z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