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body>
    <w:p>
      <w:pPr>
        <w:spacing w:after="240" w:before="1200"/>
        <w:jc w:val="center"/>
      </w:pPr>
      <w:r>
        <w:rPr>
          <w:rFonts w:ascii="Arial" w:cs="Arial" w:eastAsia="Microsoft YaHei" w:hAnsi="Arial"/>
          <w:b/>
          <w:bCs/>
          <w:color w:val="1F3864"/>
          <w:sz w:val="40"/>
          <w:szCs w:val="40"/>
        </w:rPr>
        <w:t xml:space="preserve">FS-COD 1.0 交付清单</w:t>
      </w:r>
    </w:p>
    <w:p>
      <w:pPr>
        <w:spacing w:after="30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生成日期：2026 年 9 月 29 日（修订版）    交付根目录：FS_COD_交付/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本清单逐项列出交付文件的名称、用途、生成方式与验证状态。验证状态分为：已验证（真实运行产出且经校验/复核）、已校验（文档类通过 docx 结构与渲染检查）、声明（说明性文件，无需运行验证）。所有数值结果均可由 code/ 目录脚本按 README.md 复现。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900"/>
        <w:gridCol w:w="1500"/>
      </w:tblGrid>
      <w:tr>
        <w:tc>
          <w:tcPr>
            <w:tcW w:type="dxa" w:w="29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文件名</w:t>
            </w:r>
          </w:p>
        </w:tc>
        <w:tc>
          <w:tcPr>
            <w:tcW w:type="dxa" w:w="26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用途</w:t>
            </w:r>
          </w:p>
        </w:tc>
        <w:tc>
          <w:tcPr>
            <w:tcW w:type="dxa" w:w="19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生成方式</w:t>
            </w:r>
          </w:p>
        </w:tc>
        <w:tc>
          <w:tcPr>
            <w:tcW w:type="dxa" w:w="15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验证状态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docs/泛因素空间驱动的图像对象与边界协同识别算法（FS-COD 1.0）设计文档.docx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算法设计主文档（SCI 论文结构五章：引言/理论基础/算法设计/实证分析/结论及展望 + 参考文献三格式），含可编辑公式、目录、理论—代码对应表、三列分阶段技术路线图、单图三行完整对比面板、失败案例完整六方法面板、英文插图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脚本生成（doc_build/create_main.js）+ 后处理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已校验（OpenXML 结构校验通过 + 逐页渲染复核，30 页）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docs/FS-COD_1.0_过程与反思报告.docx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开发过程、缺陷记录 D1–D13、修复与复验过程、诚实性说明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脚本生成（doc_build/create_reflection.js）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已校验（结构校验通过 + 逐页渲染复核）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docs/FS-COD_1.0_交付清单.docx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本清单：文件名/用途/生成方式/验证状态 + 合规性核验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脚本生成（doc_build/create_checklist.js）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code/FS_COD.py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FS-COD 1.0 算法完整实现（原子化、因素池、相态化、分析/合成算子、边界凭证、语义规则）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手工编写，阶段验证修正凭证机制后冻结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张真实运行）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code/baselines.py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5 个对比算法统一封装（SLIC/Felzenszwalb/Quickshift/Watershed/MeanShift）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张×5 真实运行）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code/metrics.py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12 项指标实现（6 监督：BF/PRI/VOI/COV/BDE/ARI；6 无监督：SSE/Con/GSup/Comp/SizeEnt/NReg），多标注逐标注平均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已验证（4500 次评价运行）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code/run_benchmark.py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全量基准运行器（500 张×9 方法/变体，含断点续跑）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benchmark_results.csv）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code/calibrate_lambda.py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λ 标定（训练集 30 张网格搜索，复合平均秩准则）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lambda_calibration*.csv）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code/analyze_results.py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汇总/胜率/Wilcoxon 统计脚本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summary/winrate/wilcoxon 表）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code/run_sensitivity.py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敏感性扫描（b/τ/k_max 三参数）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sensitivity*.csv）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code/failure_cases.py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失败案例自动筛选（测试集净胜场最低 5 张）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failure_cases.csv）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code/regen_rules.py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语义规则文本再生成（D11 编号一致性修复，仅重写规则文本，不改标签与指标）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张规则文本再生成）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code/figures.py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全部插图生成脚本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figures/）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code/README.md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运行说明：依赖、命令、冻结参数、文件结构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声明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results/benchmark_results.csv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全量逐图原始结果（4500 行 = 500 图×9 方法，12 指标+运行时间+区域数）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run_benchmark.py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results/stage20_snapshot.csv / summary_stage20.csv / winrate_stage20.csv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阶段验证（预声明 20 张）逐图结果与汇总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阶段验证运行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results/summary_by_split.csv / summary_by_split_2level.csv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全量逐划分汇总（train/val/test × 9 方法）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由原始结果计算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results/winrate_{train,val,test}.csv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逐图综合胜率（预注册规则）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results/wilcoxon_{train,val,test}.csv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Wilcoxon 符号秩检验（逐指标逐基线）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results/lambda_calibration.csv / _ext.csv / _summary.csv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λ 标定逐图与汇总（冻结 λ=0.5，复合平均秩 2.2722）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calibrate_lambda.py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results/sensitivity.csv / sensitivity_per_image.csv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敏感性扫描汇总与逐图结果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run_sensitivity.py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results/failure_cases.csv / failure_scores_all.csv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失败案例清单与全体测试图净胜得分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failure_cases.py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results/fscod_artifacts/{train,val,test}/（1500 个文件）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FS-COD 逐图产物：标签场 npz + 语义规则 _rules.txt + 运行日志 _log.json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FS_COD.py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figures/（12 图 × PNG 150dpi + TIFF 300dpi）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全部图内表述为英文 Times New Roman 风格（Liberation Serif，与 Times New Roman 度量兼容）：三列分阶段技术路线图/泛因素空间结构/λ标定曲线/指标柱状/胜率/单图 3×3 六方法对比面板×2/失败案例完整六方法面板×5/语义示例图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figures.py 与交互会话脚本（matplotlib）生成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logs/（7 个日志文件）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各阶段完整运行日志（阶段验证、标定、全量、敏感性）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运行自动记录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data/BSR/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BSD500 原始数据集（用户上传解包，未改动）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用户上传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声明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doc_build/（构建脚本与后处理）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三份文档的生成脚本、checklist 数据、postfix_docx.py 兼容性后处理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docs/）</w:t>
            </w:r>
          </w:p>
        </w:tc>
      </w:tr>
    </w:tbl>
    <w:p>
      <w:pPr>
        <w:pStyle w:val="Heading1"/>
        <w:spacing w:after="180" w:before="32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附：实验合规性核验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预声明抽样：阶段验证 20 张图像按划分分层、按文件名序抽样，抽样清单先于任何结果查看即冻结于运行日志（logs/stage20_run.log），全过程未更换样本。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无硬编码：算法与脚本中不存在针对 BSD500 具体图像编号或标注内容的分支逻辑；全部参数集中于 FS_COD.py 的 Config 冻结表，λ 与 τ 仅由训练集标定。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无标注泄漏：标定只用训练集图像与其标注；阶段验证用验证集；冻结后的完整验证覆盖全部 500 张；任何图像的标注不参与该图像的算法运行。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无选择性报告：4500 次运行的逐图结果完整保留于 results/benchmark_results.csv（含失败与 NaN），汇总统计由脚本机械计算；阶段验证修正前的原始数据在过程与反思报告中如实披露。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诚实性区分：设计文档 5.2 节明确区分三类内容——已由真实运行验证（全部实验数值）、仅由数学推导支持（极限原理、终止性等命题）、受环境限制未能完成（与 gPb/HED/SAM 等算力密集方法的实跑对比，仅作文献层面讨论）。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可复现性：全部结果可由 code/ 目录脚本按 README.md 命令复现；随机种子 20260927 冻结；依赖版本见 README。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spacing w:after="100" w:line="300"/>
      <w:jc w:val="center"/>
    </w:pPr>
    <w:r>
      <w:instrText xml:space="preserve">PAGE</w:instrText>
      <w:fldChar w:fldCharType="begin"/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00"/>
      <w:jc w:val="center"/>
    </w:pPr>
    <w:r>
      <w:rPr>
        <w:rFonts w:ascii="Times New Roman" w:cs="Times New Roman" w:eastAsia="SimSun" w:hAnsi="Times New Roman"/>
        <w:color w:val="595959"/>
        <w:sz w:val="18"/>
        <w:szCs w:val="18"/>
      </w:rPr>
      <w:t xml:space="preserve">FS-COD 1.0 交付清单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2026-09-29T10:57:11.470Z</dcterms:created>
  <dcterms:modified xsi:type="dcterms:W3CDTF">2026-09-29T10:57:11.471Z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