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Arial" w:cs="Arial" w:eastAsia="Microsoft YaHei" w:hAnsi="Arial"/>
          <w:b/>
          <w:bCs/>
          <w:color w:val="1F3864"/>
          <w:sz w:val="40"/>
          <w:szCs w:val="40"/>
        </w:rPr>
        <w:t xml:space="preserve">FS-COD 1.0 过程与反思报告</w:t>
      </w:r>
    </w:p>
    <w:p>
      <w:pPr>
        <w:spacing w:after="600"/>
        <w:jc w:val="center"/>
      </w:pPr>
      <w:r>
        <w:rPr>
          <w:rFonts w:ascii="Times New Roman" w:cs="Times New Roman" w:eastAsia="SimSun" w:hAnsi="Times New Roman"/>
          <w:sz w:val="26"/>
          <w:szCs w:val="26"/>
        </w:rPr>
        <w:t xml:space="preserve">——从母版理论重构到全量验证的完整记录</w:t>
      </w:r>
    </w:p>
    <w:p>
      <w:pPr>
        <w:spacing w:after="120" w:line="320"/>
        <w:jc w:val="center"/>
      </w:pPr>
      <w:r>
        <w:rPr>
          <w:rFonts w:ascii="Times New Roman" w:cs="Times New Roman" w:eastAsia="SimSun" w:hAnsi="Times New Roman"/>
          <w:sz w:val="22"/>
          <w:szCs w:val="22"/>
        </w:rPr>
        <w:t xml:space="preserve">生成日期：2026 年 9 月 30 日（公式与插图修订版）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一、任务理解与材料核验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任务要求以《泛因素空间与数据科学应用》（包研科，2021）为唯一理论母版，端到端完成算法设计、理论论证、代码实现、BSD500 基准验证与文档交付，并遵守严格的诚实性约束（不得伪造数据与结果、不得硬编码、不得标注泄漏、明确区分已验证与未验证内容）。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材料核验：母版 PDF（126 页）经 Tesseract OCR（chi_sim）逐页转写为文本，OCR 错误（如"析"误识为"折"、公式符号丢失）通过与上下文和理论自洽性比对逐处校正；前期算法报告四份（PFA_QSM_3.0 理论符合性分析、PFA_QSM_3.1 实验反思与校正、修订版 PFA_QSM_3.1、PFA-ACE 1.0 设计文档）与两份前期代码全部通读；BSD500 数据集（BSR_bsds500.tgz）解压并核对 500 张图像与多标注者 groundTruth 完整性。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二、理论重构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从 OCR 文本中系统重构了母版第 1—3 章的可计算核心：商集与划分格（细化序、交 ∘、并 +）、因素与相空间（满射定义、回溯、发现公理）、因素序的反变关系、析运算与合运算的商集语义、因素空间有界格定理、泛因素空间四元组（定义 2.12）、自为因素与有限因素标架（定义 2.13—2.14）、商集关联度 φ（定义 3.12）与熵关联度、因素轮廓与相似性公理（§3.3）、认知本体论四原理（§2.4）。重构原则：凡进入算法的概念必须有母版出处；母版未给出可计算构造的（如商集并的具体生成），以命题形式补充构造性证明（设计文档命题 2.1）。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三、前期算法缺陷归因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通读前期报告与代码后，确认缺陷清单（前期报告自身亦有部分记录，本文独立复核）：（A）梯度因素双重角色——既作边界支持又参与对象分裂，导致高纹理区过度分裂；（B）阈值绝对化——固定亮度/梯度阈值无法跨图像自适应；（C）析合失衡——纯能量准则在低对比渐变场景级联坍塌；（D）因素机械复用——固定顺序遍历因素，违背"因素为先导、逐区域选择"；（E）概念层碎裂——Concept 归并缺少签名机制；（F）运行效率低——逐像素操作未原子化。上述归因直接决定 FS-COD 1.0 的六项设计决策（三类因素池职责分离、数据自适应阈值、能量泛函统一裁决、局部最优因素选择、相态签名归并、原子论域）。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四、实现与调试记录（真实缺陷与修复）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以下每条均为实际发生、有日志或前后数据对照的调试事件：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【D1】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缺陷：multi-Otsu 阈值化返回桶索引被当作灰度值使用。表现：全部原子只得到一个相态，零分裂。修复：改为自实现 128 桶直方图多类 Otsu（_multiotsu_hist），桶索引映射回取值；同时解决 skimage 四类别穷举的 97 秒级耗时。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【D2】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缺陷：分裂候选硬性拒绝含小连通块的方案。表现：纹理区域永远不可分裂。修复：保留小块但由 λ·ΔB 项惩罚，仅要求至少两个子区域 ≥ 4 原子。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【D3】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缺陷：邻接矩阵广播方向错误（dh 维度）。表现：界面长度统计错误。修复：修正为 (cm[:,1:]≥0) 方向。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【D4】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缺陷：合成相位邻接判断写成列表包含（a not in adj）。表现：全部合并被跳过，析合失衡。修复：改为 b not in adj[a]。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【D5】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缺陷：闭环第二轮分析从零因素重启。表现：合成相位重复执行 204 次合并。修复：analysis_phase 接受当前划分继续分析。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【D6】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缺陷：紧致度指标以边界像素数当周长。表现：Compact 恒等于 1.000（MeanShift 上暴露）。修复：改用四邻域穿越边计周长，4πA/P²；旧结果作废重算。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【D7】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缺陷：一次配置编辑未真正生效（字符串替换未匹配），却误判为已冻结 λ=0.5。表现：阶段验证首轮实际以 λ=1.0 运行。修复：以 grep 断言核验每次编辑；该轮数据如实保留并标注作废原因。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【D8】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缺陷：级联坍塌：4/20 张低对比渐变图像合并为单区域 K=1。表现：阶段验证首轮 BF 均值 0.322。修复：引入边界凭证机制（界面差异度 med+1.35×1.4826×MAD 以上禁止跨越），复跑后最小区域数 6，BF 均值 0.480。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【D9】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缺陷：结果 CSV 列错位：FS-COD 行多出 n_stable/n_concept 两列。表现：汇总脚本解析失败。修复：固定 18 列字段集，逐行对齐写入；坏文件删除重跑。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【D10】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缺陷：multi-Otsu 内层 Python 循环为性能瓶颈（约 15 ms/次，占单图耗时近半）。表现：全量运行预计耗时过长。修复：全向量化重写（600/600 随机直方图 + 20 张工件逐像素等价验证后切换）；首次向量化版本混入概率累积与一阶矩累积的量纲错误，被等价性测试当场捕获并修正；已计算的基线行保留，FS-COD 各行作废重算以保证运行时间口径一致。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【D11】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缺陷：语义规则编号不一致：区域规则按面积名次编号（对象k），界面规则却使用内部标签 id（区域k），同一文件中两套编号并存。表现：读者无法把界面规则与对象规则对应起来（审阅时暴露）。修复：界面规则改用同一套面积名次编号（boundary_and_semantics 内 rank_of 映射）；该缺陷只影响规则文本呈现，不影响任何分割结果与指标；编写 regen_rules.py 从冻结的 npz 标签重建语义结构，500 张规则文本全部再生成，npz 与指标数据不变。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【D12】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缺陷：设计文档插图在 LibreOffice 渲染中不可见（图片段落带固定行距 w:line，内嵌图片被裁剪至行高；docx-js 另生成重复 docPr id 与非法 cstate 属性）。表现：PDF 复核时六幅插图全部缺失。修复：图片段落改为无固定行距；postfix_docx.py 后处理统一修复 docPr 重号与非法属性；逐页渲染复核确认插图全部可见。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【D13】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缺陷：图题与图内文字曾使用中文，且对比面板把多张图像混排、失败案例仅展示两个基线，不符合「全部图内表述使用英文 Times New Roman、单图三行完整对比」的规范；另发现图片与图题可跨页分离、docx-js 的 mc:Ignorable 引用未声明命名空间两类版式缺陷。表现：规范审阅时暴露：图内中文字体不可控、面板信息不全、图 4-4 图题孤立成页、OpenXML 校验报 3 条命名空间错误。修复：全部插图重制为英文（Liberation Serif，与 Times New Roman 度量兼容的字体——沙箱无 Times 字体文件，文档正文字体仍指定 Times New Roman，由读者机器解析）；技术路线改为三列分阶段科研绘图；对比与失败面板改为单图 3×3 完整六方法；图片段落加 keepNext 防止与图题跨页分离；postfix_docx.py 增加移除非法 mc:Ignorable 属性；旧图文件全部移除。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【D14】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缺陷：docx-js 的 Math API 会按组件类型重排 m:oMath 子元素（全部下标被提升到普通文本之前），导致公式（2-1）等显示为乱序符号串；且 m:t 内的 ASCII 竖线 | 在渲染时被错误转换，VOI 条件熵 H(X|Y) 被显示为 H(X∨Y)（逻辑或），集构造式分隔符同样失真；含 ∑ 的 n-ary 结构求和体置于空 m:e 之外，显示为占位方框 □。表现：逐页渲染复核公式页时暴露：三条缺陷直接影响数学含义（条件熵被误显为逻辑或属于实质性数学错误）。修复：弃用 docx-js Math API，改为手写 OMML 经 ImportedXmlComponent 注入（子元素顺序即为渲染顺序，均为 Word 原生可编辑公式）；集构造与条件熵的竖线改用 U+2223 ∣；SUM 构造器增加求和体参数并置入 m:e 内部；全部 10 条显示公式逐条渲染复核确认顺序与符号正确。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五、标定与阶段验证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λ 标定在训练集 30 张（按标注区域数等距抽样）上进行，网格 {0.2, 0.35, 0.5, 1.0, 2.0, 4.0}，复合平均秩判据，λ = 0.5 为内部最优，冻结后不再变动。凭证系数 1.35 随 λ 联合标定。阶段验证在预声明的验证集 20 张（标注区域数 × 边界密度双变量分层，种子 20260927）上进行两轮：第一轮（λ 误为 1.0、无凭证约束）暴露 D8 坍塌；第二轮（λ = 0.5 + 凭证）通过：六项监督指标均值全部优于五个基线，逐图综合胜率 80%—95%，无坍塌。两轮原始数据均保留，第一轮作废原因记录于本报告与设计文档 4.3 节。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六、全量验证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理论与参数冻结后，在 BSD500 全部 500 张上运行 6 个方法（FS-COD + 5 基线）与 3 个消融变体，共 4500 次运行（断点续跑，逐图落盘）。统计采用预注册规则与 Wilcoxon 符号秩检验。敏感性扫描（bs、τ、k_max）在阶段验证 20 张上另行运行。全部数值结果见设计文档第四章与 results/ 目录。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七、反思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（1）理论—实现差距是主要风险源：D4、D5、D8 三个最严重缺陷都不在理论层面，而在理论要素映射为代码时的失真（邻接结构、状态延续、平衡判据）。教训：每个理论要素落地时必须配一个最小可观测判据（如"合并数 &gt; 0"、"第二轮不重复合并"），否则失真会以静默方式存在。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（2）编辑核验不可或缺：D7 说明"自以为已修改"与"文件真实内容"可能不一致，凡参数冻结必须以文件级断言核验。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（3）阶段验证机制有效：预声明的 20 张抽样在全量运行前暴露了坍塌缺陷，避免了在 500 张上浪费算力并保护了测试集的纯洁性。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（4）环境限制：双核 CPU 使全量验证耗时数小时；学习型基线（gPb/HED/SAM）无法运行，仅作文献讨论；OCR 的母版文本可能存在残余误识，引用处以理论自洽性复核为准。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八、诚实性声明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本报告与设计文档中的全部数值结果均来自随附代码的真实运行；未运行的实验（学习型方法对比）明确标注为文献讨论；作废数据（D6 紧致度、D7 λ 版本、D8 首轮阶段验证）均如实记录作废原因而非删除痕迹；参数仅在训练集标定；无任何针对具体图像的硬编码或人工后处理；训练/验证/测试之间无标注泄漏。尚待验证与未能完成的内容清单见设计文档 5.2 节。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32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320"/>
      <w:jc w:val="center"/>
    </w:pPr>
    <w:r>
      <w:rPr>
        <w:rFonts w:ascii="Times New Roman" w:cs="Times New Roman" w:eastAsia="SimSun" w:hAnsi="Times New Roman"/>
        <w:color w:val="595959"/>
        <w:sz w:val="18"/>
        <w:szCs w:val="18"/>
      </w:rPr>
      <w:t xml:space="preserve">FS-COD 1.0 过程与反思报告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2026-09-30T11:19:29.687Z</dcterms:created>
  <dcterms:modified xsi:type="dcterms:W3CDTF">2026-09-30T11:19:29.687Z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