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      快递公司网站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UPS网址 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"https://www.ups.com/"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3"/>
          <w:rFonts w:hint="eastAsia"/>
          <w:sz w:val="32"/>
          <w:szCs w:val="32"/>
        </w:rPr>
        <w:t>https://www.ups.com/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DHL网址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"http://www.dhl.com/en.html"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http://www.dhl.com/en.html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TNT网址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"http://www.tnt.com/express/zh_cn/site/home.html"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http://www.tnt.com/express/zh_cn/site/home.html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ARAMEX网址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"https://www.aramex.com/"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https://www.aramex.com/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EMS网址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"http://www.ems.com.cn/"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http://www.ems.com.cn/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FEDEX网址</w:t>
      </w: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h</w:t>
      </w:r>
      <w:r>
        <w:rPr>
          <w:rStyle w:val="3"/>
          <w:rFonts w:hint="eastAsia"/>
          <w:sz w:val="32"/>
          <w:szCs w:val="32"/>
          <w:lang w:val="en-US" w:eastAsia="zh-CN"/>
        </w:rPr>
        <w:t>ttp://www.fedex.com/cn/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DHL 单号 4965809881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9288308724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ARAMEX单号 301 834 286 56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301 833 181 41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301 833 181 30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UPS单号     1ZA588X70492797539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32"/>
          <w:szCs w:val="32"/>
          <w:lang w:val="en-US" w:eastAsia="zh-CN" w:bidi="ar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</w:t>
      </w:r>
      <w:r>
        <w:rPr>
          <w:rFonts w:hAnsi="宋体" w:eastAsia="宋体" w:cs="宋体" w:asciiTheme="minorAscii"/>
          <w:kern w:val="0"/>
          <w:sz w:val="32"/>
          <w:szCs w:val="32"/>
          <w:lang w:val="en-US" w:eastAsia="zh-CN" w:bidi="ar"/>
        </w:rPr>
        <w:t xml:space="preserve"> 1Z4A185V6846988254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32"/>
          <w:szCs w:val="32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32"/>
          <w:szCs w:val="32"/>
          <w:lang w:val="en-US" w:eastAsia="zh-CN" w:bidi="ar"/>
        </w:rPr>
        <w:t>Fedex 单号     776522934222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D6752"/>
    <w:rsid w:val="16FB3C88"/>
    <w:rsid w:val="3A0A16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2016-07-20T04:30:28Z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