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3176" w14:paraId="500F840C"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480" w:type="dxa"/>
              <w:left w:w="560" w:type="dxa"/>
              <w:bottom w:w="480" w:type="dxa"/>
              <w:right w:w="560" w:type="dxa"/>
            </w:tcMar>
          </w:tcPr>
          <w:p w14:paraId="500F8409" w14:textId="77777777" w:rsidR="00493176" w:rsidRDefault="00000000">
            <w:pPr>
              <w:spacing w:after="80"/>
              <w:jc w:val="center"/>
            </w:pPr>
            <w:r>
              <w:rPr>
                <w:b/>
                <w:bCs/>
                <w:color w:val="FFFFFF"/>
                <w:sz w:val="48"/>
                <w:szCs w:val="48"/>
              </w:rPr>
              <w:t>VERVE RETAIL CO.</w:t>
            </w:r>
          </w:p>
          <w:p w14:paraId="500F840A" w14:textId="77777777" w:rsidR="00493176" w:rsidRDefault="00000000">
            <w:pPr>
              <w:spacing w:after="80"/>
              <w:jc w:val="center"/>
            </w:pPr>
            <w:r>
              <w:rPr>
                <w:i/>
                <w:iCs/>
                <w:color w:val="BDD7EE"/>
                <w:sz w:val="28"/>
                <w:szCs w:val="28"/>
              </w:rPr>
              <w:t>Analytics Report: Problem 3</w:t>
            </w:r>
          </w:p>
          <w:p w14:paraId="500F840B" w14:textId="77777777" w:rsidR="00493176" w:rsidRDefault="00000000">
            <w:pPr>
              <w:spacing w:before="60"/>
              <w:jc w:val="center"/>
            </w:pPr>
            <w:r>
              <w:rPr>
                <w:color w:val="D6E4F0"/>
                <w:sz w:val="22"/>
                <w:szCs w:val="22"/>
              </w:rPr>
              <w:t>Shifting Customer Base &amp; Loyalty Concerns — Findings, Insights &amp; Recommendations</w:t>
            </w:r>
          </w:p>
        </w:tc>
      </w:tr>
    </w:tbl>
    <w:p w14:paraId="500F840D" w14:textId="77777777" w:rsidR="00493176" w:rsidRDefault="00493176">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93176" w14:paraId="500F840F" w14:textId="77777777">
        <w:tc>
          <w:tcPr>
            <w:tcW w:w="9360" w:type="dxa"/>
            <w:gridSpan w:val="3"/>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500F840E" w14:textId="77777777" w:rsidR="00493176" w:rsidRDefault="00000000">
            <w:r>
              <w:rPr>
                <w:b/>
                <w:bCs/>
                <w:color w:val="FFFFFF"/>
                <w:sz w:val="22"/>
                <w:szCs w:val="22"/>
              </w:rPr>
              <w:t>Key Performance Indicators — Customer Segmentation &amp; RFM</w:t>
            </w:r>
          </w:p>
        </w:tc>
      </w:tr>
      <w:tr w:rsidR="00493176" w14:paraId="500F8413" w14:textId="77777777">
        <w:tc>
          <w:tcPr>
            <w:tcW w:w="3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10" w14:textId="77777777" w:rsidR="00493176" w:rsidRDefault="00000000">
            <w:r>
              <w:rPr>
                <w:b/>
                <w:bCs/>
                <w:color w:val="1F4E79"/>
                <w:sz w:val="20"/>
                <w:szCs w:val="20"/>
              </w:rPr>
              <w:t>Total Active Customers</w:t>
            </w:r>
          </w:p>
        </w:tc>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11" w14:textId="77777777" w:rsidR="00493176" w:rsidRDefault="00000000">
            <w:r>
              <w:rPr>
                <w:b/>
                <w:bCs/>
                <w:color w:val="2E75B6"/>
                <w:sz w:val="20"/>
                <w:szCs w:val="20"/>
              </w:rPr>
              <w:t>499</w:t>
            </w:r>
          </w:p>
        </w:tc>
        <w:tc>
          <w:tcPr>
            <w:tcW w:w="43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12" w14:textId="77777777" w:rsidR="00493176" w:rsidRDefault="00000000">
            <w:r>
              <w:rPr>
                <w:color w:val="1A1A2E"/>
                <w:sz w:val="20"/>
                <w:szCs w:val="20"/>
              </w:rPr>
              <w:t>Customers with at least one completed purchase, 2022–2024</w:t>
            </w:r>
          </w:p>
        </w:tc>
      </w:tr>
      <w:tr w:rsidR="00493176" w14:paraId="500F8417"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14" w14:textId="77777777" w:rsidR="00493176" w:rsidRDefault="00000000">
            <w:r>
              <w:rPr>
                <w:b/>
                <w:bCs/>
                <w:color w:val="1F4E79"/>
                <w:sz w:val="20"/>
                <w:szCs w:val="20"/>
              </w:rPr>
              <w:t>Average Order Value (AOV)</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15" w14:textId="77777777" w:rsidR="00493176" w:rsidRDefault="00000000">
            <w:r>
              <w:rPr>
                <w:b/>
                <w:bCs/>
                <w:color w:val="2E75B6"/>
                <w:sz w:val="20"/>
                <w:szCs w:val="20"/>
              </w:rPr>
              <w:t>$716.20</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16" w14:textId="77777777" w:rsidR="00493176" w:rsidRDefault="00000000">
            <w:r>
              <w:rPr>
                <w:color w:val="1A1A2E"/>
                <w:sz w:val="20"/>
                <w:szCs w:val="20"/>
              </w:rPr>
              <w:t>Network-wide average across all segments</w:t>
            </w:r>
          </w:p>
        </w:tc>
      </w:tr>
      <w:tr w:rsidR="00493176" w14:paraId="500F841B" w14:textId="77777777">
        <w:tc>
          <w:tcPr>
            <w:tcW w:w="3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18" w14:textId="77777777" w:rsidR="00493176" w:rsidRDefault="00000000">
            <w:r>
              <w:rPr>
                <w:b/>
                <w:bCs/>
                <w:color w:val="1F4E79"/>
                <w:sz w:val="20"/>
                <w:szCs w:val="20"/>
              </w:rPr>
              <w:t>Customer Lifetime Value (CLV)</w:t>
            </w:r>
          </w:p>
        </w:tc>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19" w14:textId="77777777" w:rsidR="00493176" w:rsidRDefault="00000000">
            <w:r>
              <w:rPr>
                <w:b/>
                <w:bCs/>
                <w:color w:val="2E75B6"/>
                <w:sz w:val="20"/>
                <w:szCs w:val="20"/>
              </w:rPr>
              <w:t>$10,560</w:t>
            </w:r>
          </w:p>
        </w:tc>
        <w:tc>
          <w:tcPr>
            <w:tcW w:w="43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1A" w14:textId="77777777" w:rsidR="00493176" w:rsidRDefault="00000000">
            <w:r>
              <w:rPr>
                <w:color w:val="1A1A2E"/>
                <w:sz w:val="20"/>
                <w:szCs w:val="20"/>
              </w:rPr>
              <w:t>Network-wide average across all segments</w:t>
            </w:r>
          </w:p>
        </w:tc>
      </w:tr>
      <w:tr w:rsidR="00493176" w14:paraId="500F841F"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1C" w14:textId="77777777" w:rsidR="00493176" w:rsidRDefault="00000000">
            <w:r>
              <w:rPr>
                <w:b/>
                <w:bCs/>
                <w:color w:val="1F4E79"/>
                <w:sz w:val="20"/>
                <w:szCs w:val="20"/>
              </w:rPr>
              <w:t>Highest CLV Segment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1D" w14:textId="77777777" w:rsidR="00493176" w:rsidRDefault="00000000">
            <w:r>
              <w:rPr>
                <w:b/>
                <w:bCs/>
                <w:color w:val="2E75B6"/>
                <w:sz w:val="20"/>
                <w:szCs w:val="20"/>
              </w:rPr>
              <w:t>Premium</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1E" w14:textId="77777777" w:rsidR="00493176" w:rsidRDefault="00000000">
            <w:r>
              <w:rPr>
                <w:color w:val="1A1A2E"/>
                <w:sz w:val="20"/>
                <w:szCs w:val="20"/>
              </w:rPr>
              <w:t>$11,823 CLV — but only 61 customers (12% of base)</w:t>
            </w:r>
          </w:p>
        </w:tc>
      </w:tr>
      <w:tr w:rsidR="00493176" w14:paraId="500F8423" w14:textId="77777777">
        <w:tc>
          <w:tcPr>
            <w:tcW w:w="3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20" w14:textId="77777777" w:rsidR="00493176" w:rsidRDefault="00000000">
            <w:r>
              <w:rPr>
                <w:b/>
                <w:bCs/>
                <w:color w:val="1F4E79"/>
                <w:sz w:val="20"/>
                <w:szCs w:val="20"/>
              </w:rPr>
              <w:t>Largest Segment</w:t>
            </w:r>
          </w:p>
        </w:tc>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21" w14:textId="77777777" w:rsidR="00493176" w:rsidRDefault="00000000">
            <w:r>
              <w:rPr>
                <w:b/>
                <w:bCs/>
                <w:color w:val="2E75B6"/>
                <w:sz w:val="20"/>
                <w:szCs w:val="20"/>
              </w:rPr>
              <w:t>Regular</w:t>
            </w:r>
          </w:p>
        </w:tc>
        <w:tc>
          <w:tcPr>
            <w:tcW w:w="43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22" w14:textId="77777777" w:rsidR="00493176" w:rsidRDefault="00000000">
            <w:r>
              <w:rPr>
                <w:color w:val="1A1A2E"/>
                <w:sz w:val="20"/>
                <w:szCs w:val="20"/>
              </w:rPr>
              <w:t>206 customers (41% of base) — lowest CLV despite highest revenue</w:t>
            </w:r>
          </w:p>
        </w:tc>
      </w:tr>
      <w:tr w:rsidR="00493176" w14:paraId="500F8427"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24" w14:textId="77777777" w:rsidR="00493176" w:rsidRDefault="00000000">
            <w:r>
              <w:rPr>
                <w:b/>
                <w:bCs/>
                <w:color w:val="1F4E79"/>
                <w:sz w:val="20"/>
                <w:szCs w:val="20"/>
              </w:rPr>
              <w:t>Smallest Segment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25" w14:textId="77777777" w:rsidR="00493176" w:rsidRDefault="00000000">
            <w:r>
              <w:rPr>
                <w:b/>
                <w:bCs/>
                <w:color w:val="2E75B6"/>
                <w:sz w:val="20"/>
                <w:szCs w:val="20"/>
              </w:rPr>
              <w:t>Loyal Customer</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26" w14:textId="77777777" w:rsidR="00493176" w:rsidRDefault="00000000">
            <w:r>
              <w:rPr>
                <w:color w:val="1A1A2E"/>
                <w:sz w:val="20"/>
                <w:szCs w:val="20"/>
              </w:rPr>
              <w:t>9 customers (1.8% of base) — critical retention concern</w:t>
            </w:r>
          </w:p>
        </w:tc>
      </w:tr>
      <w:tr w:rsidR="00493176" w14:paraId="500F842B" w14:textId="77777777">
        <w:tc>
          <w:tcPr>
            <w:tcW w:w="3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28" w14:textId="77777777" w:rsidR="00493176" w:rsidRDefault="00000000">
            <w:r>
              <w:rPr>
                <w:b/>
                <w:bCs/>
                <w:color w:val="1F4E79"/>
                <w:sz w:val="20"/>
                <w:szCs w:val="20"/>
              </w:rPr>
              <w:t>Highest Churn Risk Segment</w:t>
            </w:r>
          </w:p>
        </w:tc>
        <w:tc>
          <w:tcPr>
            <w:tcW w:w="2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29" w14:textId="77777777" w:rsidR="00493176" w:rsidRDefault="00000000">
            <w:r>
              <w:rPr>
                <w:b/>
                <w:bCs/>
                <w:color w:val="2E75B6"/>
                <w:sz w:val="20"/>
                <w:szCs w:val="20"/>
              </w:rPr>
              <w:t>New Customers</w:t>
            </w:r>
          </w:p>
        </w:tc>
        <w:tc>
          <w:tcPr>
            <w:tcW w:w="43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2A" w14:textId="77777777" w:rsidR="00493176" w:rsidRDefault="00000000">
            <w:r>
              <w:rPr>
                <w:color w:val="1A1A2E"/>
                <w:sz w:val="20"/>
                <w:szCs w:val="20"/>
              </w:rPr>
              <w:t>28% inactive for 6–12 months — highest of any segment</w:t>
            </w:r>
          </w:p>
        </w:tc>
      </w:tr>
      <w:tr w:rsidR="00493176" w14:paraId="500F842F" w14:textId="77777777">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2C" w14:textId="77777777" w:rsidR="00493176" w:rsidRDefault="00000000">
            <w:r>
              <w:rPr>
                <w:b/>
                <w:bCs/>
                <w:color w:val="1F4E79"/>
                <w:sz w:val="20"/>
                <w:szCs w:val="20"/>
              </w:rPr>
              <w:t>Data Quality Gap</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2D" w14:textId="77777777" w:rsidR="00493176" w:rsidRDefault="00000000">
            <w:r>
              <w:rPr>
                <w:b/>
                <w:bCs/>
                <w:color w:val="2E75B6"/>
                <w:sz w:val="20"/>
                <w:szCs w:val="20"/>
              </w:rPr>
              <w:t>27 customers</w:t>
            </w:r>
          </w:p>
        </w:tc>
        <w:tc>
          <w:tcPr>
            <w:tcW w:w="4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2E" w14:textId="77777777" w:rsidR="00493176" w:rsidRDefault="00000000">
            <w:r>
              <w:rPr>
                <w:color w:val="1A1A2E"/>
                <w:sz w:val="20"/>
                <w:szCs w:val="20"/>
              </w:rPr>
              <w:t>No segment assigned (Unknown) in CRM — 5.4% of base</w:t>
            </w:r>
          </w:p>
        </w:tc>
      </w:tr>
    </w:tbl>
    <w:p w14:paraId="500F8430" w14:textId="77777777" w:rsidR="00493176" w:rsidRDefault="00493176">
      <w:pPr>
        <w:pBdr>
          <w:bottom w:val="single" w:sz="4" w:space="1" w:color="D6E4F0"/>
        </w:pBdr>
        <w:spacing w:before="200" w:after="200"/>
      </w:pPr>
    </w:p>
    <w:p w14:paraId="500F8431" w14:textId="77777777" w:rsidR="00493176" w:rsidRDefault="00000000">
      <w:pPr>
        <w:pStyle w:val="Heading1"/>
        <w:pBdr>
          <w:bottom w:val="single" w:sz="8" w:space="4" w:color="2E75B6"/>
        </w:pBdr>
      </w:pPr>
      <w:r>
        <w:rPr>
          <w:color w:val="1F4E79"/>
        </w:rPr>
        <w:t>1. RFM Customer Segmentation</w:t>
      </w:r>
    </w:p>
    <w:p w14:paraId="500F8432" w14:textId="77777777" w:rsidR="00493176" w:rsidRDefault="00000000">
      <w:pPr>
        <w:spacing w:before="80" w:after="80"/>
      </w:pPr>
      <w:r>
        <w:rPr>
          <w:color w:val="1A1A2E"/>
        </w:rPr>
        <w:t>Customers were scored across three dimensions — Recency, Frequency, and Monetary value — and classified into twelve behavioural segments using a tertile-based scoring framework. The resulting distribution reveals that Verve's customer base is heavily weighted toward developing rather than established loyalty relationships.</w:t>
      </w:r>
    </w:p>
    <w:p w14:paraId="500F8433" w14:textId="77777777" w:rsidR="00493176" w:rsidRDefault="0049317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00"/>
        <w:gridCol w:w="800"/>
        <w:gridCol w:w="3060"/>
        <w:gridCol w:w="3100"/>
      </w:tblGrid>
      <w:tr w:rsidR="00493176" w14:paraId="500F8439" w14:textId="77777777">
        <w:tc>
          <w:tcPr>
            <w:tcW w:w="17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40" w:type="dxa"/>
              <w:bottom w:w="100" w:type="dxa"/>
              <w:right w:w="80" w:type="dxa"/>
            </w:tcMar>
          </w:tcPr>
          <w:p w14:paraId="500F8434" w14:textId="77777777" w:rsidR="00493176" w:rsidRDefault="00000000">
            <w:r>
              <w:rPr>
                <w:b/>
                <w:bCs/>
                <w:color w:val="FFFFFF"/>
                <w:sz w:val="18"/>
                <w:szCs w:val="18"/>
              </w:rPr>
              <w:t>Segment</w:t>
            </w:r>
          </w:p>
        </w:tc>
        <w:tc>
          <w:tcPr>
            <w:tcW w:w="7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80" w:type="dxa"/>
              <w:bottom w:w="100" w:type="dxa"/>
              <w:right w:w="80" w:type="dxa"/>
            </w:tcMar>
          </w:tcPr>
          <w:p w14:paraId="500F8435" w14:textId="77777777" w:rsidR="00493176" w:rsidRDefault="00000000">
            <w:r>
              <w:rPr>
                <w:b/>
                <w:bCs/>
                <w:color w:val="FFFFFF"/>
                <w:sz w:val="18"/>
                <w:szCs w:val="18"/>
              </w:rPr>
              <w:t>Count</w:t>
            </w:r>
          </w:p>
        </w:tc>
        <w:tc>
          <w:tcPr>
            <w:tcW w:w="8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80" w:type="dxa"/>
              <w:bottom w:w="100" w:type="dxa"/>
              <w:right w:w="80" w:type="dxa"/>
            </w:tcMar>
          </w:tcPr>
          <w:p w14:paraId="500F8436" w14:textId="77777777" w:rsidR="00493176" w:rsidRDefault="00000000">
            <w:r>
              <w:rPr>
                <w:b/>
                <w:bCs/>
                <w:color w:val="FFFFFF"/>
                <w:sz w:val="18"/>
                <w:szCs w:val="18"/>
              </w:rPr>
              <w:t>%</w:t>
            </w:r>
          </w:p>
        </w:tc>
        <w:tc>
          <w:tcPr>
            <w:tcW w:w="306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40" w:type="dxa"/>
              <w:bottom w:w="100" w:type="dxa"/>
              <w:right w:w="80" w:type="dxa"/>
            </w:tcMar>
          </w:tcPr>
          <w:p w14:paraId="500F8437" w14:textId="77777777" w:rsidR="00493176" w:rsidRDefault="00000000">
            <w:r>
              <w:rPr>
                <w:b/>
                <w:bCs/>
                <w:color w:val="FFFFFF"/>
                <w:sz w:val="18"/>
                <w:szCs w:val="18"/>
              </w:rPr>
              <w:t>Profile</w:t>
            </w:r>
          </w:p>
        </w:tc>
        <w:tc>
          <w:tcPr>
            <w:tcW w:w="31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40" w:type="dxa"/>
              <w:bottom w:w="100" w:type="dxa"/>
              <w:right w:w="80" w:type="dxa"/>
            </w:tcMar>
          </w:tcPr>
          <w:p w14:paraId="500F8438" w14:textId="77777777" w:rsidR="00493176" w:rsidRDefault="00000000">
            <w:r>
              <w:rPr>
                <w:b/>
                <w:bCs/>
                <w:color w:val="FFFFFF"/>
                <w:sz w:val="18"/>
                <w:szCs w:val="18"/>
              </w:rPr>
              <w:t>Loyalty Action</w:t>
            </w:r>
          </w:p>
        </w:tc>
      </w:tr>
      <w:tr w:rsidR="00493176" w14:paraId="500F843F" w14:textId="77777777">
        <w:tc>
          <w:tcPr>
            <w:tcW w:w="1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3A" w14:textId="77777777" w:rsidR="00493176" w:rsidRDefault="00000000">
            <w:r>
              <w:rPr>
                <w:b/>
                <w:bCs/>
                <w:color w:val="1A1A2E"/>
                <w:sz w:val="18"/>
                <w:szCs w:val="18"/>
              </w:rPr>
              <w:t>Potential Loyalist</w:t>
            </w:r>
          </w:p>
        </w:tc>
        <w:tc>
          <w:tcPr>
            <w:tcW w:w="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3B" w14:textId="77777777" w:rsidR="00493176" w:rsidRDefault="00000000">
            <w:pPr>
              <w:jc w:val="center"/>
            </w:pPr>
            <w:r>
              <w:rPr>
                <w:b/>
                <w:bCs/>
                <w:color w:val="2E75B6"/>
                <w:sz w:val="18"/>
                <w:szCs w:val="18"/>
              </w:rPr>
              <w:t>197</w:t>
            </w:r>
          </w:p>
        </w:tc>
        <w:tc>
          <w:tcPr>
            <w:tcW w:w="8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3C" w14:textId="77777777" w:rsidR="00493176" w:rsidRDefault="00000000">
            <w:pPr>
              <w:jc w:val="center"/>
            </w:pPr>
            <w:r>
              <w:rPr>
                <w:color w:val="1A1A2E"/>
                <w:sz w:val="18"/>
                <w:szCs w:val="18"/>
              </w:rPr>
              <w:t>39.5%</w:t>
            </w:r>
          </w:p>
        </w:tc>
        <w:tc>
          <w:tcPr>
            <w:tcW w:w="30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3D" w14:textId="77777777" w:rsidR="00493176" w:rsidRDefault="00000000">
            <w:r>
              <w:rPr>
                <w:color w:val="1A1A2E"/>
                <w:sz w:val="18"/>
                <w:szCs w:val="18"/>
              </w:rPr>
              <w:t>Recent buyer, moderate-to-high frequency and spend</w:t>
            </w:r>
          </w:p>
        </w:tc>
        <w:tc>
          <w:tcPr>
            <w:tcW w:w="31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3E" w14:textId="77777777" w:rsidR="00493176" w:rsidRDefault="00000000">
            <w:r>
              <w:rPr>
                <w:color w:val="1A1A2E"/>
                <w:sz w:val="18"/>
                <w:szCs w:val="18"/>
              </w:rPr>
              <w:t>Nurture toward Loyal Customer status with targeted engagement</w:t>
            </w:r>
          </w:p>
        </w:tc>
      </w:tr>
      <w:tr w:rsidR="00493176" w14:paraId="500F8445" w14:textId="77777777">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40" w14:textId="77777777" w:rsidR="00493176" w:rsidRDefault="00000000">
            <w:r>
              <w:rPr>
                <w:b/>
                <w:bCs/>
                <w:color w:val="1A1A2E"/>
                <w:sz w:val="18"/>
                <w:szCs w:val="18"/>
              </w:rPr>
              <w:t>Occasional Buyer</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41" w14:textId="77777777" w:rsidR="00493176" w:rsidRDefault="00000000">
            <w:pPr>
              <w:jc w:val="center"/>
            </w:pPr>
            <w:r>
              <w:rPr>
                <w:b/>
                <w:bCs/>
                <w:color w:val="2E75B6"/>
                <w:sz w:val="18"/>
                <w:szCs w:val="18"/>
              </w:rPr>
              <w:t>65</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42" w14:textId="77777777" w:rsidR="00493176" w:rsidRDefault="00000000">
            <w:pPr>
              <w:jc w:val="center"/>
            </w:pPr>
            <w:r>
              <w:rPr>
                <w:color w:val="1A1A2E"/>
                <w:sz w:val="18"/>
                <w:szCs w:val="18"/>
              </w:rPr>
              <w:t>13.0%</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43" w14:textId="77777777" w:rsidR="00493176" w:rsidRDefault="00000000">
            <w:r>
              <w:rPr>
                <w:color w:val="1A1A2E"/>
                <w:sz w:val="18"/>
                <w:szCs w:val="18"/>
              </w:rPr>
              <w:t>Moderate recency, infrequent purchases, low-to-moderate spend</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44" w14:textId="77777777" w:rsidR="00493176" w:rsidRDefault="00000000">
            <w:r>
              <w:rPr>
                <w:color w:val="1A1A2E"/>
                <w:sz w:val="18"/>
                <w:szCs w:val="18"/>
              </w:rPr>
              <w:t>Win-back offers, incentivise repeat purchase</w:t>
            </w:r>
          </w:p>
        </w:tc>
      </w:tr>
      <w:tr w:rsidR="00493176" w14:paraId="500F844B" w14:textId="77777777">
        <w:tc>
          <w:tcPr>
            <w:tcW w:w="1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46" w14:textId="77777777" w:rsidR="00493176" w:rsidRDefault="00000000">
            <w:r>
              <w:rPr>
                <w:b/>
                <w:bCs/>
                <w:color w:val="1A1A2E"/>
                <w:sz w:val="18"/>
                <w:szCs w:val="18"/>
              </w:rPr>
              <w:t>Average Customer</w:t>
            </w:r>
          </w:p>
        </w:tc>
        <w:tc>
          <w:tcPr>
            <w:tcW w:w="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47" w14:textId="77777777" w:rsidR="00493176" w:rsidRDefault="00000000">
            <w:pPr>
              <w:jc w:val="center"/>
            </w:pPr>
            <w:r>
              <w:rPr>
                <w:b/>
                <w:bCs/>
                <w:color w:val="2E75B6"/>
                <w:sz w:val="18"/>
                <w:szCs w:val="18"/>
              </w:rPr>
              <w:t>49</w:t>
            </w:r>
          </w:p>
        </w:tc>
        <w:tc>
          <w:tcPr>
            <w:tcW w:w="8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48" w14:textId="77777777" w:rsidR="00493176" w:rsidRDefault="00000000">
            <w:pPr>
              <w:jc w:val="center"/>
            </w:pPr>
            <w:r>
              <w:rPr>
                <w:color w:val="1A1A2E"/>
                <w:sz w:val="18"/>
                <w:szCs w:val="18"/>
              </w:rPr>
              <w:t>9.8%</w:t>
            </w:r>
          </w:p>
        </w:tc>
        <w:tc>
          <w:tcPr>
            <w:tcW w:w="30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49" w14:textId="77777777" w:rsidR="00493176" w:rsidRDefault="00000000">
            <w:r>
              <w:rPr>
                <w:color w:val="1A1A2E"/>
                <w:sz w:val="18"/>
                <w:szCs w:val="18"/>
              </w:rPr>
              <w:t>Moderate across all RFM dimensions</w:t>
            </w:r>
          </w:p>
        </w:tc>
        <w:tc>
          <w:tcPr>
            <w:tcW w:w="31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4A" w14:textId="77777777" w:rsidR="00493176" w:rsidRDefault="00000000">
            <w:r>
              <w:rPr>
                <w:color w:val="1A1A2E"/>
                <w:sz w:val="18"/>
                <w:szCs w:val="18"/>
              </w:rPr>
              <w:t>General engagement campaigns</w:t>
            </w:r>
          </w:p>
        </w:tc>
      </w:tr>
      <w:tr w:rsidR="00493176" w14:paraId="500F8451" w14:textId="77777777">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4C" w14:textId="77777777" w:rsidR="00493176" w:rsidRDefault="00000000">
            <w:r>
              <w:rPr>
                <w:b/>
                <w:bCs/>
                <w:color w:val="1A1A2E"/>
                <w:sz w:val="18"/>
                <w:szCs w:val="18"/>
              </w:rPr>
              <w:lastRenderedPageBreak/>
              <w:t>Promising</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4D" w14:textId="77777777" w:rsidR="00493176" w:rsidRDefault="00000000">
            <w:pPr>
              <w:jc w:val="center"/>
            </w:pPr>
            <w:r>
              <w:rPr>
                <w:b/>
                <w:bCs/>
                <w:color w:val="2E75B6"/>
                <w:sz w:val="18"/>
                <w:szCs w:val="18"/>
              </w:rPr>
              <w:t>35</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4E" w14:textId="77777777" w:rsidR="00493176" w:rsidRDefault="00000000">
            <w:pPr>
              <w:jc w:val="center"/>
            </w:pPr>
            <w:r>
              <w:rPr>
                <w:color w:val="1A1A2E"/>
                <w:sz w:val="18"/>
                <w:szCs w:val="18"/>
              </w:rPr>
              <w:t>7.0%</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4F" w14:textId="77777777" w:rsidR="00493176" w:rsidRDefault="00000000">
            <w:r>
              <w:rPr>
                <w:color w:val="1A1A2E"/>
                <w:sz w:val="18"/>
                <w:szCs w:val="18"/>
              </w:rPr>
              <w:t>Moderate recency and frequency, high spend</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50" w14:textId="77777777" w:rsidR="00493176" w:rsidRDefault="00000000">
            <w:r>
              <w:rPr>
                <w:color w:val="1A1A2E"/>
                <w:sz w:val="18"/>
                <w:szCs w:val="18"/>
              </w:rPr>
              <w:t>Nurture toward loyalty — they spend well</w:t>
            </w:r>
          </w:p>
        </w:tc>
      </w:tr>
      <w:tr w:rsidR="00493176" w14:paraId="500F8457" w14:textId="77777777">
        <w:tc>
          <w:tcPr>
            <w:tcW w:w="1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52" w14:textId="77777777" w:rsidR="00493176" w:rsidRDefault="00000000">
            <w:r>
              <w:rPr>
                <w:b/>
                <w:bCs/>
                <w:color w:val="1A1A2E"/>
                <w:sz w:val="18"/>
                <w:szCs w:val="18"/>
              </w:rPr>
              <w:t>New Customer</w:t>
            </w:r>
          </w:p>
        </w:tc>
        <w:tc>
          <w:tcPr>
            <w:tcW w:w="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53" w14:textId="77777777" w:rsidR="00493176" w:rsidRDefault="00000000">
            <w:pPr>
              <w:jc w:val="center"/>
            </w:pPr>
            <w:r>
              <w:rPr>
                <w:b/>
                <w:bCs/>
                <w:color w:val="2E75B6"/>
                <w:sz w:val="18"/>
                <w:szCs w:val="18"/>
              </w:rPr>
              <w:t>32</w:t>
            </w:r>
          </w:p>
        </w:tc>
        <w:tc>
          <w:tcPr>
            <w:tcW w:w="8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54" w14:textId="77777777" w:rsidR="00493176" w:rsidRDefault="00000000">
            <w:pPr>
              <w:jc w:val="center"/>
            </w:pPr>
            <w:r>
              <w:rPr>
                <w:color w:val="1A1A2E"/>
                <w:sz w:val="18"/>
                <w:szCs w:val="18"/>
              </w:rPr>
              <w:t>6.4%</w:t>
            </w:r>
          </w:p>
        </w:tc>
        <w:tc>
          <w:tcPr>
            <w:tcW w:w="30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55" w14:textId="77777777" w:rsidR="00493176" w:rsidRDefault="00000000">
            <w:r>
              <w:rPr>
                <w:color w:val="1A1A2E"/>
                <w:sz w:val="18"/>
                <w:szCs w:val="18"/>
              </w:rPr>
              <w:t>Recent first-time buyer, single purchase</w:t>
            </w:r>
          </w:p>
        </w:tc>
        <w:tc>
          <w:tcPr>
            <w:tcW w:w="31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56" w14:textId="77777777" w:rsidR="00493176" w:rsidRDefault="00000000">
            <w:r>
              <w:rPr>
                <w:color w:val="1A1A2E"/>
                <w:sz w:val="18"/>
                <w:szCs w:val="18"/>
              </w:rPr>
              <w:t>Onboarding journey, second-purchase incentive</w:t>
            </w:r>
          </w:p>
        </w:tc>
      </w:tr>
      <w:tr w:rsidR="00493176" w14:paraId="500F845D" w14:textId="77777777">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58" w14:textId="77777777" w:rsidR="00493176" w:rsidRDefault="00000000">
            <w:r>
              <w:rPr>
                <w:b/>
                <w:bCs/>
                <w:color w:val="1A1A2E"/>
                <w:sz w:val="18"/>
                <w:szCs w:val="18"/>
              </w:rPr>
              <w:t>Needs Attention</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59" w14:textId="77777777" w:rsidR="00493176" w:rsidRDefault="00000000">
            <w:pPr>
              <w:jc w:val="center"/>
            </w:pPr>
            <w:r>
              <w:rPr>
                <w:b/>
                <w:bCs/>
                <w:color w:val="2E75B6"/>
                <w:sz w:val="18"/>
                <w:szCs w:val="18"/>
              </w:rPr>
              <w:t>32</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5A" w14:textId="77777777" w:rsidR="00493176" w:rsidRDefault="00000000">
            <w:pPr>
              <w:jc w:val="center"/>
            </w:pPr>
            <w:r>
              <w:rPr>
                <w:color w:val="1A1A2E"/>
                <w:sz w:val="18"/>
                <w:szCs w:val="18"/>
              </w:rPr>
              <w:t>6.4%</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5B" w14:textId="77777777" w:rsidR="00493176" w:rsidRDefault="00000000">
            <w:r>
              <w:rPr>
                <w:color w:val="1A1A2E"/>
                <w:sz w:val="18"/>
                <w:szCs w:val="18"/>
              </w:rPr>
              <w:t>Mixed RFM signals not matching a defined profile</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5C" w14:textId="77777777" w:rsidR="00493176" w:rsidRDefault="00000000">
            <w:r>
              <w:rPr>
                <w:color w:val="1A1A2E"/>
                <w:sz w:val="18"/>
                <w:szCs w:val="18"/>
              </w:rPr>
              <w:t>Individual-level investigation required</w:t>
            </w:r>
          </w:p>
        </w:tc>
      </w:tr>
      <w:tr w:rsidR="00493176" w14:paraId="500F8463" w14:textId="77777777">
        <w:tc>
          <w:tcPr>
            <w:tcW w:w="1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5E" w14:textId="77777777" w:rsidR="00493176" w:rsidRDefault="00000000">
            <w:r>
              <w:rPr>
                <w:b/>
                <w:bCs/>
                <w:color w:val="1A1A2E"/>
                <w:sz w:val="18"/>
                <w:szCs w:val="18"/>
              </w:rPr>
              <w:t>Champion</w:t>
            </w:r>
          </w:p>
        </w:tc>
        <w:tc>
          <w:tcPr>
            <w:tcW w:w="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5F" w14:textId="77777777" w:rsidR="00493176" w:rsidRDefault="00000000">
            <w:pPr>
              <w:jc w:val="center"/>
            </w:pPr>
            <w:r>
              <w:rPr>
                <w:b/>
                <w:bCs/>
                <w:color w:val="2E75B6"/>
                <w:sz w:val="18"/>
                <w:szCs w:val="18"/>
              </w:rPr>
              <w:t>24</w:t>
            </w:r>
          </w:p>
        </w:tc>
        <w:tc>
          <w:tcPr>
            <w:tcW w:w="8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60" w14:textId="77777777" w:rsidR="00493176" w:rsidRDefault="00000000">
            <w:pPr>
              <w:jc w:val="center"/>
            </w:pPr>
            <w:r>
              <w:rPr>
                <w:color w:val="1A1A2E"/>
                <w:sz w:val="18"/>
                <w:szCs w:val="18"/>
              </w:rPr>
              <w:t>4.8%</w:t>
            </w:r>
          </w:p>
        </w:tc>
        <w:tc>
          <w:tcPr>
            <w:tcW w:w="30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61" w14:textId="77777777" w:rsidR="00493176" w:rsidRDefault="00000000">
            <w:r>
              <w:rPr>
                <w:color w:val="1A1A2E"/>
                <w:sz w:val="18"/>
                <w:szCs w:val="18"/>
              </w:rPr>
              <w:t>Recent, frequent, high spend — Verve's best customers</w:t>
            </w:r>
          </w:p>
        </w:tc>
        <w:tc>
          <w:tcPr>
            <w:tcW w:w="31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62" w14:textId="77777777" w:rsidR="00493176" w:rsidRDefault="00000000">
            <w:r>
              <w:rPr>
                <w:color w:val="1A1A2E"/>
                <w:sz w:val="18"/>
                <w:szCs w:val="18"/>
              </w:rPr>
              <w:t>VIP treatment, exclusive early access</w:t>
            </w:r>
          </w:p>
        </w:tc>
      </w:tr>
      <w:tr w:rsidR="00493176" w14:paraId="500F8469" w14:textId="77777777">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64" w14:textId="77777777" w:rsidR="00493176" w:rsidRDefault="00000000">
            <w:r>
              <w:rPr>
                <w:b/>
                <w:bCs/>
                <w:color w:val="1A1A2E"/>
                <w:sz w:val="18"/>
                <w:szCs w:val="18"/>
              </w:rPr>
              <w:t>High Value New Buyer</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65" w14:textId="77777777" w:rsidR="00493176" w:rsidRDefault="00000000">
            <w:pPr>
              <w:jc w:val="center"/>
            </w:pPr>
            <w:r>
              <w:rPr>
                <w:b/>
                <w:bCs/>
                <w:color w:val="2E75B6"/>
                <w:sz w:val="18"/>
                <w:szCs w:val="18"/>
              </w:rPr>
              <w:t>23</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66" w14:textId="77777777" w:rsidR="00493176" w:rsidRDefault="00000000">
            <w:pPr>
              <w:jc w:val="center"/>
            </w:pPr>
            <w:r>
              <w:rPr>
                <w:color w:val="1A1A2E"/>
                <w:sz w:val="18"/>
                <w:szCs w:val="18"/>
              </w:rPr>
              <w:t>4.6%</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67" w14:textId="77777777" w:rsidR="00493176" w:rsidRDefault="00000000">
            <w:r>
              <w:rPr>
                <w:color w:val="1A1A2E"/>
                <w:sz w:val="18"/>
                <w:szCs w:val="18"/>
              </w:rPr>
              <w:t>Recent, low frequency, decent spend</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68" w14:textId="77777777" w:rsidR="00493176" w:rsidRDefault="00000000">
            <w:r>
              <w:rPr>
                <w:color w:val="1A1A2E"/>
                <w:sz w:val="18"/>
                <w:szCs w:val="18"/>
              </w:rPr>
              <w:t>Onboard into loyalty programme immediately</w:t>
            </w:r>
          </w:p>
        </w:tc>
      </w:tr>
      <w:tr w:rsidR="00493176" w14:paraId="500F846F" w14:textId="77777777">
        <w:tc>
          <w:tcPr>
            <w:tcW w:w="1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6A" w14:textId="77777777" w:rsidR="00493176" w:rsidRDefault="00000000">
            <w:r>
              <w:rPr>
                <w:b/>
                <w:bCs/>
                <w:color w:val="1A1A2E"/>
                <w:sz w:val="18"/>
                <w:szCs w:val="18"/>
              </w:rPr>
              <w:t>Recent Low Spender</w:t>
            </w:r>
          </w:p>
        </w:tc>
        <w:tc>
          <w:tcPr>
            <w:tcW w:w="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6B" w14:textId="77777777" w:rsidR="00493176" w:rsidRDefault="00000000">
            <w:pPr>
              <w:jc w:val="center"/>
            </w:pPr>
            <w:r>
              <w:rPr>
                <w:b/>
                <w:bCs/>
                <w:color w:val="2E75B6"/>
                <w:sz w:val="18"/>
                <w:szCs w:val="18"/>
              </w:rPr>
              <w:t>18</w:t>
            </w:r>
          </w:p>
        </w:tc>
        <w:tc>
          <w:tcPr>
            <w:tcW w:w="8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6C" w14:textId="77777777" w:rsidR="00493176" w:rsidRDefault="00000000">
            <w:pPr>
              <w:jc w:val="center"/>
            </w:pPr>
            <w:r>
              <w:rPr>
                <w:color w:val="1A1A2E"/>
                <w:sz w:val="18"/>
                <w:szCs w:val="18"/>
              </w:rPr>
              <w:t>3.6%</w:t>
            </w:r>
          </w:p>
        </w:tc>
        <w:tc>
          <w:tcPr>
            <w:tcW w:w="30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6D" w14:textId="77777777" w:rsidR="00493176" w:rsidRDefault="00000000">
            <w:r>
              <w:rPr>
                <w:color w:val="1A1A2E"/>
                <w:sz w:val="18"/>
                <w:szCs w:val="18"/>
              </w:rPr>
              <w:t>Recent buyer but low spend</w:t>
            </w:r>
          </w:p>
        </w:tc>
        <w:tc>
          <w:tcPr>
            <w:tcW w:w="31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6E" w14:textId="77777777" w:rsidR="00493176" w:rsidRDefault="00000000">
            <w:r>
              <w:rPr>
                <w:color w:val="1A1A2E"/>
                <w:sz w:val="18"/>
                <w:szCs w:val="18"/>
              </w:rPr>
              <w:t>Upsell and cross-sell campaigns</w:t>
            </w:r>
          </w:p>
        </w:tc>
      </w:tr>
      <w:tr w:rsidR="00493176" w14:paraId="500F8475" w14:textId="77777777">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70" w14:textId="77777777" w:rsidR="00493176" w:rsidRDefault="00000000">
            <w:r>
              <w:rPr>
                <w:b/>
                <w:bCs/>
                <w:color w:val="1A1A2E"/>
                <w:sz w:val="18"/>
                <w:szCs w:val="18"/>
              </w:rPr>
              <w:t>Hibernating</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71" w14:textId="77777777" w:rsidR="00493176" w:rsidRDefault="00000000">
            <w:pPr>
              <w:jc w:val="center"/>
            </w:pPr>
            <w:r>
              <w:rPr>
                <w:b/>
                <w:bCs/>
                <w:color w:val="2E75B6"/>
                <w:sz w:val="18"/>
                <w:szCs w:val="18"/>
              </w:rPr>
              <w:t>13</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72" w14:textId="77777777" w:rsidR="00493176" w:rsidRDefault="00000000">
            <w:pPr>
              <w:jc w:val="center"/>
            </w:pPr>
            <w:r>
              <w:rPr>
                <w:color w:val="1A1A2E"/>
                <w:sz w:val="18"/>
                <w:szCs w:val="18"/>
              </w:rPr>
              <w:t>2.6%</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73" w14:textId="77777777" w:rsidR="00493176" w:rsidRDefault="00000000">
            <w:r>
              <w:rPr>
                <w:color w:val="1A1A2E"/>
                <w:sz w:val="18"/>
                <w:szCs w:val="18"/>
              </w:rPr>
              <w:t>Inactive, infrequent, low historical spend</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74" w14:textId="77777777" w:rsidR="00493176" w:rsidRDefault="00000000">
            <w:r>
              <w:rPr>
                <w:color w:val="1A1A2E"/>
                <w:sz w:val="18"/>
                <w:szCs w:val="18"/>
              </w:rPr>
              <w:t>Low-priority win-back or deprioritise</w:t>
            </w:r>
          </w:p>
        </w:tc>
      </w:tr>
      <w:tr w:rsidR="00493176" w14:paraId="500F847B" w14:textId="77777777">
        <w:tc>
          <w:tcPr>
            <w:tcW w:w="1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76" w14:textId="77777777" w:rsidR="00493176" w:rsidRDefault="00000000">
            <w:r>
              <w:rPr>
                <w:b/>
                <w:bCs/>
                <w:color w:val="1A1A2E"/>
                <w:sz w:val="18"/>
                <w:szCs w:val="18"/>
              </w:rPr>
              <w:t>Loyal Customer</w:t>
            </w:r>
          </w:p>
        </w:tc>
        <w:tc>
          <w:tcPr>
            <w:tcW w:w="7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77" w14:textId="77777777" w:rsidR="00493176" w:rsidRDefault="00000000">
            <w:pPr>
              <w:jc w:val="center"/>
            </w:pPr>
            <w:r>
              <w:rPr>
                <w:b/>
                <w:bCs/>
                <w:color w:val="2E75B6"/>
                <w:sz w:val="18"/>
                <w:szCs w:val="18"/>
              </w:rPr>
              <w:t>9</w:t>
            </w:r>
          </w:p>
        </w:tc>
        <w:tc>
          <w:tcPr>
            <w:tcW w:w="8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78" w14:textId="77777777" w:rsidR="00493176" w:rsidRDefault="00000000">
            <w:pPr>
              <w:jc w:val="center"/>
            </w:pPr>
            <w:r>
              <w:rPr>
                <w:color w:val="1A1A2E"/>
                <w:sz w:val="18"/>
                <w:szCs w:val="18"/>
              </w:rPr>
              <w:t>1.8%</w:t>
            </w:r>
          </w:p>
        </w:tc>
        <w:tc>
          <w:tcPr>
            <w:tcW w:w="30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79" w14:textId="77777777" w:rsidR="00493176" w:rsidRDefault="00000000">
            <w:r>
              <w:rPr>
                <w:color w:val="1A1A2E"/>
                <w:sz w:val="18"/>
                <w:szCs w:val="18"/>
              </w:rPr>
              <w:t>Frequent, high spend, but recency slipping</w:t>
            </w:r>
          </w:p>
        </w:tc>
        <w:tc>
          <w:tcPr>
            <w:tcW w:w="31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40" w:type="dxa"/>
              <w:bottom w:w="80" w:type="dxa"/>
              <w:right w:w="80" w:type="dxa"/>
            </w:tcMar>
          </w:tcPr>
          <w:p w14:paraId="500F847A" w14:textId="77777777" w:rsidR="00493176" w:rsidRDefault="00000000">
            <w:r>
              <w:rPr>
                <w:color w:val="1A1A2E"/>
                <w:sz w:val="18"/>
                <w:szCs w:val="18"/>
              </w:rPr>
              <w:t>Urgent retention — exclusive loyalty benefits</w:t>
            </w:r>
          </w:p>
        </w:tc>
      </w:tr>
      <w:tr w:rsidR="00493176" w14:paraId="500F8481" w14:textId="77777777">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7C" w14:textId="77777777" w:rsidR="00493176" w:rsidRDefault="00000000">
            <w:r>
              <w:rPr>
                <w:b/>
                <w:bCs/>
                <w:color w:val="1A1A2E"/>
                <w:sz w:val="18"/>
                <w:szCs w:val="18"/>
              </w:rPr>
              <w:t>At Risk</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7D" w14:textId="77777777" w:rsidR="00493176" w:rsidRDefault="00000000">
            <w:pPr>
              <w:jc w:val="center"/>
            </w:pPr>
            <w:r>
              <w:rPr>
                <w:b/>
                <w:bCs/>
                <w:color w:val="2E75B6"/>
                <w:sz w:val="18"/>
                <w:szCs w:val="18"/>
              </w:rPr>
              <w:t>3</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7E" w14:textId="77777777" w:rsidR="00493176" w:rsidRDefault="00000000">
            <w:pPr>
              <w:jc w:val="center"/>
            </w:pPr>
            <w:r>
              <w:rPr>
                <w:color w:val="1A1A2E"/>
                <w:sz w:val="18"/>
                <w:szCs w:val="18"/>
              </w:rPr>
              <w:t>0.6%</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7F" w14:textId="77777777" w:rsidR="00493176" w:rsidRDefault="00000000">
            <w:r>
              <w:rPr>
                <w:color w:val="1A1A2E"/>
                <w:sz w:val="18"/>
                <w:szCs w:val="18"/>
              </w:rPr>
              <w:t>Previously frequent and high spend, now inactive</w:t>
            </w:r>
          </w:p>
        </w:tc>
        <w:tc>
          <w:tcPr>
            <w:tcW w:w="31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80" w:type="dxa"/>
            </w:tcMar>
          </w:tcPr>
          <w:p w14:paraId="500F8480" w14:textId="77777777" w:rsidR="00493176" w:rsidRDefault="00000000">
            <w:r>
              <w:rPr>
                <w:color w:val="1A1A2E"/>
                <w:sz w:val="18"/>
                <w:szCs w:val="18"/>
              </w:rPr>
              <w:t>Priority win-back campaign</w:t>
            </w:r>
          </w:p>
        </w:tc>
      </w:tr>
    </w:tbl>
    <w:p w14:paraId="500F8482" w14:textId="77777777" w:rsidR="00493176" w:rsidRDefault="00493176">
      <w:pPr>
        <w:spacing w:before="160"/>
      </w:pPr>
    </w:p>
    <w:p w14:paraId="500F8483" w14:textId="77777777" w:rsidR="00493176" w:rsidRDefault="00000000">
      <w:pPr>
        <w:pStyle w:val="Heading2"/>
      </w:pPr>
      <w:r>
        <w:rPr>
          <w:color w:val="2E75B6"/>
        </w:rPr>
        <w:t>1.1 Key Segment Observations</w:t>
      </w:r>
    </w:p>
    <w:p w14:paraId="55F28B1A" w14:textId="77777777" w:rsidR="005C5A7B" w:rsidRDefault="00000000">
      <w:pPr>
        <w:spacing w:before="80" w:after="80"/>
        <w:rPr>
          <w:color w:val="1A1A2E"/>
        </w:rPr>
      </w:pPr>
      <w:r w:rsidRPr="003B60F0">
        <w:rPr>
          <w:b/>
          <w:bCs/>
          <w:color w:val="1A1A2E"/>
        </w:rPr>
        <w:t>Potential Loyalists</w:t>
      </w:r>
      <w:r>
        <w:rPr>
          <w:color w:val="1A1A2E"/>
        </w:rPr>
        <w:t xml:space="preserve"> represent the </w:t>
      </w:r>
      <w:r w:rsidRPr="003B60F0">
        <w:rPr>
          <w:b/>
          <w:bCs/>
          <w:color w:val="1A1A2E"/>
        </w:rPr>
        <w:t>largest segment</w:t>
      </w:r>
      <w:r>
        <w:rPr>
          <w:color w:val="1A1A2E"/>
        </w:rPr>
        <w:t xml:space="preserve"> at 197 customers (</w:t>
      </w:r>
      <w:r w:rsidRPr="003B60F0">
        <w:rPr>
          <w:b/>
          <w:bCs/>
          <w:color w:val="1A1A2E"/>
        </w:rPr>
        <w:t>39.5%</w:t>
      </w:r>
      <w:r>
        <w:rPr>
          <w:color w:val="1A1A2E"/>
        </w:rPr>
        <w:t xml:space="preserve"> of the active base) — customers who purchase recently and with reasonable frequency and </w:t>
      </w:r>
      <w:r w:rsidR="009F35BA">
        <w:rPr>
          <w:color w:val="1A1A2E"/>
        </w:rPr>
        <w:t>spend but</w:t>
      </w:r>
      <w:r>
        <w:rPr>
          <w:color w:val="1A1A2E"/>
        </w:rPr>
        <w:t xml:space="preserve"> have not yet crossed into genuinely loyal behaviour. </w:t>
      </w:r>
    </w:p>
    <w:p w14:paraId="500F8485" w14:textId="0F8D4790" w:rsidR="00493176" w:rsidRDefault="00000000" w:rsidP="00456996">
      <w:pPr>
        <w:spacing w:before="80" w:after="80"/>
      </w:pPr>
      <w:r>
        <w:rPr>
          <w:color w:val="1A1A2E"/>
        </w:rPr>
        <w:t xml:space="preserve">This concentration represents the single </w:t>
      </w:r>
      <w:r w:rsidRPr="007F0A91">
        <w:rPr>
          <w:b/>
          <w:bCs/>
          <w:color w:val="1A1A2E"/>
        </w:rPr>
        <w:t>largest growth opportunity</w:t>
      </w:r>
      <w:r>
        <w:rPr>
          <w:color w:val="1A1A2E"/>
        </w:rPr>
        <w:t xml:space="preserve"> available to Verve: converting even a modest share of </w:t>
      </w:r>
      <w:r w:rsidRPr="007F0A91">
        <w:rPr>
          <w:b/>
          <w:bCs/>
          <w:color w:val="1A1A2E"/>
        </w:rPr>
        <w:t>Potential Loyalists into Loyal Customers or Champions</w:t>
      </w:r>
      <w:r>
        <w:rPr>
          <w:color w:val="1A1A2E"/>
        </w:rPr>
        <w:t xml:space="preserve"> would materially reshape the overall value distribution of the customer base.</w:t>
      </w:r>
    </w:p>
    <w:p w14:paraId="0897CB89" w14:textId="77777777" w:rsidR="00456996" w:rsidRDefault="00000000">
      <w:pPr>
        <w:spacing w:before="80" w:after="80"/>
        <w:rPr>
          <w:color w:val="1A1A2E"/>
        </w:rPr>
      </w:pPr>
      <w:r>
        <w:rPr>
          <w:color w:val="1A1A2E"/>
        </w:rPr>
        <w:t>The most concerning finding is the size of the Loyal Customer segment itself — only 9 customers (</w:t>
      </w:r>
      <w:r w:rsidRPr="00456996">
        <w:rPr>
          <w:b/>
          <w:bCs/>
          <w:color w:val="1A1A2E"/>
        </w:rPr>
        <w:t>1.8%</w:t>
      </w:r>
      <w:r>
        <w:rPr>
          <w:color w:val="1A1A2E"/>
        </w:rPr>
        <w:t xml:space="preserve"> of the base) currently qualify as genuinely loyal: frequent, high-spending, and recently active. </w:t>
      </w:r>
    </w:p>
    <w:p w14:paraId="500F8486" w14:textId="39FF0CB8" w:rsidR="00493176" w:rsidRDefault="00000000">
      <w:pPr>
        <w:spacing w:before="80" w:after="80"/>
      </w:pPr>
      <w:r w:rsidRPr="00456996">
        <w:rPr>
          <w:b/>
          <w:bCs/>
          <w:color w:val="1A1A2E"/>
        </w:rPr>
        <w:t>This is the smallest segment</w:t>
      </w:r>
      <w:r>
        <w:rPr>
          <w:color w:val="1A1A2E"/>
        </w:rPr>
        <w:t xml:space="preserve"> in the entire framework, which indicates that </w:t>
      </w:r>
      <w:r w:rsidRPr="0018419F">
        <w:rPr>
          <w:b/>
          <w:bCs/>
          <w:color w:val="1A1A2E"/>
        </w:rPr>
        <w:t>Verve's current customer journey is not successfully converting engaged buyers into the loyalty status</w:t>
      </w:r>
      <w:r>
        <w:rPr>
          <w:color w:val="1A1A2E"/>
        </w:rPr>
        <w:t xml:space="preserve"> the relaunched programme is designed to reward and retain. The gap between 197 Potential Loyalists and only 9 realised Loyal Customers is the clearest quantified case for why a structured loyalty programme is needed.</w:t>
      </w:r>
    </w:p>
    <w:p w14:paraId="500F8487" w14:textId="77777777" w:rsidR="00493176" w:rsidRDefault="00493176">
      <w:pPr>
        <w:pBdr>
          <w:bottom w:val="single" w:sz="4" w:space="1" w:color="D6E4F0"/>
        </w:pBdr>
        <w:spacing w:before="200" w:after="200"/>
      </w:pPr>
    </w:p>
    <w:p w14:paraId="500F8488" w14:textId="77777777" w:rsidR="00493176" w:rsidRDefault="00000000">
      <w:pPr>
        <w:pStyle w:val="Heading1"/>
        <w:pBdr>
          <w:bottom w:val="single" w:sz="8" w:space="4" w:color="2E75B6"/>
        </w:pBdr>
      </w:pPr>
      <w:r>
        <w:rPr>
          <w:color w:val="1F4E79"/>
        </w:rPr>
        <w:t>2. Average Order Value &amp; Customer Lifetime Value by Segment</w:t>
      </w:r>
    </w:p>
    <w:p w14:paraId="500F8489" w14:textId="77777777" w:rsidR="00493176" w:rsidRDefault="00000000">
      <w:pPr>
        <w:spacing w:before="80" w:after="80"/>
      </w:pPr>
      <w:r>
        <w:rPr>
          <w:color w:val="1A1A2E"/>
        </w:rPr>
        <w:t>AOV and CLV were calculated for each customer segment to identify where Verve's revenue value is concentrated and where the greatest commercial opportunity exists. Results reveal a meaningful disconnect between segment size and segment value:</w:t>
      </w:r>
    </w:p>
    <w:p w14:paraId="500F848A" w14:textId="77777777" w:rsidR="00493176" w:rsidRDefault="0049317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900"/>
        <w:gridCol w:w="1300"/>
        <w:gridCol w:w="1000"/>
        <w:gridCol w:w="4560"/>
      </w:tblGrid>
      <w:tr w:rsidR="00493176" w14:paraId="500F8490" w14:textId="77777777">
        <w:tc>
          <w:tcPr>
            <w:tcW w:w="16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500F848B" w14:textId="77777777" w:rsidR="00493176" w:rsidRDefault="00000000">
            <w:r>
              <w:rPr>
                <w:b/>
                <w:bCs/>
                <w:color w:val="FFFFFF"/>
                <w:sz w:val="19"/>
                <w:szCs w:val="19"/>
              </w:rPr>
              <w:t>Segment</w:t>
            </w:r>
          </w:p>
        </w:tc>
        <w:tc>
          <w:tcPr>
            <w:tcW w:w="9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80" w:type="dxa"/>
              <w:bottom w:w="100" w:type="dxa"/>
              <w:right w:w="80" w:type="dxa"/>
            </w:tcMar>
          </w:tcPr>
          <w:p w14:paraId="500F848C" w14:textId="77777777" w:rsidR="00493176" w:rsidRDefault="00000000">
            <w:r>
              <w:rPr>
                <w:b/>
                <w:bCs/>
                <w:color w:val="FFFFFF"/>
                <w:sz w:val="19"/>
                <w:szCs w:val="19"/>
              </w:rPr>
              <w:t>Count</w:t>
            </w:r>
          </w:p>
        </w:tc>
        <w:tc>
          <w:tcPr>
            <w:tcW w:w="13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80" w:type="dxa"/>
              <w:bottom w:w="100" w:type="dxa"/>
              <w:right w:w="80" w:type="dxa"/>
            </w:tcMar>
          </w:tcPr>
          <w:p w14:paraId="500F848D" w14:textId="77777777" w:rsidR="00493176" w:rsidRDefault="00000000">
            <w:r>
              <w:rPr>
                <w:b/>
                <w:bCs/>
                <w:color w:val="FFFFFF"/>
                <w:sz w:val="19"/>
                <w:szCs w:val="19"/>
              </w:rPr>
              <w:t>CLV</w:t>
            </w:r>
          </w:p>
        </w:tc>
        <w:tc>
          <w:tcPr>
            <w:tcW w:w="10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80" w:type="dxa"/>
              <w:bottom w:w="100" w:type="dxa"/>
              <w:right w:w="80" w:type="dxa"/>
            </w:tcMar>
          </w:tcPr>
          <w:p w14:paraId="500F848E" w14:textId="77777777" w:rsidR="00493176" w:rsidRDefault="00000000">
            <w:r>
              <w:rPr>
                <w:b/>
                <w:bCs/>
                <w:color w:val="FFFFFF"/>
                <w:sz w:val="19"/>
                <w:szCs w:val="19"/>
              </w:rPr>
              <w:t>AOV</w:t>
            </w:r>
          </w:p>
        </w:tc>
        <w:tc>
          <w:tcPr>
            <w:tcW w:w="456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500F848F" w14:textId="77777777" w:rsidR="00493176" w:rsidRDefault="00000000">
            <w:r>
              <w:rPr>
                <w:b/>
                <w:bCs/>
                <w:color w:val="FFFFFF"/>
                <w:sz w:val="19"/>
                <w:szCs w:val="19"/>
              </w:rPr>
              <w:t>Strategic Note</w:t>
            </w:r>
          </w:p>
        </w:tc>
      </w:tr>
      <w:tr w:rsidR="00493176" w14:paraId="500F8496"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91" w14:textId="77777777" w:rsidR="00493176" w:rsidRDefault="00000000">
            <w:r>
              <w:rPr>
                <w:b/>
                <w:bCs/>
                <w:color w:val="1A1A2E"/>
                <w:sz w:val="19"/>
                <w:szCs w:val="19"/>
              </w:rPr>
              <w:t>Premium</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92" w14:textId="77777777" w:rsidR="00493176" w:rsidRDefault="00000000">
            <w:pPr>
              <w:jc w:val="center"/>
            </w:pPr>
            <w:r>
              <w:rPr>
                <w:color w:val="1A1A2E"/>
                <w:sz w:val="19"/>
                <w:szCs w:val="19"/>
              </w:rPr>
              <w:t>61</w:t>
            </w:r>
          </w:p>
        </w:tc>
        <w:tc>
          <w:tcPr>
            <w:tcW w:w="13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93" w14:textId="77777777" w:rsidR="00493176" w:rsidRDefault="00000000">
            <w:pPr>
              <w:jc w:val="center"/>
            </w:pPr>
            <w:r>
              <w:rPr>
                <w:b/>
                <w:bCs/>
                <w:color w:val="2E75B6"/>
                <w:sz w:val="19"/>
                <w:szCs w:val="19"/>
              </w:rPr>
              <w:t>$11,823</w:t>
            </w:r>
          </w:p>
        </w:tc>
        <w:tc>
          <w:tcPr>
            <w:tcW w:w="1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94" w14:textId="77777777" w:rsidR="00493176" w:rsidRDefault="00000000">
            <w:pPr>
              <w:jc w:val="center"/>
            </w:pPr>
            <w:r>
              <w:rPr>
                <w:color w:val="1A1A2E"/>
                <w:sz w:val="19"/>
                <w:szCs w:val="19"/>
              </w:rPr>
              <w:t>$780</w:t>
            </w:r>
          </w:p>
        </w:tc>
        <w:tc>
          <w:tcPr>
            <w:tcW w:w="45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95" w14:textId="77777777" w:rsidR="00493176" w:rsidRDefault="00000000">
            <w:r>
              <w:rPr>
                <w:color w:val="1A1A2E"/>
                <w:sz w:val="19"/>
                <w:szCs w:val="19"/>
              </w:rPr>
              <w:t>Highest value, smallest segment — concentration risk</w:t>
            </w:r>
          </w:p>
        </w:tc>
      </w:tr>
      <w:tr w:rsidR="00493176" w14:paraId="500F849C"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97" w14:textId="77777777" w:rsidR="00493176" w:rsidRDefault="00000000">
            <w:r>
              <w:rPr>
                <w:b/>
                <w:bCs/>
                <w:color w:val="1A1A2E"/>
                <w:sz w:val="19"/>
                <w:szCs w:val="19"/>
              </w:rPr>
              <w:t>Occasional</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98" w14:textId="77777777" w:rsidR="00493176" w:rsidRDefault="00000000">
            <w:pPr>
              <w:jc w:val="center"/>
            </w:pPr>
            <w:r>
              <w:rPr>
                <w:color w:val="1A1A2E"/>
                <w:sz w:val="19"/>
                <w:szCs w:val="19"/>
              </w:rPr>
              <w:t>127</w:t>
            </w:r>
          </w:p>
        </w:tc>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99" w14:textId="77777777" w:rsidR="00493176" w:rsidRDefault="00000000">
            <w:pPr>
              <w:jc w:val="center"/>
            </w:pPr>
            <w:r>
              <w:rPr>
                <w:b/>
                <w:bCs/>
                <w:color w:val="2E75B6"/>
                <w:sz w:val="19"/>
                <w:szCs w:val="19"/>
              </w:rPr>
              <w:t>$10,980</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9A" w14:textId="77777777" w:rsidR="00493176" w:rsidRDefault="00000000">
            <w:pPr>
              <w:jc w:val="center"/>
            </w:pPr>
            <w:r>
              <w:rPr>
                <w:color w:val="1A1A2E"/>
                <w:sz w:val="19"/>
                <w:szCs w:val="19"/>
              </w:rPr>
              <w:t>$774</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9B" w14:textId="77777777" w:rsidR="00493176" w:rsidRDefault="00000000">
            <w:r>
              <w:rPr>
                <w:color w:val="1A1A2E"/>
                <w:sz w:val="19"/>
                <w:szCs w:val="19"/>
              </w:rPr>
              <w:t>Second highest CLV — strong conversion opportunity</w:t>
            </w:r>
          </w:p>
        </w:tc>
      </w:tr>
      <w:tr w:rsidR="00493176" w14:paraId="500F84A2"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9D" w14:textId="77777777" w:rsidR="00493176" w:rsidRDefault="00000000">
            <w:r>
              <w:rPr>
                <w:b/>
                <w:bCs/>
                <w:color w:val="1A1A2E"/>
                <w:sz w:val="19"/>
                <w:szCs w:val="19"/>
              </w:rPr>
              <w:lastRenderedPageBreak/>
              <w:t>New</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9E" w14:textId="77777777" w:rsidR="00493176" w:rsidRDefault="00000000">
            <w:pPr>
              <w:jc w:val="center"/>
            </w:pPr>
            <w:r>
              <w:rPr>
                <w:color w:val="1A1A2E"/>
                <w:sz w:val="19"/>
                <w:szCs w:val="19"/>
              </w:rPr>
              <w:t>78</w:t>
            </w:r>
          </w:p>
        </w:tc>
        <w:tc>
          <w:tcPr>
            <w:tcW w:w="13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9F" w14:textId="77777777" w:rsidR="00493176" w:rsidRDefault="00000000">
            <w:pPr>
              <w:jc w:val="center"/>
            </w:pPr>
            <w:r>
              <w:rPr>
                <w:b/>
                <w:bCs/>
                <w:color w:val="2E75B6"/>
                <w:sz w:val="19"/>
                <w:szCs w:val="19"/>
              </w:rPr>
              <w:t>$10,511</w:t>
            </w:r>
          </w:p>
        </w:tc>
        <w:tc>
          <w:tcPr>
            <w:tcW w:w="1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A0" w14:textId="77777777" w:rsidR="00493176" w:rsidRDefault="00000000">
            <w:pPr>
              <w:jc w:val="center"/>
            </w:pPr>
            <w:r>
              <w:rPr>
                <w:color w:val="1A1A2E"/>
                <w:sz w:val="19"/>
                <w:szCs w:val="19"/>
              </w:rPr>
              <w:t>$711</w:t>
            </w:r>
          </w:p>
        </w:tc>
        <w:tc>
          <w:tcPr>
            <w:tcW w:w="45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A1" w14:textId="77777777" w:rsidR="00493176" w:rsidRDefault="00000000">
            <w:r>
              <w:rPr>
                <w:color w:val="1A1A2E"/>
                <w:sz w:val="19"/>
                <w:szCs w:val="19"/>
              </w:rPr>
              <w:t>High AOV signals genuine interest — retention critical</w:t>
            </w:r>
          </w:p>
        </w:tc>
      </w:tr>
      <w:tr w:rsidR="00493176" w14:paraId="500F84A8"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A3" w14:textId="77777777" w:rsidR="00493176" w:rsidRDefault="00000000">
            <w:r>
              <w:rPr>
                <w:b/>
                <w:bCs/>
                <w:color w:val="1A1A2E"/>
                <w:sz w:val="19"/>
                <w:szCs w:val="19"/>
              </w:rPr>
              <w:t>Regular</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A4" w14:textId="77777777" w:rsidR="00493176" w:rsidRDefault="00000000">
            <w:pPr>
              <w:jc w:val="center"/>
            </w:pPr>
            <w:r>
              <w:rPr>
                <w:color w:val="1A1A2E"/>
                <w:sz w:val="19"/>
                <w:szCs w:val="19"/>
              </w:rPr>
              <w:t>206</w:t>
            </w:r>
          </w:p>
        </w:tc>
        <w:tc>
          <w:tcPr>
            <w:tcW w:w="13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A5" w14:textId="77777777" w:rsidR="00493176" w:rsidRDefault="00000000">
            <w:pPr>
              <w:jc w:val="center"/>
            </w:pPr>
            <w:r>
              <w:rPr>
                <w:b/>
                <w:bCs/>
                <w:color w:val="2E75B6"/>
                <w:sz w:val="19"/>
                <w:szCs w:val="19"/>
              </w:rPr>
              <w:t>$10,230</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A6" w14:textId="77777777" w:rsidR="00493176" w:rsidRDefault="00000000">
            <w:pPr>
              <w:jc w:val="center"/>
            </w:pPr>
            <w:r>
              <w:rPr>
                <w:color w:val="1A1A2E"/>
                <w:sz w:val="19"/>
                <w:szCs w:val="19"/>
              </w:rPr>
              <w:t>$682</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A7" w14:textId="77777777" w:rsidR="00493176" w:rsidRDefault="00000000">
            <w:r>
              <w:rPr>
                <w:color w:val="1A1A2E"/>
                <w:sz w:val="19"/>
                <w:szCs w:val="19"/>
              </w:rPr>
              <w:t>Largest segment, lowest CLV/AOV — volume masking weak per-customer value</w:t>
            </w:r>
          </w:p>
        </w:tc>
      </w:tr>
      <w:tr w:rsidR="00493176" w14:paraId="500F84AE"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A9" w14:textId="77777777" w:rsidR="00493176" w:rsidRDefault="00000000">
            <w:r>
              <w:rPr>
                <w:b/>
                <w:bCs/>
                <w:color w:val="1A1A2E"/>
                <w:sz w:val="19"/>
                <w:szCs w:val="19"/>
              </w:rPr>
              <w:t>Unknown</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AA" w14:textId="77777777" w:rsidR="00493176" w:rsidRDefault="00000000">
            <w:pPr>
              <w:jc w:val="center"/>
            </w:pPr>
            <w:r>
              <w:rPr>
                <w:color w:val="1A1A2E"/>
                <w:sz w:val="19"/>
                <w:szCs w:val="19"/>
              </w:rPr>
              <w:t>27</w:t>
            </w:r>
          </w:p>
        </w:tc>
        <w:tc>
          <w:tcPr>
            <w:tcW w:w="13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AB" w14:textId="77777777" w:rsidR="00493176" w:rsidRDefault="00000000">
            <w:pPr>
              <w:jc w:val="center"/>
            </w:pPr>
            <w:r>
              <w:rPr>
                <w:b/>
                <w:bCs/>
                <w:color w:val="2E75B6"/>
                <w:sz w:val="19"/>
                <w:szCs w:val="19"/>
              </w:rPr>
              <w:t>—</w:t>
            </w:r>
          </w:p>
        </w:tc>
        <w:tc>
          <w:tcPr>
            <w:tcW w:w="10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AC" w14:textId="77777777" w:rsidR="00493176" w:rsidRDefault="00000000">
            <w:pPr>
              <w:jc w:val="center"/>
            </w:pPr>
            <w:r>
              <w:rPr>
                <w:color w:val="1A1A2E"/>
                <w:sz w:val="19"/>
                <w:szCs w:val="19"/>
              </w:rPr>
              <w:t>—</w:t>
            </w:r>
          </w:p>
        </w:tc>
        <w:tc>
          <w:tcPr>
            <w:tcW w:w="45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AD" w14:textId="77777777" w:rsidR="00493176" w:rsidRDefault="00000000">
            <w:r>
              <w:rPr>
                <w:color w:val="1A1A2E"/>
                <w:sz w:val="19"/>
                <w:szCs w:val="19"/>
              </w:rPr>
              <w:t>No segment assigned — data quality gap</w:t>
            </w:r>
          </w:p>
        </w:tc>
      </w:tr>
    </w:tbl>
    <w:p w14:paraId="500F84AF" w14:textId="77777777" w:rsidR="00493176" w:rsidRDefault="00493176">
      <w:pPr>
        <w:spacing w:before="160"/>
      </w:pPr>
    </w:p>
    <w:p w14:paraId="500F84B0" w14:textId="77777777" w:rsidR="00493176" w:rsidRDefault="00000000">
      <w:pPr>
        <w:pStyle w:val="Heading2"/>
      </w:pPr>
      <w:r>
        <w:rPr>
          <w:color w:val="2E75B6"/>
        </w:rPr>
        <w:t>2.1 Premium — Highest Value, Highest Concentration Risk</w:t>
      </w:r>
    </w:p>
    <w:p w14:paraId="500F84B1" w14:textId="19F071D1" w:rsidR="00493176" w:rsidRDefault="00000000">
      <w:pPr>
        <w:spacing w:before="80" w:after="80"/>
      </w:pPr>
      <w:r>
        <w:rPr>
          <w:color w:val="1A1A2E"/>
        </w:rPr>
        <w:t xml:space="preserve">Premium customers generate the highest CLV ($11,823) and AOV ($780) of any </w:t>
      </w:r>
      <w:r w:rsidR="00D705C5">
        <w:rPr>
          <w:color w:val="1A1A2E"/>
        </w:rPr>
        <w:t>segment but</w:t>
      </w:r>
      <w:r>
        <w:rPr>
          <w:color w:val="1A1A2E"/>
        </w:rPr>
        <w:t xml:space="preserve"> represent only 61 customers — the smallest defined segment in the customer base. This concentration creates significant revenue risk: the loss of even a small number of Premium customers has a disproportionate impact on total revenue relative to losing an equivalent number of customers from any other segment. Retention investment in this segment should be prioritised above acquisition spend in any other segment.</w:t>
      </w:r>
    </w:p>
    <w:p w14:paraId="500F84B2" w14:textId="77777777" w:rsidR="00493176" w:rsidRDefault="00493176">
      <w:pPr>
        <w:spacing w:before="80"/>
      </w:pPr>
    </w:p>
    <w:p w14:paraId="500F84B3" w14:textId="77777777" w:rsidR="00493176" w:rsidRDefault="00000000">
      <w:pPr>
        <w:pStyle w:val="Heading2"/>
      </w:pPr>
      <w:r>
        <w:rPr>
          <w:color w:val="2E75B6"/>
        </w:rPr>
        <w:t>2.2 Regular — Largest Segment, Weakest Per-Customer Value</w:t>
      </w:r>
    </w:p>
    <w:p w14:paraId="500F84B4" w14:textId="77777777" w:rsidR="00493176" w:rsidRDefault="00000000">
      <w:pPr>
        <w:spacing w:before="80" w:after="80"/>
      </w:pPr>
      <w:r>
        <w:rPr>
          <w:color w:val="1A1A2E"/>
        </w:rPr>
        <w:t>Regular customers are Verve's largest segment by count (206 customers) and generate the highest total segment revenue ($705,934 across 1,035 orders), yet record the lowest CLV ($10,230) and AOV ($682) of any segment. This is a volume-versus-value disconnect — Regular customers are driving overall revenue through sheer numbers rather than high-value individual transactions. Closing even a portion of the gap between Regular and Occasional AOV through targeted upsell campaigns represents a substantial revenue opportunity given the segment's size.</w:t>
      </w:r>
    </w:p>
    <w:p w14:paraId="500F84B5" w14:textId="77777777" w:rsidR="00493176" w:rsidRDefault="00493176">
      <w:pPr>
        <w:spacing w:before="80"/>
      </w:pPr>
    </w:p>
    <w:p w14:paraId="500F84B6" w14:textId="77777777" w:rsidR="00493176" w:rsidRDefault="00000000">
      <w:pPr>
        <w:pStyle w:val="Heading2"/>
      </w:pPr>
      <w:r>
        <w:rPr>
          <w:color w:val="2E75B6"/>
        </w:rPr>
        <w:t>2.3 Occasional — A High-Value Conversion Target</w:t>
      </w:r>
    </w:p>
    <w:p w14:paraId="500F84B7" w14:textId="77777777" w:rsidR="00493176" w:rsidRDefault="00000000">
      <w:pPr>
        <w:spacing w:before="80" w:after="80"/>
      </w:pPr>
      <w:r>
        <w:rPr>
          <w:color w:val="1A1A2E"/>
        </w:rPr>
        <w:t>Occasional customers post the second highest CLV ($10,980) and AOV ($774) in the customer base — narrowly behind Premium. This combination of high per-customer value but low purchase frequency makes Occasional customers Verve's most promising conversion target: a frequency-based incentive that nudges this segment toward Regular-level purchase cadence would capture revenue that is currently being left on the table.</w:t>
      </w:r>
    </w:p>
    <w:p w14:paraId="500F84B8" w14:textId="77777777" w:rsidR="00493176" w:rsidRDefault="00493176">
      <w:pPr>
        <w:spacing w:before="80"/>
      </w:pPr>
    </w:p>
    <w:p w14:paraId="500F84B9" w14:textId="77777777" w:rsidR="00493176" w:rsidRDefault="00000000">
      <w:pPr>
        <w:pStyle w:val="Heading2"/>
      </w:pPr>
      <w:r>
        <w:rPr>
          <w:color w:val="2E75B6"/>
        </w:rPr>
        <w:t>2.4 New Customers — A Promising but Fragile Signal</w:t>
      </w:r>
    </w:p>
    <w:p w14:paraId="500F84BA" w14:textId="77777777" w:rsidR="00493176" w:rsidRDefault="00000000">
      <w:pPr>
        <w:spacing w:before="80" w:after="80"/>
      </w:pPr>
      <w:r>
        <w:rPr>
          <w:color w:val="1A1A2E"/>
        </w:rPr>
        <w:t>New customers post a CLV of $10,511 and AOV of $711 — placing them third overall and notably above Regular customers despite having made far fewer purchases. A higher AOV among first-time buyers than the established Regular segment is a positive signal of genuine purchase intent and interest in Verve's product range. However, as detailed in Section 3, this segment also carries the highest churn risk of any group, meaning the positive AOV signal is fragile and requires immediate retention action to convert into long-term value.</w:t>
      </w:r>
    </w:p>
    <w:p w14:paraId="500F84BB" w14:textId="77777777" w:rsidR="00493176" w:rsidRDefault="00493176">
      <w:pPr>
        <w:spacing w:before="80"/>
      </w:pPr>
    </w:p>
    <w:p w14:paraId="500F84BC" w14:textId="77777777" w:rsidR="00493176" w:rsidRDefault="00000000">
      <w:pPr>
        <w:pStyle w:val="Heading2"/>
      </w:pPr>
      <w:r>
        <w:rPr>
          <w:color w:val="2E75B6"/>
        </w:rPr>
        <w:t>2.5 Data Quality — Unassigned Segment</w:t>
      </w:r>
    </w:p>
    <w:p w14:paraId="500F84BD" w14:textId="77777777" w:rsidR="00493176" w:rsidRDefault="00000000">
      <w:pPr>
        <w:spacing w:before="80" w:after="80"/>
      </w:pPr>
      <w:r>
        <w:rPr>
          <w:color w:val="1A1A2E"/>
        </w:rPr>
        <w:t>Approximately 27 customers (5.4% of the active base) have no segment assigned in the CRM system. This represents a data completeness gap that should be resolved to ensure full coverage in future segmentation analyses and to prevent these customers from being excluded from targeted loyalty programme communications.</w:t>
      </w:r>
    </w:p>
    <w:p w14:paraId="500F84BE" w14:textId="77777777" w:rsidR="00493176" w:rsidRDefault="00493176">
      <w:pPr>
        <w:pBdr>
          <w:bottom w:val="single" w:sz="4" w:space="1" w:color="D6E4F0"/>
        </w:pBdr>
        <w:spacing w:before="200" w:after="200"/>
      </w:pPr>
    </w:p>
    <w:p w14:paraId="500F84BF" w14:textId="77777777" w:rsidR="00493176" w:rsidRDefault="00000000">
      <w:pPr>
        <w:pStyle w:val="Heading1"/>
        <w:pBdr>
          <w:bottom w:val="single" w:sz="8" w:space="4" w:color="2E75B6"/>
        </w:pBdr>
      </w:pPr>
      <w:r>
        <w:rPr>
          <w:color w:val="1F4E79"/>
        </w:rPr>
        <w:lastRenderedPageBreak/>
        <w:t>3. Lapsing Customer Analysis: 6–12 Month Inactivity</w:t>
      </w:r>
    </w:p>
    <w:p w14:paraId="500F84C0" w14:textId="77777777" w:rsidR="00493176" w:rsidRDefault="00000000">
      <w:pPr>
        <w:spacing w:before="80" w:after="80"/>
      </w:pPr>
      <w:r>
        <w:rPr>
          <w:color w:val="1A1A2E"/>
        </w:rPr>
        <w:t>Customers who previously purchased but have shown no activity in the past 6 to 12 months represent Verve's most immediate and recoverable re-engagement opportunity — recent enough to remember the brand, but inactive long enough to signal disengagement. Critically, over 20% of customers in every single segment fall into this inactivity window, indicating that churn risk is not isolated to any one customer type but is a network-wide retention challenge.</w:t>
      </w:r>
    </w:p>
    <w:p w14:paraId="500F84C1" w14:textId="77777777" w:rsidR="00493176" w:rsidRDefault="0049317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493176" w14:paraId="500F84C5" w14:textId="77777777">
        <w:tc>
          <w:tcPr>
            <w:tcW w:w="22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500F84C2" w14:textId="77777777" w:rsidR="00493176" w:rsidRDefault="00000000">
            <w:r>
              <w:rPr>
                <w:b/>
                <w:bCs/>
                <w:color w:val="FFFFFF"/>
                <w:sz w:val="20"/>
                <w:szCs w:val="20"/>
              </w:rPr>
              <w:t>Segment</w:t>
            </w:r>
          </w:p>
        </w:tc>
        <w:tc>
          <w:tcPr>
            <w:tcW w:w="16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80" w:type="dxa"/>
              <w:bottom w:w="100" w:type="dxa"/>
              <w:right w:w="80" w:type="dxa"/>
            </w:tcMar>
          </w:tcPr>
          <w:p w14:paraId="500F84C3" w14:textId="77777777" w:rsidR="00493176" w:rsidRDefault="00000000">
            <w:r>
              <w:rPr>
                <w:b/>
                <w:bCs/>
                <w:color w:val="FFFFFF"/>
                <w:sz w:val="20"/>
                <w:szCs w:val="20"/>
              </w:rPr>
              <w:t>% Inactive 6-12mo</w:t>
            </w:r>
          </w:p>
        </w:tc>
        <w:tc>
          <w:tcPr>
            <w:tcW w:w="556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500F84C4" w14:textId="77777777" w:rsidR="00493176" w:rsidRDefault="00000000">
            <w:r>
              <w:rPr>
                <w:b/>
                <w:bCs/>
                <w:color w:val="FFFFFF"/>
                <w:sz w:val="20"/>
                <w:szCs w:val="20"/>
              </w:rPr>
              <w:t>Business Implication</w:t>
            </w:r>
          </w:p>
        </w:tc>
      </w:tr>
      <w:tr w:rsidR="00493176" w14:paraId="500F84C9"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C6" w14:textId="77777777" w:rsidR="00493176" w:rsidRDefault="00000000">
            <w:r>
              <w:rPr>
                <w:b/>
                <w:bCs/>
                <w:color w:val="1A1A2E"/>
                <w:sz w:val="20"/>
                <w:szCs w:val="20"/>
              </w:rPr>
              <w:t>New</w:t>
            </w:r>
          </w:p>
        </w:tc>
        <w:tc>
          <w:tcPr>
            <w:tcW w:w="1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C7" w14:textId="77777777" w:rsidR="00493176" w:rsidRDefault="00000000">
            <w:pPr>
              <w:jc w:val="center"/>
            </w:pPr>
            <w:r>
              <w:rPr>
                <w:b/>
                <w:bCs/>
                <w:color w:val="C0392B"/>
                <w:sz w:val="20"/>
                <w:szCs w:val="20"/>
              </w:rPr>
              <w:t>28%</w:t>
            </w:r>
          </w:p>
        </w:tc>
        <w:tc>
          <w:tcPr>
            <w:tcW w:w="55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C8" w14:textId="77777777" w:rsidR="00493176" w:rsidRDefault="00000000">
            <w:r>
              <w:rPr>
                <w:color w:val="1A1A2E"/>
                <w:sz w:val="20"/>
                <w:szCs w:val="20"/>
              </w:rPr>
              <w:t>Highest churn risk — first impression or onboarding gap</w:t>
            </w:r>
          </w:p>
        </w:tc>
      </w:tr>
      <w:tr w:rsidR="00493176" w14:paraId="500F84CD"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CA" w14:textId="77777777" w:rsidR="00493176" w:rsidRDefault="00000000">
            <w:r>
              <w:rPr>
                <w:b/>
                <w:bCs/>
                <w:color w:val="1A1A2E"/>
                <w:sz w:val="20"/>
                <w:szCs w:val="20"/>
              </w:rPr>
              <w:t>Regular</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CB" w14:textId="77777777" w:rsidR="00493176" w:rsidRDefault="00000000">
            <w:pPr>
              <w:jc w:val="center"/>
            </w:pPr>
            <w:r>
              <w:rPr>
                <w:b/>
                <w:bCs/>
                <w:color w:val="E67E22"/>
                <w:sz w:val="20"/>
                <w:szCs w:val="20"/>
              </w:rPr>
              <w:t>26%</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CC" w14:textId="77777777" w:rsidR="00493176" w:rsidRDefault="00000000">
            <w:r>
              <w:rPr>
                <w:color w:val="1A1A2E"/>
                <w:sz w:val="20"/>
                <w:szCs w:val="20"/>
              </w:rPr>
              <w:t>Largest segment — even a modest % represents significant customer count</w:t>
            </w:r>
          </w:p>
        </w:tc>
      </w:tr>
      <w:tr w:rsidR="00493176" w14:paraId="500F84D1"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CE" w14:textId="77777777" w:rsidR="00493176" w:rsidRDefault="00000000">
            <w:r>
              <w:rPr>
                <w:b/>
                <w:bCs/>
                <w:color w:val="1A1A2E"/>
                <w:sz w:val="20"/>
                <w:szCs w:val="20"/>
              </w:rPr>
              <w:t>Premium</w:t>
            </w:r>
          </w:p>
        </w:tc>
        <w:tc>
          <w:tcPr>
            <w:tcW w:w="1600" w:type="dxa"/>
            <w:tcBorders>
              <w:top w:val="single" w:sz="1" w:space="0" w:color="BDC3C7"/>
              <w:left w:val="single" w:sz="1" w:space="0" w:color="BDC3C7"/>
              <w:bottom w:val="single" w:sz="1" w:space="0" w:color="BDC3C7"/>
              <w:right w:val="single" w:sz="1" w:space="0" w:color="BDC3C7"/>
            </w:tcBorders>
            <w:shd w:val="clear" w:color="auto" w:fill="EBF3FB"/>
            <w:tcMar>
              <w:top w:w="80" w:type="dxa"/>
              <w:left w:w="80" w:type="dxa"/>
              <w:bottom w:w="80" w:type="dxa"/>
              <w:right w:w="80" w:type="dxa"/>
            </w:tcMar>
          </w:tcPr>
          <w:p w14:paraId="500F84CF" w14:textId="77777777" w:rsidR="00493176" w:rsidRDefault="00000000">
            <w:pPr>
              <w:jc w:val="center"/>
            </w:pPr>
            <w:r>
              <w:rPr>
                <w:b/>
                <w:bCs/>
                <w:color w:val="E67E22"/>
                <w:sz w:val="20"/>
                <w:szCs w:val="20"/>
              </w:rPr>
              <w:t>25%</w:t>
            </w:r>
          </w:p>
        </w:tc>
        <w:tc>
          <w:tcPr>
            <w:tcW w:w="5560" w:type="dxa"/>
            <w:tcBorders>
              <w:top w:val="single" w:sz="1" w:space="0" w:color="BDC3C7"/>
              <w:left w:val="single" w:sz="1" w:space="0" w:color="BDC3C7"/>
              <w:bottom w:val="single" w:sz="1" w:space="0" w:color="BDC3C7"/>
              <w:right w:val="single" w:sz="1" w:space="0" w:color="BDC3C7"/>
            </w:tcBorders>
            <w:shd w:val="clear" w:color="auto" w:fill="EBF3FB"/>
            <w:tcMar>
              <w:top w:w="80" w:type="dxa"/>
              <w:left w:w="160" w:type="dxa"/>
              <w:bottom w:w="80" w:type="dxa"/>
              <w:right w:w="80" w:type="dxa"/>
            </w:tcMar>
          </w:tcPr>
          <w:p w14:paraId="500F84D0" w14:textId="77777777" w:rsidR="00493176" w:rsidRDefault="00000000">
            <w:r>
              <w:rPr>
                <w:color w:val="1A1A2E"/>
                <w:sz w:val="20"/>
                <w:szCs w:val="20"/>
              </w:rPr>
              <w:t>Highest CLV segment — disproportionate revenue risk per lost customer</w:t>
            </w:r>
          </w:p>
        </w:tc>
      </w:tr>
      <w:tr w:rsidR="00493176" w14:paraId="500F84D5"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D2" w14:textId="77777777" w:rsidR="00493176" w:rsidRDefault="00000000">
            <w:r>
              <w:rPr>
                <w:b/>
                <w:bCs/>
                <w:color w:val="1A1A2E"/>
                <w:sz w:val="20"/>
                <w:szCs w:val="20"/>
              </w:rPr>
              <w:t>Occasional</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80" w:type="dxa"/>
              <w:bottom w:w="80" w:type="dxa"/>
              <w:right w:w="80" w:type="dxa"/>
            </w:tcMar>
          </w:tcPr>
          <w:p w14:paraId="500F84D3" w14:textId="77777777" w:rsidR="00493176" w:rsidRDefault="00000000">
            <w:pPr>
              <w:jc w:val="center"/>
            </w:pPr>
            <w:r>
              <w:rPr>
                <w:b/>
                <w:bCs/>
                <w:color w:val="E67E22"/>
                <w:sz w:val="20"/>
                <w:szCs w:val="20"/>
              </w:rPr>
              <w:t>25%</w:t>
            </w:r>
          </w:p>
        </w:tc>
        <w:tc>
          <w:tcPr>
            <w:tcW w:w="5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60" w:type="dxa"/>
              <w:bottom w:w="80" w:type="dxa"/>
              <w:right w:w="80" w:type="dxa"/>
            </w:tcMar>
          </w:tcPr>
          <w:p w14:paraId="500F84D4" w14:textId="77777777" w:rsidR="00493176" w:rsidRDefault="00000000">
            <w:r>
              <w:rPr>
                <w:color w:val="1A1A2E"/>
                <w:sz w:val="20"/>
                <w:szCs w:val="20"/>
              </w:rPr>
              <w:t>Already infrequent buyers — inactivity compounds existing low engagement</w:t>
            </w:r>
          </w:p>
        </w:tc>
      </w:tr>
    </w:tbl>
    <w:p w14:paraId="500F84D6" w14:textId="77777777" w:rsidR="00493176" w:rsidRDefault="00493176">
      <w:pPr>
        <w:spacing w:before="160"/>
      </w:pPr>
    </w:p>
    <w:p w14:paraId="500F84D7" w14:textId="77777777" w:rsidR="00493176" w:rsidRDefault="00000000">
      <w:pPr>
        <w:pStyle w:val="Heading2"/>
      </w:pPr>
      <w:r>
        <w:rPr>
          <w:color w:val="2E75B6"/>
        </w:rPr>
        <w:t>3.1 New Customers — The Highest Churn Risk</w:t>
      </w:r>
    </w:p>
    <w:p w14:paraId="500F84D8" w14:textId="77777777" w:rsidR="00493176" w:rsidRDefault="00000000">
      <w:pPr>
        <w:spacing w:before="80" w:after="80"/>
      </w:pPr>
      <w:r>
        <w:rPr>
          <w:color w:val="1A1A2E"/>
        </w:rPr>
        <w:t>New customers carry the highest inactivity rate at 28% — meaning more than one in four recently acquired customers have already gone quiet. Combined with the positive AOV signal noted in Section 2.4, this paints a clear picture: Verve is successfully attracting customers with genuine purchase intent, but is failing to convert that initial interest into a second purchase. This is fundamentally an onboarding and early lifecycle problem rather than a product or pricing issue, and should be addressed through structured early customer journey design rather than broad discounting.</w:t>
      </w:r>
    </w:p>
    <w:p w14:paraId="500F84D9" w14:textId="77777777" w:rsidR="00493176" w:rsidRDefault="00493176">
      <w:pPr>
        <w:spacing w:before="80"/>
      </w:pPr>
    </w:p>
    <w:p w14:paraId="500F84DA" w14:textId="77777777" w:rsidR="00493176" w:rsidRDefault="00000000">
      <w:pPr>
        <w:pStyle w:val="Heading2"/>
      </w:pPr>
      <w:r>
        <w:rPr>
          <w:color w:val="2E75B6"/>
        </w:rPr>
        <w:t>3.2 Regular Customers — Scale Amplifies the Risk</w:t>
      </w:r>
    </w:p>
    <w:p w14:paraId="500F84DB" w14:textId="77777777" w:rsidR="00493176" w:rsidRDefault="00000000">
      <w:pPr>
        <w:spacing w:before="80" w:after="80"/>
      </w:pPr>
      <w:r>
        <w:rPr>
          <w:color w:val="1A1A2E"/>
        </w:rPr>
        <w:t>Regular customers show a 26% inactivity rate — only marginally below New customers. Because Regular is Verve's largest segment, this percentage translates into a substantial number of disengaging customers in absolute terms, representing a meaningful revenue erosion risk if left unaddressed. Given this segment's already-low CLV and AOV relative to other segments, losing Regular customers to inactivity compounds the per-customer value gap identified in Section 2.2.</w:t>
      </w:r>
    </w:p>
    <w:p w14:paraId="500F84DC" w14:textId="77777777" w:rsidR="00493176" w:rsidRDefault="00493176">
      <w:pPr>
        <w:spacing w:before="80"/>
      </w:pPr>
    </w:p>
    <w:p w14:paraId="500F84DD" w14:textId="77777777" w:rsidR="00493176" w:rsidRDefault="00000000">
      <w:pPr>
        <w:pStyle w:val="Heading2"/>
      </w:pPr>
      <w:r>
        <w:rPr>
          <w:color w:val="2E75B6"/>
        </w:rPr>
        <w:t>3.3 Premium and Occasional — Smaller in Number, Larger in Impact</w:t>
      </w:r>
    </w:p>
    <w:p w14:paraId="500F84DE" w14:textId="77777777" w:rsidR="00493176" w:rsidRDefault="00000000">
      <w:pPr>
        <w:spacing w:before="80" w:after="80"/>
      </w:pPr>
      <w:r>
        <w:rPr>
          <w:color w:val="1A1A2E"/>
        </w:rPr>
        <w:t>Premium and Occasional customers both show a 25% inactivity rate. While numerically smaller in absolute terms than Regular's inactive count, the business impact differs by segment: Premium inactivity directly threatens Verve's highest-CLV relationships, while Occasional inactivity compounds an already infrequent purchase pattern, pushing these customers closer toward full churn.</w:t>
      </w:r>
    </w:p>
    <w:p w14:paraId="500F84DF" w14:textId="77777777" w:rsidR="00493176" w:rsidRDefault="00493176">
      <w:pPr>
        <w:pBdr>
          <w:bottom w:val="single" w:sz="4" w:space="1" w:color="D6E4F0"/>
        </w:pBdr>
        <w:spacing w:before="200" w:after="200"/>
      </w:pPr>
    </w:p>
    <w:p w14:paraId="500F84E0" w14:textId="77777777" w:rsidR="00493176" w:rsidRDefault="00000000">
      <w:pPr>
        <w:pStyle w:val="Heading1"/>
        <w:pBdr>
          <w:bottom w:val="single" w:sz="8" w:space="4" w:color="2E75B6"/>
        </w:pBdr>
      </w:pPr>
      <w:r>
        <w:rPr>
          <w:color w:val="1F4E79"/>
        </w:rPr>
        <w:t>4. Customer Segment Mix: Year-Over-Year Shifts</w:t>
      </w:r>
    </w:p>
    <w:p w14:paraId="500F84E1" w14:textId="77777777" w:rsidR="00493176" w:rsidRDefault="00000000">
      <w:pPr>
        <w:spacing w:before="80" w:after="80"/>
      </w:pPr>
      <w:r>
        <w:rPr>
          <w:color w:val="1A1A2E"/>
        </w:rPr>
        <w:t xml:space="preserve">Customer segment labels in this dataset represent current classification rather than historical status, making it impossible to track individual customer migration between segments directly. Instead, year-over-year shifts </w:t>
      </w:r>
      <w:r>
        <w:rPr>
          <w:color w:val="1A1A2E"/>
        </w:rPr>
        <w:lastRenderedPageBreak/>
        <w:t>in segment-level customer counts were analysed as a proxy for understanding how Verve's customer base composition is evolving.</w:t>
      </w:r>
    </w:p>
    <w:p w14:paraId="500F84E2" w14:textId="77777777" w:rsidR="00493176" w:rsidRDefault="00493176">
      <w:pPr>
        <w:spacing w:before="80"/>
      </w:pPr>
    </w:p>
    <w:p w14:paraId="500F84E3" w14:textId="77777777" w:rsidR="00493176" w:rsidRDefault="00000000">
      <w:pPr>
        <w:pStyle w:val="Heading2"/>
      </w:pPr>
      <w:r>
        <w:rPr>
          <w:color w:val="2E75B6"/>
        </w:rPr>
        <w:t>4.1 Segment Trajectories 2023–2024</w:t>
      </w:r>
    </w:p>
    <w:p w14:paraId="500F84E4" w14:textId="77777777" w:rsidR="00493176" w:rsidRDefault="00000000">
      <w:pPr>
        <w:pStyle w:val="ListParagraph"/>
        <w:numPr>
          <w:ilvl w:val="0"/>
          <w:numId w:val="2"/>
        </w:numPr>
        <w:spacing w:before="60" w:after="60"/>
      </w:pPr>
      <w:r>
        <w:rPr>
          <w:color w:val="1A1A2E"/>
        </w:rPr>
        <w:t>New Customers — declined 4.5% in 2023 and 4.7% in 2024. This decline should be interpreted cautiously: it most likely reflects customers graduating from New into Regular or Occasional status rather than a failure in acquisition, supported by 6% growth in Regular and 7% growth in Occasional in 2023</w:t>
      </w:r>
    </w:p>
    <w:p w14:paraId="500F84E5" w14:textId="535AA61B" w:rsidR="00493176" w:rsidRDefault="00000000">
      <w:pPr>
        <w:pStyle w:val="ListParagraph"/>
        <w:numPr>
          <w:ilvl w:val="0"/>
          <w:numId w:val="2"/>
        </w:numPr>
        <w:spacing w:before="60" w:after="60"/>
      </w:pPr>
      <w:r>
        <w:rPr>
          <w:color w:val="1A1A2E"/>
        </w:rPr>
        <w:t xml:space="preserve">Occasional Customers — grew 7% in 2023, consistent with </w:t>
      </w:r>
      <w:r w:rsidR="00E73AEE">
        <w:rPr>
          <w:color w:val="1A1A2E"/>
        </w:rPr>
        <w:t>new</w:t>
      </w:r>
      <w:r>
        <w:rPr>
          <w:color w:val="1A1A2E"/>
        </w:rPr>
        <w:t xml:space="preserve"> customers graduating into this segment, but declined 6.5% in 2024 — suggesting some Occasional customers are either churning or stalling rather than progressing to Regular status</w:t>
      </w:r>
    </w:p>
    <w:p w14:paraId="500F84E6" w14:textId="77777777" w:rsidR="00493176" w:rsidRDefault="00000000">
      <w:pPr>
        <w:pStyle w:val="ListParagraph"/>
        <w:numPr>
          <w:ilvl w:val="0"/>
          <w:numId w:val="2"/>
        </w:numPr>
        <w:spacing w:before="60" w:after="60"/>
      </w:pPr>
      <w:r>
        <w:rPr>
          <w:color w:val="1A1A2E"/>
        </w:rPr>
        <w:t>Premium Customers — declined sharply by 9.3% in 2023 before the decline slowed to 2% in 2024. Given Premium's outsized CLV contribution, even this slowing decline represents Verve's highest-priority retention concern</w:t>
      </w:r>
    </w:p>
    <w:p w14:paraId="500F84E7" w14:textId="77777777" w:rsidR="00493176" w:rsidRDefault="00000000">
      <w:pPr>
        <w:pStyle w:val="ListParagraph"/>
        <w:numPr>
          <w:ilvl w:val="0"/>
          <w:numId w:val="2"/>
        </w:numPr>
        <w:spacing w:before="60" w:after="60"/>
      </w:pPr>
      <w:r>
        <w:rPr>
          <w:color w:val="1A1A2E"/>
        </w:rPr>
        <w:t>Regular Customers — grew 6% in 2023, plausibly fed by New customer graduation, before declining 3.4% in 2024</w:t>
      </w:r>
    </w:p>
    <w:p w14:paraId="500F84E8" w14:textId="77777777" w:rsidR="00493176" w:rsidRDefault="00493176">
      <w:pPr>
        <w:spacing w:before="120"/>
      </w:pPr>
    </w:p>
    <w:p w14:paraId="500F84E9" w14:textId="77777777" w:rsidR="00493176" w:rsidRDefault="00000000">
      <w:pPr>
        <w:pStyle w:val="Heading2"/>
      </w:pPr>
      <w:r>
        <w:rPr>
          <w:color w:val="2E75B6"/>
        </w:rPr>
        <w:t>4.2 Segment Convergence in 2024 — A Network-Wide Signal</w:t>
      </w:r>
    </w:p>
    <w:p w14:paraId="500F84EA" w14:textId="77777777" w:rsidR="00493176" w:rsidRDefault="00000000">
      <w:pPr>
        <w:spacing w:before="80" w:after="80"/>
      </w:pPr>
      <w:r>
        <w:rPr>
          <w:color w:val="1A1A2E"/>
        </w:rPr>
        <w:t>A pattern emerges when comparing 2023 to 2024 trajectories across all four segments: in 2023, segment performance was clearly differentiated — Premium declined sharply while Regular and Occasional grew. By 2024, however, nearly all segments converge toward a similar decline range of approximately -3% to -5%, with the previously divergent trajectories flattening into a shared downward trend. This convergence is a more serious signal than any single segment's individual trend — it suggests that 2024 introduced a network-wide retention challenge affecting customers broadly, rather than issues isolated to specific segments. This finding directly reinforces the urgency of a structural, programme-wide intervention such as the 2025 loyalty relaunch, rather than segment-specific fixes alone.</w:t>
      </w:r>
    </w:p>
    <w:p w14:paraId="500F84EB" w14:textId="77777777" w:rsidR="00493176" w:rsidRDefault="00493176">
      <w:pPr>
        <w:spacing w:before="80"/>
      </w:pPr>
    </w:p>
    <w:p w14:paraId="500F84EC" w14:textId="77777777" w:rsidR="00493176" w:rsidRDefault="00000000">
      <w:pPr>
        <w:spacing w:before="80" w:after="80"/>
      </w:pPr>
      <w:r>
        <w:rPr>
          <w:color w:val="1A1A2E"/>
        </w:rPr>
        <w:t>One notable counter-trend within this convergence is Premium's relative improvement — having started 2023 with the steepest decline of any segment, Premium's trajectory improves faster than other segments through 2024, ending the period closer to parity with Regular. This suggests that whatever forces are driving the broader 2024 retention challenge may be affecting Premium customers comparatively less, or that Premium-specific retention efforts already in place are showing early signs of effectiveness.</w:t>
      </w:r>
    </w:p>
    <w:p w14:paraId="500F84ED" w14:textId="77777777" w:rsidR="00493176" w:rsidRDefault="00493176">
      <w:pPr>
        <w:pBdr>
          <w:bottom w:val="single" w:sz="4" w:space="1" w:color="D6E4F0"/>
        </w:pBdr>
        <w:spacing w:before="200" w:after="200"/>
      </w:pPr>
    </w:p>
    <w:p w14:paraId="500F84EE" w14:textId="77777777" w:rsidR="00493176" w:rsidRDefault="00000000">
      <w:pPr>
        <w:pStyle w:val="Heading1"/>
        <w:pBdr>
          <w:bottom w:val="single" w:sz="8" w:space="4" w:color="2E75B6"/>
        </w:pBdr>
      </w:pPr>
      <w:r>
        <w:rPr>
          <w:color w:val="1F4E79"/>
        </w:rPr>
        <w:t>5. Data Quality &amp; Methodology Notes</w:t>
      </w:r>
    </w:p>
    <w:p w14:paraId="500F84EF" w14:textId="77777777" w:rsidR="00493176" w:rsidRDefault="00000000">
      <w:pPr>
        <w:pStyle w:val="ListParagraph"/>
        <w:numPr>
          <w:ilvl w:val="0"/>
          <w:numId w:val="2"/>
        </w:numPr>
        <w:spacing w:before="60" w:after="60"/>
      </w:pPr>
      <w:r>
        <w:rPr>
          <w:color w:val="1A1A2E"/>
        </w:rPr>
        <w:t>Customer segment labels represent current static classification, not historical state — year-over-year analysis uses segment-level aggregate shifts as a proxy for individual customer migration</w:t>
      </w:r>
    </w:p>
    <w:p w14:paraId="500F84F0" w14:textId="77777777" w:rsidR="00493176" w:rsidRDefault="00000000">
      <w:pPr>
        <w:pStyle w:val="ListParagraph"/>
        <w:numPr>
          <w:ilvl w:val="0"/>
          <w:numId w:val="2"/>
        </w:numPr>
        <w:spacing w:before="60" w:after="60"/>
      </w:pPr>
      <w:r>
        <w:rPr>
          <w:color w:val="1A1A2E"/>
        </w:rPr>
        <w:t>RFM scoring used tertile-based thresholds (NTILE) rather than fixed cutoffs to ensure balanced distribution across scoring bands based on the actual data distribution</w:t>
      </w:r>
    </w:p>
    <w:p w14:paraId="500F84F1" w14:textId="77777777" w:rsidR="00493176" w:rsidRDefault="00000000">
      <w:pPr>
        <w:pStyle w:val="ListParagraph"/>
        <w:numPr>
          <w:ilvl w:val="0"/>
          <w:numId w:val="2"/>
        </w:numPr>
        <w:spacing w:before="60" w:after="60"/>
      </w:pPr>
      <w:r>
        <w:rPr>
          <w:color w:val="1A1A2E"/>
        </w:rPr>
        <w:t>CLV was calculated using historical AOV × purchase frequency × 3-year analysis period, representing realised historical value rather than a predictive forward-looking estimate</w:t>
      </w:r>
    </w:p>
    <w:p w14:paraId="500F84F2" w14:textId="77777777" w:rsidR="00493176" w:rsidRDefault="00000000">
      <w:pPr>
        <w:pStyle w:val="ListParagraph"/>
        <w:numPr>
          <w:ilvl w:val="0"/>
          <w:numId w:val="2"/>
        </w:numPr>
        <w:spacing w:before="60" w:after="60"/>
      </w:pPr>
      <w:r>
        <w:rPr>
          <w:color w:val="1A1A2E"/>
        </w:rPr>
        <w:t>27 customers (5.4%) have no segment assigned in the CRM system and are excluded from segment-level comparisons but included in network-wide totals</w:t>
      </w:r>
    </w:p>
    <w:p w14:paraId="500F84F3" w14:textId="77777777" w:rsidR="00493176" w:rsidRDefault="00000000">
      <w:pPr>
        <w:pStyle w:val="ListParagraph"/>
        <w:numPr>
          <w:ilvl w:val="0"/>
          <w:numId w:val="2"/>
        </w:numPr>
        <w:spacing w:before="60" w:after="60"/>
      </w:pPr>
      <w:r>
        <w:rPr>
          <w:color w:val="1A1A2E"/>
        </w:rPr>
        <w:t>Category preference analysis by segment showed no statistically meaningful differentiation — purchase behaviour is evenly distributed across all five product categories regardless of customer segment, consistent with the dataset's synthetic generation method</w:t>
      </w:r>
    </w:p>
    <w:p w14:paraId="500F84F4" w14:textId="77777777" w:rsidR="00493176" w:rsidRDefault="00493176">
      <w:pPr>
        <w:pBdr>
          <w:bottom w:val="single" w:sz="4" w:space="1" w:color="D6E4F0"/>
        </w:pBdr>
        <w:spacing w:before="200" w:after="200"/>
      </w:pPr>
    </w:p>
    <w:p w14:paraId="500F84F5" w14:textId="77777777" w:rsidR="00493176" w:rsidRDefault="00000000">
      <w:pPr>
        <w:pStyle w:val="Heading1"/>
        <w:pBdr>
          <w:bottom w:val="single" w:sz="8" w:space="4" w:color="2E75B6"/>
        </w:pBdr>
      </w:pPr>
      <w:r>
        <w:rPr>
          <w:color w:val="1F4E79"/>
        </w:rPr>
        <w:t>6. Recommendations</w:t>
      </w:r>
    </w:p>
    <w:p w14:paraId="500F84F6" w14:textId="77777777" w:rsidR="00493176" w:rsidRDefault="00000000">
      <w:pPr>
        <w:spacing w:before="80" w:after="80"/>
      </w:pPr>
      <w:r>
        <w:rPr>
          <w:color w:val="1A1A2E"/>
        </w:rPr>
        <w:t>The following recommendations are presented in priority order, ranked by urgency and potential revenue or retention impact:</w:t>
      </w:r>
    </w:p>
    <w:p w14:paraId="500F84F7" w14:textId="77777777" w:rsidR="00493176" w:rsidRDefault="0049317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88"/>
        <w:gridCol w:w="1076"/>
        <w:gridCol w:w="5596"/>
      </w:tblGrid>
      <w:tr w:rsidR="00493176" w14:paraId="500F84FC" w14:textId="77777777">
        <w:tc>
          <w:tcPr>
            <w:tcW w:w="5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20" w:type="dxa"/>
              <w:bottom w:w="100" w:type="dxa"/>
              <w:right w:w="120" w:type="dxa"/>
            </w:tcMar>
          </w:tcPr>
          <w:p w14:paraId="500F84F8" w14:textId="77777777" w:rsidR="00493176" w:rsidRDefault="00000000">
            <w:r>
              <w:rPr>
                <w:b/>
                <w:bCs/>
                <w:color w:val="FFFFFF"/>
                <w:sz w:val="20"/>
                <w:szCs w:val="20"/>
              </w:rPr>
              <w:t>#</w:t>
            </w:r>
          </w:p>
        </w:tc>
        <w:tc>
          <w:tcPr>
            <w:tcW w:w="22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500F84F9" w14:textId="77777777" w:rsidR="00493176" w:rsidRDefault="00000000">
            <w:r>
              <w:rPr>
                <w:b/>
                <w:bCs/>
                <w:color w:val="FFFFFF"/>
                <w:sz w:val="20"/>
                <w:szCs w:val="20"/>
              </w:rPr>
              <w:t>Recommendation</w:t>
            </w:r>
          </w:p>
        </w:tc>
        <w:tc>
          <w:tcPr>
            <w:tcW w:w="90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500F84FA" w14:textId="77777777" w:rsidR="00493176" w:rsidRDefault="00000000">
            <w:r>
              <w:rPr>
                <w:b/>
                <w:bCs/>
                <w:color w:val="FFFFFF"/>
                <w:sz w:val="20"/>
                <w:szCs w:val="20"/>
              </w:rPr>
              <w:t>Priority</w:t>
            </w:r>
          </w:p>
        </w:tc>
        <w:tc>
          <w:tcPr>
            <w:tcW w:w="5760" w:type="dxa"/>
            <w:tcBorders>
              <w:top w:val="single" w:sz="1" w:space="0" w:color="BDC3C7"/>
              <w:left w:val="single" w:sz="1" w:space="0" w:color="BDC3C7"/>
              <w:bottom w:val="single" w:sz="1" w:space="0" w:color="BDC3C7"/>
              <w:right w:val="single" w:sz="1" w:space="0" w:color="BDC3C7"/>
            </w:tcBorders>
            <w:shd w:val="clear" w:color="auto" w:fill="2E75B6"/>
            <w:tcMar>
              <w:top w:w="100" w:type="dxa"/>
              <w:left w:w="160" w:type="dxa"/>
              <w:bottom w:w="100" w:type="dxa"/>
              <w:right w:w="80" w:type="dxa"/>
            </w:tcMar>
          </w:tcPr>
          <w:p w14:paraId="500F84FB" w14:textId="77777777" w:rsidR="00493176" w:rsidRDefault="00000000">
            <w:r>
              <w:rPr>
                <w:b/>
                <w:bCs/>
                <w:color w:val="FFFFFF"/>
                <w:sz w:val="20"/>
                <w:szCs w:val="20"/>
              </w:rPr>
              <w:t>Detail &amp; Expected Outcome</w:t>
            </w:r>
          </w:p>
        </w:tc>
      </w:tr>
      <w:tr w:rsidR="00493176" w14:paraId="500F8501" w14:textId="77777777">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500F84FD" w14:textId="77777777" w:rsidR="00493176" w:rsidRDefault="00000000">
            <w:pPr>
              <w:jc w:val="center"/>
            </w:pPr>
            <w:r>
              <w:rPr>
                <w:b/>
                <w:bCs/>
                <w:color w:val="FFFFFF"/>
                <w:sz w:val="20"/>
                <w:szCs w:val="20"/>
              </w:rPr>
              <w:t>R1</w:t>
            </w:r>
          </w:p>
        </w:tc>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500F84FE" w14:textId="77777777" w:rsidR="00493176" w:rsidRDefault="00000000">
            <w:r>
              <w:rPr>
                <w:b/>
                <w:bCs/>
                <w:color w:val="1A1A2E"/>
                <w:sz w:val="20"/>
                <w:szCs w:val="20"/>
              </w:rPr>
              <w:t>Priority Retention Programme for Premium Customers</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500F84FF" w14:textId="77777777" w:rsidR="00493176" w:rsidRDefault="00000000">
            <w:pPr>
              <w:jc w:val="center"/>
            </w:pPr>
            <w:r>
              <w:rPr>
                <w:b/>
                <w:bCs/>
                <w:color w:val="C0392B"/>
                <w:sz w:val="20"/>
                <w:szCs w:val="20"/>
              </w:rPr>
              <w:t>High</w:t>
            </w:r>
          </w:p>
        </w:tc>
        <w:tc>
          <w:tcPr>
            <w:tcW w:w="576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500F8500" w14:textId="77777777" w:rsidR="00493176" w:rsidRDefault="00000000">
            <w:r>
              <w:rPr>
                <w:color w:val="1A1A2E"/>
                <w:sz w:val="20"/>
                <w:szCs w:val="20"/>
              </w:rPr>
              <w:t>Premium customers have the highest CLV ($11,823) but represent only 61 customers and the segment declined 9.3% in 2023. Create an exclusive Premium loyalty tier with personalised perks — early product access, dedicated customer service, and anniversary rewards. Given Verve's concentration risk in this segment, retaining even a small number of Premium customers has an outsized revenue impact.</w:t>
            </w:r>
          </w:p>
        </w:tc>
      </w:tr>
      <w:tr w:rsidR="00493176" w14:paraId="500F8506" w14:textId="77777777">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500F8502" w14:textId="77777777" w:rsidR="00493176" w:rsidRDefault="00000000">
            <w:pPr>
              <w:jc w:val="center"/>
            </w:pPr>
            <w:r>
              <w:rPr>
                <w:b/>
                <w:bCs/>
                <w:color w:val="FFFFFF"/>
                <w:sz w:val="20"/>
                <w:szCs w:val="20"/>
              </w:rPr>
              <w:t>R2</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500F8503" w14:textId="77777777" w:rsidR="00493176" w:rsidRDefault="00000000">
            <w:r>
              <w:rPr>
                <w:b/>
                <w:bCs/>
                <w:color w:val="1A1A2E"/>
                <w:sz w:val="20"/>
                <w:szCs w:val="20"/>
              </w:rPr>
              <w:t>Urgent Action on Loyal Customer Segment</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500F8504" w14:textId="77777777" w:rsidR="00493176" w:rsidRDefault="00000000">
            <w:pPr>
              <w:jc w:val="center"/>
            </w:pPr>
            <w:r>
              <w:rPr>
                <w:b/>
                <w:bCs/>
                <w:color w:val="C0392B"/>
                <w:sz w:val="20"/>
                <w:szCs w:val="20"/>
              </w:rPr>
              <w:t>High</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500F8505" w14:textId="77777777" w:rsidR="00493176" w:rsidRDefault="00000000">
            <w:r>
              <w:rPr>
                <w:color w:val="1A1A2E"/>
                <w:sz w:val="20"/>
                <w:szCs w:val="20"/>
              </w:rPr>
              <w:t>Only 9 customers currently qualify as Loyal Customers — the smallest segment in the entire RFM framework despite representing the behavioural profile every loyalty programme should be building toward. This signals that Verve's current customer journey is not successfully converting Potential Loyalists into genuinely Loyal Customers. The 2025 loyalty programme relaunch should specifically target the 188 Potential Loyalists with a clear, structured path to Loyal status.</w:t>
            </w:r>
          </w:p>
        </w:tc>
      </w:tr>
      <w:tr w:rsidR="00493176" w14:paraId="500F850B" w14:textId="77777777">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500F8507" w14:textId="77777777" w:rsidR="00493176" w:rsidRDefault="00000000">
            <w:pPr>
              <w:jc w:val="center"/>
            </w:pPr>
            <w:r>
              <w:rPr>
                <w:b/>
                <w:bCs/>
                <w:color w:val="FFFFFF"/>
                <w:sz w:val="20"/>
                <w:szCs w:val="20"/>
              </w:rPr>
              <w:t>R3</w:t>
            </w:r>
          </w:p>
        </w:tc>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500F8508" w14:textId="77777777" w:rsidR="00493176" w:rsidRDefault="00000000">
            <w:r>
              <w:rPr>
                <w:b/>
                <w:bCs/>
                <w:color w:val="1A1A2E"/>
                <w:sz w:val="20"/>
                <w:szCs w:val="20"/>
              </w:rPr>
              <w:t>Win-Back Campaign for New Customer Churn</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500F8509" w14:textId="77777777" w:rsidR="00493176" w:rsidRDefault="00000000">
            <w:pPr>
              <w:jc w:val="center"/>
            </w:pPr>
            <w:r>
              <w:rPr>
                <w:b/>
                <w:bCs/>
                <w:color w:val="C0392B"/>
                <w:sz w:val="20"/>
                <w:szCs w:val="20"/>
              </w:rPr>
              <w:t>High</w:t>
            </w:r>
          </w:p>
        </w:tc>
        <w:tc>
          <w:tcPr>
            <w:tcW w:w="576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500F850A" w14:textId="4BAF53B6" w:rsidR="00493176" w:rsidRDefault="00000000">
            <w:r>
              <w:rPr>
                <w:color w:val="1A1A2E"/>
                <w:sz w:val="20"/>
                <w:szCs w:val="20"/>
              </w:rPr>
              <w:t>New customers show the highest 6–</w:t>
            </w:r>
            <w:r w:rsidR="00BE6354">
              <w:rPr>
                <w:color w:val="1A1A2E"/>
                <w:sz w:val="20"/>
                <w:szCs w:val="20"/>
              </w:rPr>
              <w:t>12-month</w:t>
            </w:r>
            <w:r>
              <w:rPr>
                <w:color w:val="1A1A2E"/>
                <w:sz w:val="20"/>
                <w:szCs w:val="20"/>
              </w:rPr>
              <w:t xml:space="preserve"> inactivity rate at 28% — the highest of any segment. This indicates a first-impression or onboarding gap rather than a loyalty erosion issue. A structured onboarding journey — including a second-purchase incentive within 30 days and a welcome series of personalised product recommendations — is critical to converting initial interest into repeat purchasing behaviour before customers lapse.</w:t>
            </w:r>
          </w:p>
        </w:tc>
      </w:tr>
      <w:tr w:rsidR="00493176" w14:paraId="500F8510" w14:textId="77777777">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500F850C" w14:textId="77777777" w:rsidR="00493176" w:rsidRDefault="00000000">
            <w:pPr>
              <w:jc w:val="center"/>
            </w:pPr>
            <w:r>
              <w:rPr>
                <w:b/>
                <w:bCs/>
                <w:color w:val="FFFFFF"/>
                <w:sz w:val="20"/>
                <w:szCs w:val="20"/>
              </w:rPr>
              <w:t>R4</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500F850D" w14:textId="77777777" w:rsidR="00493176" w:rsidRDefault="00000000">
            <w:r>
              <w:rPr>
                <w:b/>
                <w:bCs/>
                <w:color w:val="1A1A2E"/>
                <w:sz w:val="20"/>
                <w:szCs w:val="20"/>
              </w:rPr>
              <w:t>Address Regular Customer Per-Customer Value Gap</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500F850E" w14:textId="77777777" w:rsidR="00493176" w:rsidRDefault="00000000">
            <w:pPr>
              <w:jc w:val="center"/>
            </w:pPr>
            <w:r>
              <w:rPr>
                <w:b/>
                <w:bCs/>
                <w:color w:val="E67E22"/>
                <w:sz w:val="20"/>
                <w:szCs w:val="20"/>
              </w:rPr>
              <w:t>Medium</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500F850F" w14:textId="77777777" w:rsidR="00493176" w:rsidRDefault="00000000">
            <w:r>
              <w:rPr>
                <w:color w:val="1A1A2E"/>
                <w:sz w:val="20"/>
                <w:szCs w:val="20"/>
              </w:rPr>
              <w:t>Regular customers are Verve's largest segment (206 customers, $705,934 total revenue) but have the lowest CLV ($10,230) and AOV ($682) of any segment — revenue volume is masking weak per-customer performance. Targeted upsell campaigns such as product bundles, loyalty point multipliers, or minimum spend discounts could increase AOV without requiring additional acquisition spend, since the customer base already exists.</w:t>
            </w:r>
          </w:p>
        </w:tc>
      </w:tr>
      <w:tr w:rsidR="00493176" w14:paraId="500F8515" w14:textId="77777777">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500F8511" w14:textId="77777777" w:rsidR="00493176" w:rsidRDefault="00000000">
            <w:pPr>
              <w:jc w:val="center"/>
            </w:pPr>
            <w:r>
              <w:rPr>
                <w:b/>
                <w:bCs/>
                <w:color w:val="FFFFFF"/>
                <w:sz w:val="20"/>
                <w:szCs w:val="20"/>
              </w:rPr>
              <w:t>R5</w:t>
            </w:r>
          </w:p>
        </w:tc>
        <w:tc>
          <w:tcPr>
            <w:tcW w:w="22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500F8512" w14:textId="77777777" w:rsidR="00493176" w:rsidRDefault="00000000">
            <w:r>
              <w:rPr>
                <w:b/>
                <w:bCs/>
                <w:color w:val="1A1A2E"/>
                <w:sz w:val="20"/>
                <w:szCs w:val="20"/>
              </w:rPr>
              <w:t>Convert Occasional Buyers to Regular Purchase Frequency</w:t>
            </w:r>
          </w:p>
        </w:tc>
        <w:tc>
          <w:tcPr>
            <w:tcW w:w="90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500F8513" w14:textId="77777777" w:rsidR="00493176" w:rsidRDefault="00000000">
            <w:pPr>
              <w:jc w:val="center"/>
            </w:pPr>
            <w:r>
              <w:rPr>
                <w:b/>
                <w:bCs/>
                <w:color w:val="E67E22"/>
                <w:sz w:val="20"/>
                <w:szCs w:val="20"/>
              </w:rPr>
              <w:t>Medium</w:t>
            </w:r>
          </w:p>
        </w:tc>
        <w:tc>
          <w:tcPr>
            <w:tcW w:w="5760" w:type="dxa"/>
            <w:tcBorders>
              <w:top w:val="single" w:sz="1" w:space="0" w:color="BDC3C7"/>
              <w:left w:val="single" w:sz="1" w:space="0" w:color="BDC3C7"/>
              <w:bottom w:val="single" w:sz="1" w:space="0" w:color="BDC3C7"/>
              <w:right w:val="single" w:sz="1" w:space="0" w:color="BDC3C7"/>
            </w:tcBorders>
            <w:shd w:val="clear" w:color="auto" w:fill="EBF3FB"/>
            <w:tcMar>
              <w:top w:w="100" w:type="dxa"/>
              <w:left w:w="160" w:type="dxa"/>
              <w:bottom w:w="100" w:type="dxa"/>
              <w:right w:w="160" w:type="dxa"/>
            </w:tcMar>
          </w:tcPr>
          <w:p w14:paraId="500F8514" w14:textId="77777777" w:rsidR="00493176" w:rsidRDefault="00000000">
            <w:r>
              <w:rPr>
                <w:color w:val="1A1A2E"/>
                <w:sz w:val="20"/>
                <w:szCs w:val="20"/>
              </w:rPr>
              <w:t>Occasional customers have the second highest CLV ($10,980) and AOV ($774) — second only to Premium — but purchase infrequently. Introducing a purchase frequency incentive, such as a points multiplier on a third purchase within 90 days, could meaningfully increase total revenue given this segment's already high per-transaction value.</w:t>
            </w:r>
          </w:p>
        </w:tc>
      </w:tr>
      <w:tr w:rsidR="00493176" w14:paraId="500F851A" w14:textId="77777777">
        <w:tc>
          <w:tcPr>
            <w:tcW w:w="5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20" w:type="dxa"/>
              <w:bottom w:w="100" w:type="dxa"/>
              <w:right w:w="120" w:type="dxa"/>
            </w:tcMar>
          </w:tcPr>
          <w:p w14:paraId="500F8516" w14:textId="77777777" w:rsidR="00493176" w:rsidRDefault="00000000">
            <w:pPr>
              <w:jc w:val="center"/>
            </w:pPr>
            <w:r>
              <w:rPr>
                <w:b/>
                <w:bCs/>
                <w:color w:val="FFFFFF"/>
                <w:sz w:val="20"/>
                <w:szCs w:val="20"/>
              </w:rPr>
              <w:t>R6</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500F8517" w14:textId="77777777" w:rsidR="00493176" w:rsidRDefault="00000000">
            <w:r>
              <w:rPr>
                <w:b/>
                <w:bCs/>
                <w:color w:val="1A1A2E"/>
                <w:sz w:val="20"/>
                <w:szCs w:val="20"/>
              </w:rPr>
              <w:t>Resolve Unknown Segment Data Quality Gap</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500F8518" w14:textId="77777777" w:rsidR="00493176" w:rsidRDefault="00000000">
            <w:pPr>
              <w:jc w:val="center"/>
            </w:pPr>
            <w:r>
              <w:rPr>
                <w:b/>
                <w:bCs/>
                <w:color w:val="1E8449"/>
                <w:sz w:val="20"/>
                <w:szCs w:val="20"/>
              </w:rPr>
              <w:t>Low</w:t>
            </w:r>
          </w:p>
        </w:tc>
        <w:tc>
          <w:tcPr>
            <w:tcW w:w="576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500F8519" w14:textId="77777777" w:rsidR="00493176" w:rsidRDefault="00000000">
            <w:r>
              <w:rPr>
                <w:color w:val="1A1A2E"/>
                <w:sz w:val="20"/>
                <w:szCs w:val="20"/>
              </w:rPr>
              <w:t xml:space="preserve">27 customers (5.4% of the active base) have no segment assigned in the CRM system. This gap should be resolved through a backfill process using available purchase history </w:t>
            </w:r>
            <w:r>
              <w:rPr>
                <w:color w:val="1A1A2E"/>
                <w:sz w:val="20"/>
                <w:szCs w:val="20"/>
              </w:rPr>
              <w:lastRenderedPageBreak/>
              <w:t>to ensure complete coverage in future segmentation analyses and loyalty programme targeting.</w:t>
            </w:r>
          </w:p>
        </w:tc>
      </w:tr>
    </w:tbl>
    <w:p w14:paraId="500F851B" w14:textId="77777777" w:rsidR="00493176" w:rsidRDefault="00493176">
      <w:pPr>
        <w:spacing w:before="160"/>
      </w:pPr>
    </w:p>
    <w:p w14:paraId="500F851C" w14:textId="77777777" w:rsidR="00493176" w:rsidRDefault="00000000">
      <w:pPr>
        <w:spacing w:before="200"/>
        <w:jc w:val="center"/>
      </w:pPr>
      <w:r>
        <w:rPr>
          <w:i/>
          <w:iCs/>
          <w:color w:val="888888"/>
          <w:sz w:val="18"/>
          <w:szCs w:val="18"/>
        </w:rPr>
        <w:t>Verve Retail Co. — Analytics Report | Problem 3: Shifting Customer Base &amp; Loyalty Concerns</w:t>
      </w:r>
    </w:p>
    <w:p w14:paraId="500F851D" w14:textId="77777777" w:rsidR="00493176" w:rsidRDefault="00000000">
      <w:pPr>
        <w:spacing w:before="40"/>
        <w:jc w:val="center"/>
      </w:pPr>
      <w:r>
        <w:rPr>
          <w:i/>
          <w:iCs/>
          <w:color w:val="888888"/>
          <w:sz w:val="18"/>
          <w:szCs w:val="18"/>
        </w:rPr>
        <w:t>Dataset: January 2022 – December 2024  |  Prepared by: Business Analytics Team</w:t>
      </w:r>
    </w:p>
    <w:sectPr w:rsidR="0049317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3514D"/>
    <w:multiLevelType w:val="hybridMultilevel"/>
    <w:tmpl w:val="91CA6806"/>
    <w:lvl w:ilvl="0" w:tplc="14681A44">
      <w:start w:val="1"/>
      <w:numFmt w:val="bullet"/>
      <w:lvlText w:val="•"/>
      <w:lvlJc w:val="left"/>
      <w:pPr>
        <w:ind w:left="720" w:hanging="360"/>
      </w:pPr>
    </w:lvl>
    <w:lvl w:ilvl="1" w:tplc="FF02AE6C">
      <w:numFmt w:val="decimal"/>
      <w:lvlText w:val=""/>
      <w:lvlJc w:val="left"/>
    </w:lvl>
    <w:lvl w:ilvl="2" w:tplc="08807178">
      <w:numFmt w:val="decimal"/>
      <w:lvlText w:val=""/>
      <w:lvlJc w:val="left"/>
    </w:lvl>
    <w:lvl w:ilvl="3" w:tplc="87A42AFC">
      <w:numFmt w:val="decimal"/>
      <w:lvlText w:val=""/>
      <w:lvlJc w:val="left"/>
    </w:lvl>
    <w:lvl w:ilvl="4" w:tplc="52E6BC46">
      <w:numFmt w:val="decimal"/>
      <w:lvlText w:val=""/>
      <w:lvlJc w:val="left"/>
    </w:lvl>
    <w:lvl w:ilvl="5" w:tplc="73260C82">
      <w:numFmt w:val="decimal"/>
      <w:lvlText w:val=""/>
      <w:lvlJc w:val="left"/>
    </w:lvl>
    <w:lvl w:ilvl="6" w:tplc="20B4EE56">
      <w:numFmt w:val="decimal"/>
      <w:lvlText w:val=""/>
      <w:lvlJc w:val="left"/>
    </w:lvl>
    <w:lvl w:ilvl="7" w:tplc="D8442162">
      <w:numFmt w:val="decimal"/>
      <w:lvlText w:val=""/>
      <w:lvlJc w:val="left"/>
    </w:lvl>
    <w:lvl w:ilvl="8" w:tplc="29AC219C">
      <w:numFmt w:val="decimal"/>
      <w:lvlText w:val=""/>
      <w:lvlJc w:val="left"/>
    </w:lvl>
  </w:abstractNum>
  <w:abstractNum w:abstractNumId="1" w15:restartNumberingAfterBreak="0">
    <w:nsid w:val="7E4858DA"/>
    <w:multiLevelType w:val="hybridMultilevel"/>
    <w:tmpl w:val="506CB068"/>
    <w:lvl w:ilvl="0" w:tplc="FAFC43EA">
      <w:start w:val="1"/>
      <w:numFmt w:val="bullet"/>
      <w:lvlText w:val="●"/>
      <w:lvlJc w:val="left"/>
      <w:pPr>
        <w:ind w:left="720" w:hanging="360"/>
      </w:pPr>
    </w:lvl>
    <w:lvl w:ilvl="1" w:tplc="DAF4771A">
      <w:start w:val="1"/>
      <w:numFmt w:val="bullet"/>
      <w:lvlText w:val="○"/>
      <w:lvlJc w:val="left"/>
      <w:pPr>
        <w:ind w:left="1440" w:hanging="360"/>
      </w:pPr>
    </w:lvl>
    <w:lvl w:ilvl="2" w:tplc="B40A8422">
      <w:start w:val="1"/>
      <w:numFmt w:val="bullet"/>
      <w:lvlText w:val="■"/>
      <w:lvlJc w:val="left"/>
      <w:pPr>
        <w:ind w:left="2160" w:hanging="360"/>
      </w:pPr>
    </w:lvl>
    <w:lvl w:ilvl="3" w:tplc="A112A168">
      <w:start w:val="1"/>
      <w:numFmt w:val="bullet"/>
      <w:lvlText w:val="●"/>
      <w:lvlJc w:val="left"/>
      <w:pPr>
        <w:ind w:left="2880" w:hanging="360"/>
      </w:pPr>
    </w:lvl>
    <w:lvl w:ilvl="4" w:tplc="BB1CCE7C">
      <w:start w:val="1"/>
      <w:numFmt w:val="bullet"/>
      <w:lvlText w:val="○"/>
      <w:lvlJc w:val="left"/>
      <w:pPr>
        <w:ind w:left="3600" w:hanging="360"/>
      </w:pPr>
    </w:lvl>
    <w:lvl w:ilvl="5" w:tplc="20001CD0">
      <w:start w:val="1"/>
      <w:numFmt w:val="bullet"/>
      <w:lvlText w:val="■"/>
      <w:lvlJc w:val="left"/>
      <w:pPr>
        <w:ind w:left="4320" w:hanging="360"/>
      </w:pPr>
    </w:lvl>
    <w:lvl w:ilvl="6" w:tplc="A39E6802">
      <w:start w:val="1"/>
      <w:numFmt w:val="bullet"/>
      <w:lvlText w:val="●"/>
      <w:lvlJc w:val="left"/>
      <w:pPr>
        <w:ind w:left="5040" w:hanging="360"/>
      </w:pPr>
    </w:lvl>
    <w:lvl w:ilvl="7" w:tplc="89EA69A2">
      <w:start w:val="1"/>
      <w:numFmt w:val="bullet"/>
      <w:lvlText w:val="●"/>
      <w:lvlJc w:val="left"/>
      <w:pPr>
        <w:ind w:left="5760" w:hanging="360"/>
      </w:pPr>
    </w:lvl>
    <w:lvl w:ilvl="8" w:tplc="E2E891F0">
      <w:start w:val="1"/>
      <w:numFmt w:val="bullet"/>
      <w:lvlText w:val="●"/>
      <w:lvlJc w:val="left"/>
      <w:pPr>
        <w:ind w:left="6480" w:hanging="360"/>
      </w:pPr>
    </w:lvl>
  </w:abstractNum>
  <w:num w:numId="1" w16cid:durableId="293295376">
    <w:abstractNumId w:val="1"/>
    <w:lvlOverride w:ilvl="0">
      <w:startOverride w:val="1"/>
    </w:lvlOverride>
  </w:num>
  <w:num w:numId="2" w16cid:durableId="605190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176"/>
    <w:rsid w:val="0018419F"/>
    <w:rsid w:val="002938C7"/>
    <w:rsid w:val="003B60F0"/>
    <w:rsid w:val="00456996"/>
    <w:rsid w:val="00493176"/>
    <w:rsid w:val="004A7BF4"/>
    <w:rsid w:val="005C5A7B"/>
    <w:rsid w:val="007F0A91"/>
    <w:rsid w:val="00802BC6"/>
    <w:rsid w:val="009F35BA"/>
    <w:rsid w:val="00BE6354"/>
    <w:rsid w:val="00D705C5"/>
    <w:rsid w:val="00E73AE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F8409"/>
  <w15:docId w15:val="{790388AD-1157-4625-BB4E-11B3B3D74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sz w:val="32"/>
      <w:szCs w:val="32"/>
    </w:rPr>
  </w:style>
  <w:style w:type="paragraph" w:styleId="Heading2">
    <w:name w:val="heading 2"/>
    <w:uiPriority w:val="9"/>
    <w:unhideWhenUsed/>
    <w:qFormat/>
    <w:pPr>
      <w:spacing w:before="28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2405</Words>
  <Characters>13709</Characters>
  <Application>Microsoft Office Word</Application>
  <DocSecurity>0</DocSecurity>
  <Lines>114</Lines>
  <Paragraphs>32</Paragraphs>
  <ScaleCrop>false</ScaleCrop>
  <Company/>
  <LinksUpToDate>false</LinksUpToDate>
  <CharactersWithSpaces>16082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Alvin Fernandes</cp:lastModifiedBy>
  <cp:revision>11</cp:revision>
  <dcterms:created xsi:type="dcterms:W3CDTF">2026-06-19T10:24:00Z</dcterms:created>
  <dcterms:modified xsi:type="dcterms:W3CDTF">2026-08-15T13:31:00Z</dcterms:modified>
</cp:coreProperties>
</file>