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0C36" w14:paraId="7360A6B7"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480" w:type="dxa"/>
              <w:left w:w="560" w:type="dxa"/>
              <w:bottom w:w="480" w:type="dxa"/>
              <w:right w:w="560" w:type="dxa"/>
            </w:tcMar>
          </w:tcPr>
          <w:p w14:paraId="43BD4DD3" w14:textId="77777777" w:rsidR="00170C36" w:rsidRDefault="00000000">
            <w:pPr>
              <w:spacing w:after="80"/>
              <w:jc w:val="center"/>
            </w:pPr>
            <w:r>
              <w:rPr>
                <w:b/>
                <w:bCs/>
                <w:color w:val="FFFFFF"/>
                <w:sz w:val="48"/>
                <w:szCs w:val="48"/>
              </w:rPr>
              <w:t>VERVE RETAIL CO.</w:t>
            </w:r>
          </w:p>
          <w:p w14:paraId="505F5FBC" w14:textId="77777777" w:rsidR="00170C36" w:rsidRDefault="00000000">
            <w:pPr>
              <w:spacing w:after="80"/>
              <w:jc w:val="center"/>
            </w:pPr>
            <w:r>
              <w:rPr>
                <w:i/>
                <w:iCs/>
                <w:color w:val="BDD7EE"/>
                <w:sz w:val="28"/>
                <w:szCs w:val="28"/>
              </w:rPr>
              <w:t>Analytics Report: Problem 1</w:t>
            </w:r>
          </w:p>
          <w:p w14:paraId="75E87F18" w14:textId="77777777" w:rsidR="00170C36" w:rsidRDefault="00000000">
            <w:pPr>
              <w:spacing w:before="60"/>
              <w:jc w:val="center"/>
            </w:pPr>
            <w:r>
              <w:rPr>
                <w:color w:val="D6E4F0"/>
                <w:sz w:val="22"/>
                <w:szCs w:val="22"/>
              </w:rPr>
              <w:t>Rising Return &amp; Refund Rates — Findings, Insights &amp; Recommendations</w:t>
            </w:r>
          </w:p>
        </w:tc>
      </w:tr>
    </w:tbl>
    <w:p w14:paraId="5DE8A301" w14:textId="77777777" w:rsidR="00170C36" w:rsidRDefault="00170C36">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170C36" w14:paraId="780B7DB2" w14:textId="77777777">
        <w:tc>
          <w:tcPr>
            <w:tcW w:w="9360" w:type="dxa"/>
            <w:gridSpan w:val="3"/>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40C24630" w14:textId="77777777" w:rsidR="00170C36" w:rsidRDefault="00000000">
            <w:r>
              <w:rPr>
                <w:b/>
                <w:bCs/>
                <w:color w:val="FFFFFF"/>
                <w:sz w:val="22"/>
                <w:szCs w:val="22"/>
              </w:rPr>
              <w:t>Key Performance Indicators — Returns &amp; Refunds</w:t>
            </w:r>
          </w:p>
        </w:tc>
      </w:tr>
      <w:tr w:rsidR="00170C36" w14:paraId="2938CF32" w14:textId="77777777">
        <w:tc>
          <w:tcPr>
            <w:tcW w:w="3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6BE202D5" w14:textId="77777777" w:rsidR="00170C36" w:rsidRDefault="00000000">
            <w:r>
              <w:rPr>
                <w:b/>
                <w:bCs/>
                <w:color w:val="1F4E79"/>
                <w:sz w:val="20"/>
                <w:szCs w:val="20"/>
              </w:rPr>
              <w:t>Overall Return Rate</w:t>
            </w:r>
          </w:p>
        </w:tc>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893983E" w14:textId="77777777" w:rsidR="00170C36" w:rsidRDefault="00000000">
            <w:r>
              <w:rPr>
                <w:b/>
                <w:bCs/>
                <w:color w:val="2E75B6"/>
                <w:sz w:val="20"/>
                <w:szCs w:val="20"/>
              </w:rPr>
              <w:t>18%</w:t>
            </w:r>
          </w:p>
        </w:tc>
        <w:tc>
          <w:tcPr>
            <w:tcW w:w="43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31446DE6" w14:textId="77777777" w:rsidR="00170C36" w:rsidRDefault="00000000">
            <w:r>
              <w:rPr>
                <w:color w:val="1A1A2E"/>
                <w:sz w:val="20"/>
                <w:szCs w:val="20"/>
              </w:rPr>
              <w:t>3-year average across all stores and channels</w:t>
            </w:r>
          </w:p>
        </w:tc>
      </w:tr>
      <w:tr w:rsidR="00170C36" w14:paraId="3F28EB36"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03718550" w14:textId="77777777" w:rsidR="00170C36" w:rsidRDefault="00000000">
            <w:r>
              <w:rPr>
                <w:b/>
                <w:bCs/>
                <w:color w:val="1F4E79"/>
                <w:sz w:val="20"/>
                <w:szCs w:val="20"/>
              </w:rPr>
              <w:t>Total Refund Value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351400DD" w14:textId="77777777" w:rsidR="00170C36" w:rsidRDefault="00000000">
            <w:r>
              <w:rPr>
                <w:b/>
                <w:bCs/>
                <w:color w:val="2E75B6"/>
                <w:sz w:val="20"/>
                <w:szCs w:val="20"/>
              </w:rPr>
              <w:t>$238k+</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B71FDF8" w14:textId="77777777" w:rsidR="00170C36" w:rsidRDefault="00000000">
            <w:r>
              <w:rPr>
                <w:color w:val="1A1A2E"/>
                <w:sz w:val="20"/>
                <w:szCs w:val="20"/>
              </w:rPr>
              <w:t>Cumulative refund cost across all categories 2022–2024</w:t>
            </w:r>
          </w:p>
        </w:tc>
      </w:tr>
      <w:tr w:rsidR="00170C36" w14:paraId="0CFE8D56" w14:textId="77777777">
        <w:tc>
          <w:tcPr>
            <w:tcW w:w="3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1FD44179" w14:textId="77777777" w:rsidR="00170C36" w:rsidRDefault="00000000">
            <w:r>
              <w:rPr>
                <w:b/>
                <w:bCs/>
                <w:color w:val="1F4E79"/>
                <w:sz w:val="20"/>
                <w:szCs w:val="20"/>
              </w:rPr>
              <w:t>Top Return Reason</w:t>
            </w:r>
          </w:p>
        </w:tc>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2CE0840B" w14:textId="77777777" w:rsidR="00170C36" w:rsidRDefault="00000000">
            <w:r>
              <w:rPr>
                <w:b/>
                <w:bCs/>
                <w:color w:val="2E75B6"/>
                <w:sz w:val="20"/>
                <w:szCs w:val="20"/>
              </w:rPr>
              <w:t>Damaged During Shipping</w:t>
            </w:r>
          </w:p>
        </w:tc>
        <w:tc>
          <w:tcPr>
            <w:tcW w:w="43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3C365F9B" w14:textId="77777777" w:rsidR="00170C36" w:rsidRDefault="00000000">
            <w:r>
              <w:rPr>
                <w:color w:val="1A1A2E"/>
                <w:sz w:val="20"/>
                <w:szCs w:val="20"/>
              </w:rPr>
              <w:t>14% of all returns — highest single reason</w:t>
            </w:r>
          </w:p>
        </w:tc>
      </w:tr>
      <w:tr w:rsidR="00170C36" w14:paraId="4E6FC962"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1C80CF6C" w14:textId="77777777" w:rsidR="00170C36" w:rsidRDefault="00000000">
            <w:proofErr w:type="spellStart"/>
            <w:r>
              <w:rPr>
                <w:b/>
                <w:bCs/>
                <w:color w:val="1F4E79"/>
                <w:sz w:val="20"/>
                <w:szCs w:val="20"/>
              </w:rPr>
              <w:t>Avg</w:t>
            </w:r>
            <w:proofErr w:type="spellEnd"/>
            <w:r>
              <w:rPr>
                <w:b/>
                <w:bCs/>
                <w:color w:val="1F4E79"/>
                <w:sz w:val="20"/>
                <w:szCs w:val="20"/>
              </w:rPr>
              <w:t xml:space="preserve"> Days to Return</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14A21809" w14:textId="77777777" w:rsidR="00170C36" w:rsidRDefault="00000000">
            <w:r>
              <w:rPr>
                <w:b/>
                <w:bCs/>
                <w:color w:val="2E75B6"/>
                <w:sz w:val="20"/>
                <w:szCs w:val="20"/>
              </w:rPr>
              <w:t>30 days</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2980D4C8" w14:textId="77777777" w:rsidR="00170C36" w:rsidRDefault="00000000">
            <w:r>
              <w:rPr>
                <w:color w:val="1A1A2E"/>
                <w:sz w:val="20"/>
                <w:szCs w:val="20"/>
              </w:rPr>
              <w:t>Consistent across all product categories</w:t>
            </w:r>
          </w:p>
        </w:tc>
      </w:tr>
      <w:tr w:rsidR="00170C36" w14:paraId="185C4BCF" w14:textId="77777777">
        <w:tc>
          <w:tcPr>
            <w:tcW w:w="3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318D8E71" w14:textId="77777777" w:rsidR="00170C36" w:rsidRDefault="00000000">
            <w:r>
              <w:rPr>
                <w:b/>
                <w:bCs/>
                <w:color w:val="1F4E79"/>
                <w:sz w:val="20"/>
                <w:szCs w:val="20"/>
              </w:rPr>
              <w:t>Highest Return Channel</w:t>
            </w:r>
          </w:p>
        </w:tc>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1E9E56BA" w14:textId="77777777" w:rsidR="00170C36" w:rsidRDefault="00000000">
            <w:r>
              <w:rPr>
                <w:b/>
                <w:bCs/>
                <w:color w:val="2E75B6"/>
                <w:sz w:val="20"/>
                <w:szCs w:val="20"/>
              </w:rPr>
              <w:t>E-Commerce</w:t>
            </w:r>
          </w:p>
        </w:tc>
        <w:tc>
          <w:tcPr>
            <w:tcW w:w="43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3B71D099" w14:textId="77777777" w:rsidR="00170C36" w:rsidRDefault="00000000">
            <w:r>
              <w:rPr>
                <w:color w:val="1A1A2E"/>
                <w:sz w:val="20"/>
                <w:szCs w:val="20"/>
              </w:rPr>
              <w:t>20% return rate — highest across all store types</w:t>
            </w:r>
          </w:p>
        </w:tc>
      </w:tr>
      <w:tr w:rsidR="00170C36" w14:paraId="6B01BBAC"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27D50FF4" w14:textId="77777777" w:rsidR="00170C36" w:rsidRDefault="00000000">
            <w:r>
              <w:rPr>
                <w:b/>
                <w:bCs/>
                <w:color w:val="1F4E79"/>
                <w:sz w:val="20"/>
                <w:szCs w:val="20"/>
              </w:rPr>
              <w:t>Highest Return State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33D1CF9E" w14:textId="77777777" w:rsidR="00170C36" w:rsidRDefault="00000000">
            <w:r>
              <w:rPr>
                <w:b/>
                <w:bCs/>
                <w:color w:val="2E75B6"/>
                <w:sz w:val="20"/>
                <w:szCs w:val="20"/>
              </w:rPr>
              <w:t>Texas</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1316C149" w14:textId="77777777" w:rsidR="00170C36" w:rsidRDefault="00000000">
            <w:r>
              <w:rPr>
                <w:color w:val="1A1A2E"/>
                <w:sz w:val="20"/>
                <w:szCs w:val="20"/>
              </w:rPr>
              <w:t>111 returns across 3 stores</w:t>
            </w:r>
          </w:p>
        </w:tc>
      </w:tr>
    </w:tbl>
    <w:p w14:paraId="3C89B17E" w14:textId="77777777" w:rsidR="00170C36" w:rsidRDefault="00170C36">
      <w:pPr>
        <w:pBdr>
          <w:bottom w:val="single" w:sz="4" w:space="1" w:color="D6E4F0"/>
        </w:pBdr>
        <w:spacing w:before="200" w:after="200"/>
      </w:pPr>
    </w:p>
    <w:p w14:paraId="096AF9EE" w14:textId="77777777" w:rsidR="00170C36" w:rsidRDefault="00000000">
      <w:pPr>
        <w:pStyle w:val="Heading1"/>
        <w:pBdr>
          <w:bottom w:val="single" w:sz="8" w:space="4" w:color="2E75B6"/>
        </w:pBdr>
      </w:pPr>
      <w:r>
        <w:rPr>
          <w:color w:val="1F4E79"/>
        </w:rPr>
        <w:t>1. Return Rate Trend Analysis</w:t>
      </w:r>
    </w:p>
    <w:p w14:paraId="6802DA0E" w14:textId="77777777" w:rsidR="00170C36" w:rsidRDefault="00000000">
      <w:pPr>
        <w:pStyle w:val="Heading2"/>
      </w:pPr>
      <w:r>
        <w:rPr>
          <w:color w:val="2E75B6"/>
        </w:rPr>
        <w:t>1.1 Year-Over-Year Return Rate</w:t>
      </w:r>
    </w:p>
    <w:p w14:paraId="50742693" w14:textId="77777777" w:rsidR="00170C36" w:rsidRDefault="00000000">
      <w:pPr>
        <w:spacing w:before="80" w:after="80"/>
      </w:pPr>
      <w:r>
        <w:rPr>
          <w:color w:val="1A1A2E"/>
        </w:rPr>
        <w:t xml:space="preserve">Verve's overall return rate across the 2022–2024 analysis period stands at </w:t>
      </w:r>
      <w:r w:rsidRPr="00AD5482">
        <w:rPr>
          <w:b/>
          <w:bCs/>
          <w:color w:val="1A1A2E"/>
        </w:rPr>
        <w:t>18%</w:t>
      </w:r>
      <w:r>
        <w:rPr>
          <w:color w:val="1A1A2E"/>
        </w:rPr>
        <w:t>, reflecting a persistent returns challenge that has not been resolved despite slight improvement in 2023. The year-over-year trend reveals a two-step pattern — a modest improvement followed by a partial reversal:</w:t>
      </w:r>
    </w:p>
    <w:p w14:paraId="12F8A6ED" w14:textId="77777777" w:rsidR="00170C36" w:rsidRDefault="00170C36">
      <w:pPr>
        <w:spacing w:before="80"/>
      </w:pPr>
    </w:p>
    <w:p w14:paraId="68289D8C" w14:textId="77777777" w:rsidR="00170C36" w:rsidRDefault="00000000">
      <w:pPr>
        <w:pStyle w:val="ListParagraph"/>
        <w:numPr>
          <w:ilvl w:val="0"/>
          <w:numId w:val="2"/>
        </w:numPr>
        <w:spacing w:before="60" w:after="60"/>
      </w:pPr>
      <w:r>
        <w:rPr>
          <w:color w:val="1A1A2E"/>
        </w:rPr>
        <w:t>2022 — Baseline return rate: 18.28%</w:t>
      </w:r>
    </w:p>
    <w:p w14:paraId="793100B0" w14:textId="77777777" w:rsidR="00170C36" w:rsidRDefault="00000000">
      <w:pPr>
        <w:pStyle w:val="ListParagraph"/>
        <w:numPr>
          <w:ilvl w:val="0"/>
          <w:numId w:val="2"/>
        </w:numPr>
        <w:spacing w:before="60" w:after="60"/>
      </w:pPr>
      <w:r>
        <w:rPr>
          <w:color w:val="1A1A2E"/>
        </w:rPr>
        <w:t>2023 — Return rate declined to 17.71%, a reduction of 0.57 percentage points (-0.57 pp), suggesting operational improvements may have had a short-term positive effect</w:t>
      </w:r>
    </w:p>
    <w:p w14:paraId="67F4514D" w14:textId="77777777" w:rsidR="00170C36" w:rsidRDefault="00000000">
      <w:pPr>
        <w:pStyle w:val="ListParagraph"/>
        <w:numPr>
          <w:ilvl w:val="0"/>
          <w:numId w:val="2"/>
        </w:numPr>
        <w:spacing w:before="60" w:after="60"/>
      </w:pPr>
      <w:r>
        <w:rPr>
          <w:color w:val="1A1A2E"/>
        </w:rPr>
        <w:t>2024 — Return rate climbed back to 18.21%, an increase of 0.50 percentage points (+0.50 pp), nearly returning to 2022 baseline levels</w:t>
      </w:r>
    </w:p>
    <w:p w14:paraId="22DFF06F" w14:textId="77777777" w:rsidR="00170C36" w:rsidRDefault="00170C36">
      <w:pPr>
        <w:spacing w:before="80"/>
      </w:pPr>
    </w:p>
    <w:p w14:paraId="041796AA" w14:textId="77777777" w:rsidR="00170C36" w:rsidRDefault="00000000">
      <w:pPr>
        <w:spacing w:before="80" w:after="80"/>
      </w:pPr>
      <w:r>
        <w:rPr>
          <w:color w:val="1A1A2E"/>
        </w:rPr>
        <w:t>The reversal in 2024 is the critical finding. Any improvements made in 2023 were either temporary, insufficient, or undermined by new operational issues emerging in 2024. Without structural intervention, the return rate is likely to continue its upward trajectory heading into 2025.</w:t>
      </w:r>
    </w:p>
    <w:p w14:paraId="17FB9E0D" w14:textId="77777777" w:rsidR="00170C36" w:rsidRDefault="00170C36">
      <w:pPr>
        <w:spacing w:before="120"/>
      </w:pPr>
    </w:p>
    <w:p w14:paraId="2AEB053B" w14:textId="77777777" w:rsidR="00170C36" w:rsidRDefault="00000000">
      <w:pPr>
        <w:pStyle w:val="Heading2"/>
      </w:pPr>
      <w:r>
        <w:rPr>
          <w:color w:val="2E75B6"/>
        </w:rPr>
        <w:t>1.2 Month-Over-Month Return Rate Patterns</w:t>
      </w:r>
    </w:p>
    <w:p w14:paraId="15347E3B" w14:textId="77777777" w:rsidR="00170C36" w:rsidRDefault="00000000">
      <w:pPr>
        <w:spacing w:before="80" w:after="80"/>
      </w:pPr>
      <w:r>
        <w:rPr>
          <w:color w:val="1A1A2E"/>
        </w:rPr>
        <w:t xml:space="preserve">A granular month-by-month analysis of transaction data confirms that monthly return rates are highly volatile across the three-year period. Transaction volumes are consistent month to month, ranging from 68 to 104 transactions, confirming that this volatility reflects genuine fluctuations in return behaviour rather than small </w:t>
      </w:r>
      <w:r>
        <w:rPr>
          <w:color w:val="1A1A2E"/>
        </w:rPr>
        <w:lastRenderedPageBreak/>
        <w:t xml:space="preserve">sample distortion. In terms of absolute monthly return rates, </w:t>
      </w:r>
      <w:r w:rsidRPr="00AD5482">
        <w:rPr>
          <w:b/>
          <w:bCs/>
          <w:color w:val="1A1A2E"/>
        </w:rPr>
        <w:t>September 2023 recorded the lowest at 8.4% while May 2023 recorded the highest at 28.1% — a 19.7 percentage point spread between the best and worst performing months.</w:t>
      </w:r>
      <w:r>
        <w:rPr>
          <w:color w:val="1A1A2E"/>
        </w:rPr>
        <w:t xml:space="preserve"> On a month-over-month basis, the largest single-month increase was </w:t>
      </w:r>
      <w:r w:rsidRPr="00AD5482">
        <w:rPr>
          <w:b/>
          <w:bCs/>
          <w:color w:val="1A1A2E"/>
        </w:rPr>
        <w:t>+15.8 pp in May 2023 when the rate jumped from 12.3% to 28.1% in one month</w:t>
      </w:r>
      <w:r>
        <w:rPr>
          <w:color w:val="1A1A2E"/>
        </w:rPr>
        <w:t xml:space="preserve">, </w:t>
      </w:r>
      <w:r w:rsidRPr="00AD5482">
        <w:rPr>
          <w:b/>
          <w:bCs/>
          <w:color w:val="1A1A2E"/>
        </w:rPr>
        <w:t>while the steepest single-month decline was -10.6 pp in September 2023 when the rate dropped from 19.0% to 8.4%</w:t>
      </w:r>
      <w:r>
        <w:rPr>
          <w:color w:val="1A1A2E"/>
        </w:rPr>
        <w:t>. Key movements by year include:</w:t>
      </w:r>
    </w:p>
    <w:p w14:paraId="19DB5016" w14:textId="77777777" w:rsidR="00170C36" w:rsidRDefault="00170C36">
      <w:pPr>
        <w:spacing w:before="80"/>
      </w:pPr>
    </w:p>
    <w:p w14:paraId="0D9C2DBE" w14:textId="77777777" w:rsidR="00170C36" w:rsidRDefault="00000000">
      <w:pPr>
        <w:pStyle w:val="ListParagraph"/>
        <w:numPr>
          <w:ilvl w:val="0"/>
          <w:numId w:val="2"/>
        </w:numPr>
        <w:spacing w:before="60" w:after="60"/>
      </w:pPr>
      <w:r>
        <w:rPr>
          <w:color w:val="1A1A2E"/>
        </w:rPr>
        <w:t>2022 — January to February saw the sharpest early spike (+14.5 pp, from 10.5% to 25.0%). June recorded a notable increase (+10.0 pp) and December closed the year with a +9.4 pp rise to 26.1%, likely attributable to post-holiday gift returns</w:t>
      </w:r>
    </w:p>
    <w:p w14:paraId="3B938C05" w14:textId="77777777" w:rsidR="00170C36" w:rsidRDefault="00000000">
      <w:pPr>
        <w:pStyle w:val="ListParagraph"/>
        <w:numPr>
          <w:ilvl w:val="0"/>
          <w:numId w:val="2"/>
        </w:numPr>
        <w:spacing w:before="60" w:after="60"/>
      </w:pPr>
      <w:r>
        <w:rPr>
          <w:color w:val="1A1A2E"/>
        </w:rPr>
        <w:t>2023 — April to May produced the largest single-month swing across the entire analysis period (+15.8 pp, from 12.3% to 28.1%). September recorded the steepest single-month decline (-10.6 pp, to 8.4%), which is the lowest monthly return rate observed across all three years</w:t>
      </w:r>
    </w:p>
    <w:p w14:paraId="266F65EC" w14:textId="77777777" w:rsidR="00170C36" w:rsidRDefault="00000000">
      <w:pPr>
        <w:pStyle w:val="ListParagraph"/>
        <w:numPr>
          <w:ilvl w:val="0"/>
          <w:numId w:val="2"/>
        </w:numPr>
        <w:spacing w:before="60" w:after="60"/>
      </w:pPr>
      <w:r>
        <w:rPr>
          <w:color w:val="1A1A2E"/>
        </w:rPr>
        <w:t>2024 — The year showed more distributed volatility across multiple months, with notable swings in April (+3.1 pp to 26.4%), May (-12.4 pp) and September (+5.4 pp to 22.5%). Unlike prior years, no single dominant spike emerged — instead returns fluctuated broadly throughout the year</w:t>
      </w:r>
    </w:p>
    <w:p w14:paraId="1AA5DADD" w14:textId="77777777" w:rsidR="00170C36" w:rsidRDefault="00170C36">
      <w:pPr>
        <w:spacing w:before="80"/>
      </w:pPr>
    </w:p>
    <w:p w14:paraId="67CA18BD" w14:textId="0762BB02" w:rsidR="00170C36" w:rsidRDefault="00000000">
      <w:pPr>
        <w:spacing w:before="80" w:after="80"/>
      </w:pPr>
      <w:r>
        <w:rPr>
          <w:color w:val="1A1A2E"/>
        </w:rPr>
        <w:t xml:space="preserve">The absence of a consistent seasonal spike pattern across all three years is a critical finding. Each year's peak months are different — February 2022, May 2023, and </w:t>
      </w:r>
      <w:r w:rsidR="001C113C">
        <w:rPr>
          <w:color w:val="1A1A2E"/>
        </w:rPr>
        <w:t>June</w:t>
      </w:r>
      <w:r>
        <w:rPr>
          <w:color w:val="1A1A2E"/>
        </w:rPr>
        <w:t xml:space="preserve"> 2024 — indicating that return surges are not driven by predictable seasonal demand cycles such as post-holiday or end-of-season patterns. </w:t>
      </w:r>
      <w:r w:rsidR="001C113C">
        <w:rPr>
          <w:color w:val="1A1A2E"/>
        </w:rPr>
        <w:t>Instead,</w:t>
      </w:r>
      <w:r>
        <w:rPr>
          <w:color w:val="1A1A2E"/>
        </w:rPr>
        <w:t xml:space="preserve"> they appear to be triggered by transactional and operational events specific to each period. This means a calendar-based seasonal prevention strategy would be ineffective — Verve requires real-time return rate monitoring that flags anomalies against a rolling baseline rather than against fixed seasonal expectations.</w:t>
      </w:r>
    </w:p>
    <w:p w14:paraId="4F23FD4D" w14:textId="77777777" w:rsidR="00170C36" w:rsidRDefault="00170C36">
      <w:pPr>
        <w:pBdr>
          <w:bottom w:val="single" w:sz="4" w:space="1" w:color="D6E4F0"/>
        </w:pBdr>
        <w:spacing w:before="200" w:after="200"/>
      </w:pPr>
    </w:p>
    <w:p w14:paraId="32B9495E" w14:textId="77777777" w:rsidR="00170C36" w:rsidRDefault="00000000">
      <w:pPr>
        <w:pStyle w:val="Heading1"/>
        <w:pBdr>
          <w:bottom w:val="single" w:sz="8" w:space="4" w:color="2E75B6"/>
        </w:pBdr>
      </w:pPr>
      <w:r>
        <w:rPr>
          <w:color w:val="1F4E79"/>
        </w:rPr>
        <w:t>2. Return Reasons Analysis</w:t>
      </w:r>
    </w:p>
    <w:p w14:paraId="09405F30" w14:textId="77777777" w:rsidR="00170C36" w:rsidRDefault="00000000">
      <w:pPr>
        <w:pStyle w:val="Heading2"/>
      </w:pPr>
      <w:r>
        <w:rPr>
          <w:color w:val="2E75B6"/>
        </w:rPr>
        <w:t>2.1 Overall Return Reason Distribution</w:t>
      </w:r>
    </w:p>
    <w:p w14:paraId="05906538" w14:textId="77777777" w:rsidR="00170C36" w:rsidRDefault="00000000">
      <w:pPr>
        <w:spacing w:before="80" w:after="80"/>
      </w:pPr>
      <w:r>
        <w:rPr>
          <w:color w:val="1A1A2E"/>
        </w:rPr>
        <w:t>Return reasons are distributed broadly across all categories with no single dominant cause — the top reason (Damaged During Shipping) accounts for only 14% of returns, while the remaining reasons each fall between 9% and 12%. This even distribution is a significant operational finding: Verve does not face one specific problem to solve but rather a broad, multi-dimensional returns challenge spanning logistics, quality control, fulfilment accuracy, and pricing competitiveness simultaneously.</w:t>
      </w:r>
    </w:p>
    <w:p w14:paraId="0F87D257" w14:textId="77777777" w:rsidR="00170C36" w:rsidRDefault="00170C36">
      <w:pPr>
        <w:spacing w:before="100"/>
      </w:pPr>
    </w:p>
    <w:p w14:paraId="689D0189" w14:textId="77777777" w:rsidR="00170C36" w:rsidRDefault="00000000">
      <w:pPr>
        <w:pStyle w:val="ListParagraph"/>
        <w:numPr>
          <w:ilvl w:val="0"/>
          <w:numId w:val="2"/>
        </w:numPr>
        <w:spacing w:before="60" w:after="60"/>
      </w:pPr>
      <w:r w:rsidRPr="00175B65">
        <w:rPr>
          <w:b/>
          <w:bCs/>
          <w:color w:val="1A1A2E"/>
        </w:rPr>
        <w:t>Damaged During Shipping</w:t>
      </w:r>
      <w:r>
        <w:rPr>
          <w:color w:val="1A1A2E"/>
        </w:rPr>
        <w:t xml:space="preserve"> — </w:t>
      </w:r>
      <w:r w:rsidRPr="00175B65">
        <w:rPr>
          <w:b/>
          <w:bCs/>
          <w:color w:val="1A1A2E"/>
        </w:rPr>
        <w:t>14%</w:t>
      </w:r>
      <w:r>
        <w:rPr>
          <w:color w:val="1A1A2E"/>
        </w:rPr>
        <w:t xml:space="preserve">: </w:t>
      </w:r>
      <w:r w:rsidRPr="00175B65">
        <w:rPr>
          <w:b/>
          <w:bCs/>
          <w:color w:val="1A1A2E"/>
        </w:rPr>
        <w:t>The leading cause of returns</w:t>
      </w:r>
      <w:r>
        <w:rPr>
          <w:color w:val="1A1A2E"/>
        </w:rPr>
        <w:t>. Products are being damaged in transit before reaching the customer, pointing to packaging quality or shipping partner handling issues</w:t>
      </w:r>
    </w:p>
    <w:p w14:paraId="6A50CBDE" w14:textId="77777777" w:rsidR="00170C36" w:rsidRDefault="00000000">
      <w:pPr>
        <w:pStyle w:val="ListParagraph"/>
        <w:numPr>
          <w:ilvl w:val="0"/>
          <w:numId w:val="2"/>
        </w:numPr>
        <w:spacing w:before="60" w:after="60"/>
      </w:pPr>
      <w:r w:rsidRPr="00175B65">
        <w:rPr>
          <w:b/>
          <w:bCs/>
          <w:color w:val="1A1A2E"/>
        </w:rPr>
        <w:t>Wrong Item Delivered — 12%</w:t>
      </w:r>
      <w:r>
        <w:rPr>
          <w:color w:val="1A1A2E"/>
        </w:rPr>
        <w:t xml:space="preserve">: Fulfilment accuracy errors at the warehouse or dispatch stage are driving returns at the </w:t>
      </w:r>
      <w:r w:rsidRPr="00175B65">
        <w:rPr>
          <w:b/>
          <w:bCs/>
          <w:color w:val="1A1A2E"/>
        </w:rPr>
        <w:t>second highest rate</w:t>
      </w:r>
    </w:p>
    <w:p w14:paraId="38AA0174" w14:textId="77777777" w:rsidR="00170C36" w:rsidRDefault="00000000">
      <w:pPr>
        <w:pStyle w:val="ListParagraph"/>
        <w:numPr>
          <w:ilvl w:val="0"/>
          <w:numId w:val="2"/>
        </w:numPr>
        <w:spacing w:before="60" w:after="60"/>
      </w:pPr>
      <w:r>
        <w:rPr>
          <w:color w:val="1A1A2E"/>
        </w:rPr>
        <w:t>Unknown — 12%: A significant proportion of returns have no recorded reason, making them completely unactionable from a root cause perspective</w:t>
      </w:r>
    </w:p>
    <w:p w14:paraId="6D069801" w14:textId="77777777" w:rsidR="00170C36" w:rsidRDefault="00000000">
      <w:pPr>
        <w:pStyle w:val="ListParagraph"/>
        <w:numPr>
          <w:ilvl w:val="0"/>
          <w:numId w:val="2"/>
        </w:numPr>
        <w:spacing w:before="60" w:after="60"/>
      </w:pPr>
      <w:r>
        <w:rPr>
          <w:color w:val="1A1A2E"/>
        </w:rPr>
        <w:t>Size / Fit Issue — 11%: Particularly concentrated in Clothing and Sports &amp; Outdoors — largely uncontrollable but mitigable through improved size guidance and product descriptions</w:t>
      </w:r>
    </w:p>
    <w:p w14:paraId="3102488A" w14:textId="77777777" w:rsidR="00170C36" w:rsidRDefault="00000000">
      <w:pPr>
        <w:pStyle w:val="ListParagraph"/>
        <w:numPr>
          <w:ilvl w:val="0"/>
          <w:numId w:val="2"/>
        </w:numPr>
        <w:spacing w:before="60" w:after="60"/>
      </w:pPr>
      <w:r>
        <w:rPr>
          <w:color w:val="1A1A2E"/>
        </w:rPr>
        <w:t>Duplicate Order — 11%: Suggests a UX or checkout process issue where customers are placing unintended repeat orders</w:t>
      </w:r>
    </w:p>
    <w:p w14:paraId="3FA59872" w14:textId="77777777" w:rsidR="00170C36" w:rsidRDefault="00000000">
      <w:pPr>
        <w:pStyle w:val="ListParagraph"/>
        <w:numPr>
          <w:ilvl w:val="0"/>
          <w:numId w:val="2"/>
        </w:numPr>
        <w:spacing w:before="60" w:after="60"/>
      </w:pPr>
      <w:r>
        <w:rPr>
          <w:color w:val="1A1A2E"/>
        </w:rPr>
        <w:t>Defective Product — 11%: Quality control failures at the supplier or product level are contributing to a meaningful share of returns</w:t>
      </w:r>
    </w:p>
    <w:p w14:paraId="4ED61DBD" w14:textId="77777777" w:rsidR="00170C36" w:rsidRDefault="00000000">
      <w:pPr>
        <w:pStyle w:val="ListParagraph"/>
        <w:numPr>
          <w:ilvl w:val="0"/>
          <w:numId w:val="2"/>
        </w:numPr>
        <w:spacing w:before="60" w:after="60"/>
      </w:pPr>
      <w:r>
        <w:rPr>
          <w:color w:val="1A1A2E"/>
        </w:rPr>
        <w:t>Better Price Elsewhere — 11%: Price sensitivity is driving returns, particularly in Electronics and Clothing where competitor alternatives are abundant</w:t>
      </w:r>
    </w:p>
    <w:p w14:paraId="073FAAB7" w14:textId="77777777" w:rsidR="00170C36" w:rsidRDefault="00000000">
      <w:pPr>
        <w:pStyle w:val="ListParagraph"/>
        <w:numPr>
          <w:ilvl w:val="0"/>
          <w:numId w:val="2"/>
        </w:numPr>
        <w:spacing w:before="60" w:after="60"/>
      </w:pPr>
      <w:r>
        <w:rPr>
          <w:color w:val="1A1A2E"/>
        </w:rPr>
        <w:lastRenderedPageBreak/>
        <w:t>Changed Mind — 10%: Consumer discretion returns, largely driven by impulse purchases or inadequate product information at the point of sale</w:t>
      </w:r>
    </w:p>
    <w:p w14:paraId="3084D3CC" w14:textId="77777777" w:rsidR="00170C36" w:rsidRDefault="00000000">
      <w:pPr>
        <w:pStyle w:val="ListParagraph"/>
        <w:numPr>
          <w:ilvl w:val="0"/>
          <w:numId w:val="2"/>
        </w:numPr>
        <w:spacing w:before="60" w:after="60"/>
      </w:pPr>
      <w:r>
        <w:rPr>
          <w:color w:val="1A1A2E"/>
        </w:rPr>
        <w:t xml:space="preserve">Product Not </w:t>
      </w:r>
      <w:proofErr w:type="gramStart"/>
      <w:r>
        <w:rPr>
          <w:color w:val="1A1A2E"/>
        </w:rPr>
        <w:t>As</w:t>
      </w:r>
      <w:proofErr w:type="gramEnd"/>
      <w:r>
        <w:rPr>
          <w:color w:val="1A1A2E"/>
        </w:rPr>
        <w:t xml:space="preserve"> Described — 9%: The lowest but still material reason, indicating gaps between product listings and actual product characteristics</w:t>
      </w:r>
    </w:p>
    <w:p w14:paraId="72BDFE1E" w14:textId="77777777" w:rsidR="00170C36" w:rsidRDefault="00170C36">
      <w:pPr>
        <w:spacing w:before="120"/>
      </w:pPr>
    </w:p>
    <w:p w14:paraId="7DCAA9E6" w14:textId="77777777" w:rsidR="00170C36" w:rsidRDefault="00000000">
      <w:pPr>
        <w:pStyle w:val="Heading2"/>
      </w:pPr>
      <w:r>
        <w:rPr>
          <w:color w:val="2E75B6"/>
        </w:rPr>
        <w:t>2.2 Return Reasons by Store Type</w:t>
      </w:r>
    </w:p>
    <w:p w14:paraId="62E4D710" w14:textId="573D5AE8" w:rsidR="00170C36" w:rsidRDefault="00000000">
      <w:pPr>
        <w:spacing w:before="80" w:after="80"/>
        <w:rPr>
          <w:color w:val="1A1A2E"/>
        </w:rPr>
      </w:pPr>
      <w:r>
        <w:rPr>
          <w:color w:val="1A1A2E"/>
        </w:rPr>
        <w:t xml:space="preserve">Cross-referencing return reasons against store types reveals an important distinction between online and physical store return drivers. </w:t>
      </w:r>
      <w:r w:rsidRPr="00175B65">
        <w:rPr>
          <w:b/>
          <w:bCs/>
          <w:color w:val="1A1A2E"/>
        </w:rPr>
        <w:t>The E-Commerce channel records the highest overall return rate at 20%, with Damaged During Shipping as its primary return reason</w:t>
      </w:r>
      <w:r>
        <w:rPr>
          <w:color w:val="1A1A2E"/>
        </w:rPr>
        <w:t xml:space="preserve"> — consistent with the expectation that delivery-related damage disproportionately affects online orders. In contrast, physical store returns</w:t>
      </w:r>
      <w:r w:rsidR="005C2418">
        <w:rPr>
          <w:color w:val="1A1A2E"/>
        </w:rPr>
        <w:t xml:space="preserve"> like outlet stores</w:t>
      </w:r>
      <w:r>
        <w:rPr>
          <w:color w:val="1A1A2E"/>
        </w:rPr>
        <w:t xml:space="preserve"> are more commonly driven by </w:t>
      </w:r>
      <w:r w:rsidR="005C2418">
        <w:rPr>
          <w:color w:val="1A1A2E"/>
        </w:rPr>
        <w:t>better price elsewhere</w:t>
      </w:r>
      <w:r>
        <w:rPr>
          <w:color w:val="1A1A2E"/>
        </w:rPr>
        <w:t xml:space="preserve"> and</w:t>
      </w:r>
      <w:r w:rsidR="005C2418">
        <w:rPr>
          <w:color w:val="1A1A2E"/>
        </w:rPr>
        <w:t xml:space="preserve"> for standard stores reasons like incorrect item delivered, size/fit issue and defective product contribute to major returns</w:t>
      </w:r>
      <w:r>
        <w:rPr>
          <w:color w:val="1A1A2E"/>
        </w:rPr>
        <w:t>.</w:t>
      </w:r>
      <w:r w:rsidR="005C2418">
        <w:rPr>
          <w:color w:val="1A1A2E"/>
        </w:rPr>
        <w:t xml:space="preserve"> </w:t>
      </w:r>
    </w:p>
    <w:p w14:paraId="001B5A0E" w14:textId="2C2019D1" w:rsidR="00170C36" w:rsidRDefault="005C2418" w:rsidP="005C2418">
      <w:pPr>
        <w:spacing w:before="80" w:after="80"/>
      </w:pPr>
      <w:r>
        <w:rPr>
          <w:color w:val="1A1A2E"/>
        </w:rPr>
        <w:t xml:space="preserve">Standard, Flagship and online stores mainly face product and service quality issues. Meanwhile, outlet stores face issues like competitive pricing and consumer preferences. </w:t>
      </w:r>
    </w:p>
    <w:p w14:paraId="345A8B60" w14:textId="77777777" w:rsidR="00170C36" w:rsidRDefault="00000000">
      <w:pPr>
        <w:spacing w:before="80" w:after="80"/>
      </w:pPr>
      <w:r>
        <w:rPr>
          <w:color w:val="1A1A2E"/>
        </w:rPr>
        <w:t xml:space="preserve">Notably, </w:t>
      </w:r>
      <w:r w:rsidRPr="005C2418">
        <w:rPr>
          <w:b/>
          <w:bCs/>
          <w:color w:val="1A1A2E"/>
        </w:rPr>
        <w:t>Outlet stores have recorded a consistent increase in return rates from 2023 to 2024, overtaking other physical store types in the most recent year.</w:t>
      </w:r>
      <w:r>
        <w:rPr>
          <w:color w:val="1A1A2E"/>
        </w:rPr>
        <w:t xml:space="preserve"> This escalating trend warrants an independent investigation into outlet store product quality, customer expectation management, and fulfilment standards.</w:t>
      </w:r>
    </w:p>
    <w:p w14:paraId="10A1B5E0" w14:textId="77777777" w:rsidR="00170C36" w:rsidRDefault="00170C36">
      <w:pPr>
        <w:pBdr>
          <w:bottom w:val="single" w:sz="4" w:space="1" w:color="D6E4F0"/>
        </w:pBdr>
        <w:spacing w:before="200" w:after="200"/>
      </w:pPr>
    </w:p>
    <w:p w14:paraId="26CB05A1" w14:textId="77777777" w:rsidR="00170C36" w:rsidRDefault="00000000">
      <w:pPr>
        <w:pStyle w:val="Heading1"/>
        <w:pBdr>
          <w:bottom w:val="single" w:sz="8" w:space="4" w:color="2E75B6"/>
        </w:pBdr>
      </w:pPr>
      <w:r>
        <w:rPr>
          <w:color w:val="1F4E79"/>
        </w:rPr>
        <w:t>3. Lost Revenue by Product Category</w:t>
      </w:r>
    </w:p>
    <w:p w14:paraId="55A3AE41" w14:textId="77777777" w:rsidR="00170C36" w:rsidRDefault="00000000">
      <w:pPr>
        <w:spacing w:before="80" w:after="80"/>
      </w:pPr>
      <w:r>
        <w:rPr>
          <w:color w:val="1A1A2E"/>
        </w:rPr>
        <w:t>Return-driven refunds represent a direct and quantifiable erosion of Verve's revenue. The table below summarises lost revenue across the three most impacted categories:</w:t>
      </w:r>
    </w:p>
    <w:p w14:paraId="0360D95F" w14:textId="77777777" w:rsidR="00170C36" w:rsidRDefault="00170C3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560"/>
        <w:gridCol w:w="2400"/>
      </w:tblGrid>
      <w:tr w:rsidR="00170C36" w14:paraId="34A31B06" w14:textId="77777777">
        <w:tc>
          <w:tcPr>
            <w:tcW w:w="22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357FB840" w14:textId="77777777" w:rsidR="00170C36" w:rsidRDefault="00000000">
            <w:r>
              <w:rPr>
                <w:b/>
                <w:bCs/>
                <w:color w:val="FFFFFF"/>
                <w:sz w:val="20"/>
                <w:szCs w:val="20"/>
              </w:rPr>
              <w:t>Category</w:t>
            </w:r>
          </w:p>
        </w:tc>
        <w:tc>
          <w:tcPr>
            <w:tcW w:w="16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7FCC4590" w14:textId="77777777" w:rsidR="00170C36" w:rsidRDefault="00000000">
            <w:r>
              <w:rPr>
                <w:b/>
                <w:bCs/>
                <w:color w:val="FFFFFF"/>
                <w:sz w:val="20"/>
                <w:szCs w:val="20"/>
              </w:rPr>
              <w:t>Net Revenue</w:t>
            </w:r>
          </w:p>
        </w:tc>
        <w:tc>
          <w:tcPr>
            <w:tcW w:w="16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5A95AF1B" w14:textId="77777777" w:rsidR="00170C36" w:rsidRDefault="00000000">
            <w:r>
              <w:rPr>
                <w:b/>
                <w:bCs/>
                <w:color w:val="FFFFFF"/>
                <w:sz w:val="20"/>
                <w:szCs w:val="20"/>
              </w:rPr>
              <w:t>Lost to Refunds</w:t>
            </w:r>
          </w:p>
        </w:tc>
        <w:tc>
          <w:tcPr>
            <w:tcW w:w="156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3B6B7A26" w14:textId="77777777" w:rsidR="00170C36" w:rsidRDefault="00000000">
            <w:r>
              <w:rPr>
                <w:b/>
                <w:bCs/>
                <w:color w:val="FFFFFF"/>
                <w:sz w:val="20"/>
                <w:szCs w:val="20"/>
              </w:rPr>
              <w:t>% Lost</w:t>
            </w:r>
          </w:p>
        </w:tc>
        <w:tc>
          <w:tcPr>
            <w:tcW w:w="24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2539C764" w14:textId="77777777" w:rsidR="00170C36" w:rsidRDefault="00000000">
            <w:r>
              <w:rPr>
                <w:b/>
                <w:bCs/>
                <w:color w:val="FFFFFF"/>
                <w:sz w:val="20"/>
                <w:szCs w:val="20"/>
              </w:rPr>
              <w:t>Potential Revenue</w:t>
            </w:r>
          </w:p>
        </w:tc>
      </w:tr>
      <w:tr w:rsidR="00170C36" w14:paraId="70B1F8FB"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70508AE5" w14:textId="77777777" w:rsidR="00170C36" w:rsidRDefault="00000000">
            <w:r>
              <w:rPr>
                <w:b/>
                <w:bCs/>
                <w:color w:val="1A1A2E"/>
                <w:sz w:val="20"/>
                <w:szCs w:val="20"/>
              </w:rPr>
              <w:t>Electronics</w:t>
            </w:r>
          </w:p>
        </w:tc>
        <w:tc>
          <w:tcPr>
            <w:tcW w:w="1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CED6B9A" w14:textId="77777777" w:rsidR="00170C36" w:rsidRDefault="00000000">
            <w:r>
              <w:rPr>
                <w:color w:val="1A1A2E"/>
                <w:sz w:val="20"/>
                <w:szCs w:val="20"/>
              </w:rPr>
              <w:t>$715k</w:t>
            </w:r>
          </w:p>
        </w:tc>
        <w:tc>
          <w:tcPr>
            <w:tcW w:w="1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1B45C8E4" w14:textId="77777777" w:rsidR="00170C36" w:rsidRDefault="00000000">
            <w:r>
              <w:rPr>
                <w:b/>
                <w:bCs/>
                <w:color w:val="C0392B"/>
                <w:sz w:val="20"/>
                <w:szCs w:val="20"/>
              </w:rPr>
              <w:t>$164k</w:t>
            </w:r>
          </w:p>
        </w:tc>
        <w:tc>
          <w:tcPr>
            <w:tcW w:w="15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F38936A" w14:textId="1FDDA69B" w:rsidR="00170C36" w:rsidRDefault="00000000">
            <w:r>
              <w:rPr>
                <w:b/>
                <w:bCs/>
                <w:color w:val="C0392B"/>
                <w:sz w:val="20"/>
                <w:szCs w:val="20"/>
              </w:rPr>
              <w:t>1</w:t>
            </w:r>
            <w:r w:rsidR="00C7542E">
              <w:rPr>
                <w:b/>
                <w:bCs/>
                <w:color w:val="C0392B"/>
                <w:sz w:val="20"/>
                <w:szCs w:val="20"/>
              </w:rPr>
              <w:t>8</w:t>
            </w:r>
            <w:r>
              <w:rPr>
                <w:b/>
                <w:bCs/>
                <w:color w:val="C0392B"/>
                <w:sz w:val="20"/>
                <w:szCs w:val="20"/>
              </w:rPr>
              <w:t>.</w:t>
            </w:r>
            <w:r w:rsidR="00C7542E">
              <w:rPr>
                <w:b/>
                <w:bCs/>
                <w:color w:val="C0392B"/>
                <w:sz w:val="20"/>
                <w:szCs w:val="20"/>
              </w:rPr>
              <w:t>6</w:t>
            </w:r>
            <w:r>
              <w:rPr>
                <w:b/>
                <w:bCs/>
                <w:color w:val="C0392B"/>
                <w:sz w:val="20"/>
                <w:szCs w:val="20"/>
              </w:rPr>
              <w:t>%</w:t>
            </w:r>
          </w:p>
        </w:tc>
        <w:tc>
          <w:tcPr>
            <w:tcW w:w="24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187C3961" w14:textId="1EFD30F3" w:rsidR="00170C36" w:rsidRDefault="00000000">
            <w:r>
              <w:rPr>
                <w:color w:val="1A1A2E"/>
                <w:sz w:val="20"/>
                <w:szCs w:val="20"/>
              </w:rPr>
              <w:t>$8</w:t>
            </w:r>
            <w:r w:rsidR="0003422B">
              <w:rPr>
                <w:color w:val="1A1A2E"/>
                <w:sz w:val="20"/>
                <w:szCs w:val="20"/>
              </w:rPr>
              <w:t>79</w:t>
            </w:r>
            <w:r>
              <w:rPr>
                <w:color w:val="1A1A2E"/>
                <w:sz w:val="20"/>
                <w:szCs w:val="20"/>
              </w:rPr>
              <w:t>k</w:t>
            </w:r>
          </w:p>
        </w:tc>
      </w:tr>
      <w:tr w:rsidR="00170C36" w14:paraId="567549AB"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76A99E9B" w14:textId="77777777" w:rsidR="00170C36" w:rsidRDefault="00000000">
            <w:r>
              <w:rPr>
                <w:b/>
                <w:bCs/>
                <w:color w:val="1A1A2E"/>
                <w:sz w:val="20"/>
                <w:szCs w:val="20"/>
              </w:rPr>
              <w:t>Home &amp; Kitchen</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64369006" w14:textId="788863E4" w:rsidR="00170C36" w:rsidRDefault="00000000">
            <w:r>
              <w:rPr>
                <w:color w:val="1A1A2E"/>
                <w:sz w:val="20"/>
                <w:szCs w:val="20"/>
              </w:rPr>
              <w:t>$5</w:t>
            </w:r>
            <w:r w:rsidR="0003422B">
              <w:rPr>
                <w:color w:val="1A1A2E"/>
                <w:sz w:val="20"/>
                <w:szCs w:val="20"/>
              </w:rPr>
              <w:t>3</w:t>
            </w:r>
            <w:r>
              <w:rPr>
                <w:color w:val="1A1A2E"/>
                <w:sz w:val="20"/>
                <w:szCs w:val="20"/>
              </w:rPr>
              <w:t>5k</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1C402FCA" w14:textId="60745197" w:rsidR="00170C36" w:rsidRDefault="00000000">
            <w:r>
              <w:rPr>
                <w:b/>
                <w:bCs/>
                <w:color w:val="E67E22"/>
                <w:sz w:val="20"/>
                <w:szCs w:val="20"/>
              </w:rPr>
              <w:t>$</w:t>
            </w:r>
            <w:r w:rsidR="0003422B">
              <w:rPr>
                <w:b/>
                <w:bCs/>
                <w:color w:val="E67E22"/>
                <w:sz w:val="20"/>
                <w:szCs w:val="20"/>
              </w:rPr>
              <w:t>113</w:t>
            </w:r>
            <w:r>
              <w:rPr>
                <w:b/>
                <w:bCs/>
                <w:color w:val="E67E22"/>
                <w:sz w:val="20"/>
                <w:szCs w:val="20"/>
              </w:rPr>
              <w:t>k</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65762AA7" w14:textId="6361389E" w:rsidR="00170C36" w:rsidRDefault="00000000">
            <w:r>
              <w:rPr>
                <w:b/>
                <w:bCs/>
                <w:color w:val="E67E22"/>
                <w:sz w:val="20"/>
                <w:szCs w:val="20"/>
              </w:rPr>
              <w:t>1</w:t>
            </w:r>
            <w:r w:rsidR="00C7542E">
              <w:rPr>
                <w:b/>
                <w:bCs/>
                <w:color w:val="E67E22"/>
                <w:sz w:val="20"/>
                <w:szCs w:val="20"/>
              </w:rPr>
              <w:t>7</w:t>
            </w:r>
            <w:r>
              <w:rPr>
                <w:b/>
                <w:bCs/>
                <w:color w:val="E67E22"/>
                <w:sz w:val="20"/>
                <w:szCs w:val="20"/>
              </w:rPr>
              <w:t>.</w:t>
            </w:r>
            <w:r w:rsidR="00C7542E">
              <w:rPr>
                <w:b/>
                <w:bCs/>
                <w:color w:val="E67E22"/>
                <w:sz w:val="20"/>
                <w:szCs w:val="20"/>
              </w:rPr>
              <w:t>4</w:t>
            </w:r>
            <w:r>
              <w:rPr>
                <w:b/>
                <w:bCs/>
                <w:color w:val="E67E22"/>
                <w:sz w:val="20"/>
                <w:szCs w:val="20"/>
              </w:rPr>
              <w: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014F3372" w14:textId="4F09BF0B" w:rsidR="00170C36" w:rsidRDefault="00000000">
            <w:r>
              <w:rPr>
                <w:color w:val="1A1A2E"/>
                <w:sz w:val="20"/>
                <w:szCs w:val="20"/>
              </w:rPr>
              <w:t>$64</w:t>
            </w:r>
            <w:r w:rsidR="00C7542E">
              <w:rPr>
                <w:color w:val="1A1A2E"/>
                <w:sz w:val="20"/>
                <w:szCs w:val="20"/>
              </w:rPr>
              <w:t>8</w:t>
            </w:r>
            <w:r>
              <w:rPr>
                <w:color w:val="1A1A2E"/>
                <w:sz w:val="20"/>
                <w:szCs w:val="20"/>
              </w:rPr>
              <w:t>k</w:t>
            </w:r>
          </w:p>
        </w:tc>
      </w:tr>
      <w:tr w:rsidR="00170C36" w14:paraId="3157D06D"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6C981A3C" w14:textId="77777777" w:rsidR="00170C36" w:rsidRDefault="00000000">
            <w:r>
              <w:rPr>
                <w:b/>
                <w:bCs/>
                <w:color w:val="1A1A2E"/>
                <w:sz w:val="20"/>
                <w:szCs w:val="20"/>
              </w:rPr>
              <w:t>Sports &amp; Outdoors</w:t>
            </w:r>
          </w:p>
        </w:tc>
        <w:tc>
          <w:tcPr>
            <w:tcW w:w="1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2233516E" w14:textId="77777777" w:rsidR="00170C36" w:rsidRDefault="00000000">
            <w:r>
              <w:rPr>
                <w:color w:val="1A1A2E"/>
                <w:sz w:val="20"/>
                <w:szCs w:val="20"/>
              </w:rPr>
              <w:t>$278k</w:t>
            </w:r>
          </w:p>
        </w:tc>
        <w:tc>
          <w:tcPr>
            <w:tcW w:w="1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25C7B683" w14:textId="25A83222" w:rsidR="00170C36" w:rsidRDefault="00000000">
            <w:r>
              <w:rPr>
                <w:b/>
                <w:bCs/>
                <w:color w:val="E67E22"/>
                <w:sz w:val="20"/>
                <w:szCs w:val="20"/>
              </w:rPr>
              <w:t>$</w:t>
            </w:r>
            <w:r w:rsidR="0003422B">
              <w:rPr>
                <w:b/>
                <w:bCs/>
                <w:color w:val="E67E22"/>
                <w:sz w:val="20"/>
                <w:szCs w:val="20"/>
              </w:rPr>
              <w:t>60</w:t>
            </w:r>
            <w:r>
              <w:rPr>
                <w:b/>
                <w:bCs/>
                <w:color w:val="E67E22"/>
                <w:sz w:val="20"/>
                <w:szCs w:val="20"/>
              </w:rPr>
              <w:t>k</w:t>
            </w:r>
          </w:p>
        </w:tc>
        <w:tc>
          <w:tcPr>
            <w:tcW w:w="15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79B1995A" w14:textId="44A8C2DD" w:rsidR="00170C36" w:rsidRDefault="00000000">
            <w:r>
              <w:rPr>
                <w:b/>
                <w:bCs/>
                <w:color w:val="E67E22"/>
                <w:sz w:val="20"/>
                <w:szCs w:val="20"/>
              </w:rPr>
              <w:t>1</w:t>
            </w:r>
            <w:r w:rsidR="00C7542E">
              <w:rPr>
                <w:b/>
                <w:bCs/>
                <w:color w:val="E67E22"/>
                <w:sz w:val="20"/>
                <w:szCs w:val="20"/>
              </w:rPr>
              <w:t>7</w:t>
            </w:r>
            <w:r>
              <w:rPr>
                <w:b/>
                <w:bCs/>
                <w:color w:val="E67E22"/>
                <w:sz w:val="20"/>
                <w:szCs w:val="20"/>
              </w:rPr>
              <w:t>.</w:t>
            </w:r>
            <w:r w:rsidR="00C7542E">
              <w:rPr>
                <w:b/>
                <w:bCs/>
                <w:color w:val="E67E22"/>
                <w:sz w:val="20"/>
                <w:szCs w:val="20"/>
              </w:rPr>
              <w:t>7</w:t>
            </w:r>
            <w:r>
              <w:rPr>
                <w:b/>
                <w:bCs/>
                <w:color w:val="E67E22"/>
                <w:sz w:val="20"/>
                <w:szCs w:val="20"/>
              </w:rPr>
              <w:t>%</w:t>
            </w:r>
          </w:p>
        </w:tc>
        <w:tc>
          <w:tcPr>
            <w:tcW w:w="24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2D5502C3" w14:textId="504E2C79" w:rsidR="00170C36" w:rsidRDefault="00000000">
            <w:r>
              <w:rPr>
                <w:color w:val="1A1A2E"/>
                <w:sz w:val="20"/>
                <w:szCs w:val="20"/>
              </w:rPr>
              <w:t>$3</w:t>
            </w:r>
            <w:r w:rsidR="00C7542E">
              <w:rPr>
                <w:color w:val="1A1A2E"/>
                <w:sz w:val="20"/>
                <w:szCs w:val="20"/>
              </w:rPr>
              <w:t>38</w:t>
            </w:r>
            <w:r>
              <w:rPr>
                <w:color w:val="1A1A2E"/>
                <w:sz w:val="20"/>
                <w:szCs w:val="20"/>
              </w:rPr>
              <w:t>k</w:t>
            </w:r>
          </w:p>
        </w:tc>
      </w:tr>
      <w:tr w:rsidR="00170C36" w14:paraId="5C26ECF6"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10E3BA6B" w14:textId="77777777" w:rsidR="00170C36" w:rsidRDefault="00000000">
            <w:r>
              <w:rPr>
                <w:b/>
                <w:bCs/>
                <w:color w:val="1A1A2E"/>
                <w:sz w:val="20"/>
                <w:szCs w:val="20"/>
              </w:rPr>
              <w:t>Clothing</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0B736607" w14:textId="3B6863A9" w:rsidR="00170C36" w:rsidRDefault="00000000">
            <w:r>
              <w:rPr>
                <w:color w:val="1A1A2E"/>
                <w:sz w:val="20"/>
                <w:szCs w:val="20"/>
              </w:rPr>
              <w:t>$</w:t>
            </w:r>
            <w:r w:rsidR="0003422B">
              <w:rPr>
                <w:color w:val="1A1A2E"/>
                <w:sz w:val="20"/>
                <w:szCs w:val="20"/>
              </w:rPr>
              <w:t>140K</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651DD523" w14:textId="65D10FBA" w:rsidR="00170C36" w:rsidRDefault="00000000">
            <w:r>
              <w:rPr>
                <w:b/>
                <w:bCs/>
                <w:color w:val="1A1A2E"/>
                <w:sz w:val="20"/>
                <w:szCs w:val="20"/>
              </w:rPr>
              <w:t>$</w:t>
            </w:r>
            <w:r w:rsidR="0003422B">
              <w:rPr>
                <w:b/>
                <w:bCs/>
                <w:color w:val="1A1A2E"/>
                <w:sz w:val="20"/>
                <w:szCs w:val="20"/>
              </w:rPr>
              <w:t>29K</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44867B34" w14:textId="04D321A7" w:rsidR="00170C36" w:rsidRDefault="00C7542E">
            <w:r>
              <w:t>17.1%</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76314B69" w14:textId="0E3B49B6" w:rsidR="00170C36" w:rsidRDefault="00000000">
            <w:r>
              <w:rPr>
                <w:color w:val="1A1A2E"/>
                <w:sz w:val="20"/>
                <w:szCs w:val="20"/>
              </w:rPr>
              <w:t>$</w:t>
            </w:r>
            <w:r w:rsidR="00C7542E">
              <w:rPr>
                <w:color w:val="1A1A2E"/>
                <w:sz w:val="20"/>
                <w:szCs w:val="20"/>
              </w:rPr>
              <w:t>169K</w:t>
            </w:r>
          </w:p>
        </w:tc>
      </w:tr>
      <w:tr w:rsidR="00170C36" w14:paraId="51ED0930"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C5D6FE8" w14:textId="77777777" w:rsidR="00170C36" w:rsidRDefault="00000000">
            <w:r>
              <w:rPr>
                <w:b/>
                <w:bCs/>
                <w:color w:val="1A1A2E"/>
                <w:sz w:val="20"/>
                <w:szCs w:val="20"/>
              </w:rPr>
              <w:t>Beauty &amp; Personal Care</w:t>
            </w:r>
          </w:p>
        </w:tc>
        <w:tc>
          <w:tcPr>
            <w:tcW w:w="1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079B0F9F" w14:textId="45BE3389" w:rsidR="00170C36" w:rsidRDefault="00000000">
            <w:r>
              <w:rPr>
                <w:color w:val="1A1A2E"/>
                <w:sz w:val="20"/>
                <w:szCs w:val="20"/>
              </w:rPr>
              <w:t>$</w:t>
            </w:r>
            <w:r w:rsidR="0003422B">
              <w:rPr>
                <w:color w:val="1A1A2E"/>
                <w:sz w:val="20"/>
                <w:szCs w:val="20"/>
              </w:rPr>
              <w:t>98K</w:t>
            </w:r>
          </w:p>
        </w:tc>
        <w:tc>
          <w:tcPr>
            <w:tcW w:w="1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62B2EF4C" w14:textId="6B504BF4" w:rsidR="00170C36" w:rsidRDefault="00000000">
            <w:r>
              <w:rPr>
                <w:b/>
                <w:bCs/>
                <w:color w:val="1A1A2E"/>
                <w:sz w:val="20"/>
                <w:szCs w:val="20"/>
              </w:rPr>
              <w:t>$</w:t>
            </w:r>
            <w:r w:rsidR="0003422B">
              <w:rPr>
                <w:b/>
                <w:bCs/>
                <w:color w:val="1A1A2E"/>
                <w:sz w:val="20"/>
                <w:szCs w:val="20"/>
              </w:rPr>
              <w:t>19K</w:t>
            </w:r>
          </w:p>
        </w:tc>
        <w:tc>
          <w:tcPr>
            <w:tcW w:w="15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05931AB8" w14:textId="02EBECF9" w:rsidR="00170C36" w:rsidRDefault="00C7542E">
            <w:r>
              <w:t>16.2%</w:t>
            </w:r>
          </w:p>
        </w:tc>
        <w:tc>
          <w:tcPr>
            <w:tcW w:w="24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7774ABBA" w14:textId="2FB61025" w:rsidR="00170C36" w:rsidRDefault="00000000">
            <w:r>
              <w:rPr>
                <w:color w:val="1A1A2E"/>
                <w:sz w:val="20"/>
                <w:szCs w:val="20"/>
              </w:rPr>
              <w:t>$</w:t>
            </w:r>
            <w:r w:rsidR="00C7542E">
              <w:rPr>
                <w:color w:val="1A1A2E"/>
                <w:sz w:val="20"/>
                <w:szCs w:val="20"/>
              </w:rPr>
              <w:t>117K</w:t>
            </w:r>
          </w:p>
        </w:tc>
      </w:tr>
    </w:tbl>
    <w:p w14:paraId="0D8651C7" w14:textId="77777777" w:rsidR="00170C36" w:rsidRDefault="00170C36">
      <w:pPr>
        <w:spacing w:before="160"/>
      </w:pPr>
    </w:p>
    <w:p w14:paraId="74FC02E0" w14:textId="77777777" w:rsidR="00170C36" w:rsidRDefault="00000000">
      <w:pPr>
        <w:pStyle w:val="Heading2"/>
      </w:pPr>
      <w:r>
        <w:rPr>
          <w:color w:val="2E75B6"/>
        </w:rPr>
        <w:t>3.1 Electronics</w:t>
      </w:r>
    </w:p>
    <w:p w14:paraId="079C6CBE" w14:textId="77777777" w:rsidR="005C2418" w:rsidRDefault="00000000">
      <w:pPr>
        <w:spacing w:before="80" w:after="80"/>
        <w:rPr>
          <w:color w:val="1A1A2E"/>
        </w:rPr>
      </w:pPr>
      <w:r w:rsidRPr="005C2418">
        <w:rPr>
          <w:b/>
          <w:bCs/>
          <w:color w:val="1A1A2E"/>
        </w:rPr>
        <w:t>Electronics is Verve's highest revenue-generating category and simultaneously its most return-impacted.</w:t>
      </w:r>
      <w:r>
        <w:rPr>
          <w:color w:val="1A1A2E"/>
        </w:rPr>
        <w:t xml:space="preserve"> </w:t>
      </w:r>
    </w:p>
    <w:p w14:paraId="1C94A5EB" w14:textId="77777777" w:rsidR="005C2418" w:rsidRDefault="00000000">
      <w:pPr>
        <w:spacing w:before="80" w:after="80"/>
        <w:rPr>
          <w:color w:val="1A1A2E"/>
        </w:rPr>
      </w:pPr>
      <w:r>
        <w:rPr>
          <w:color w:val="1A1A2E"/>
        </w:rPr>
        <w:t xml:space="preserve">A total of $164k in refunds has been issued against $715k in net revenue, representing 14.4% of the category's potential revenue of $835k — meaning nearly one in every five dollars earned in Electronics is lost before it reaches the bottom line. </w:t>
      </w:r>
    </w:p>
    <w:p w14:paraId="03074570" w14:textId="4492B7BC" w:rsidR="00170C36" w:rsidRDefault="00000000">
      <w:pPr>
        <w:spacing w:before="80" w:after="80"/>
      </w:pPr>
      <w:r w:rsidRPr="00C377C3">
        <w:rPr>
          <w:b/>
          <w:bCs/>
          <w:color w:val="1A1A2E"/>
        </w:rPr>
        <w:t>Two distinct return drivers are evident:</w:t>
      </w:r>
      <w:r>
        <w:rPr>
          <w:color w:val="1A1A2E"/>
        </w:rPr>
        <w:t xml:space="preserve"> </w:t>
      </w:r>
      <w:r w:rsidR="00C377C3">
        <w:rPr>
          <w:color w:val="1A1A2E"/>
        </w:rPr>
        <w:t>F</w:t>
      </w:r>
      <w:r>
        <w:rPr>
          <w:color w:val="1A1A2E"/>
        </w:rPr>
        <w:t xml:space="preserve">ulfilment-related returns (damaged during shipping and wrong item delivered) and price-motivated returns (better price elsewhere), suggesting that both </w:t>
      </w:r>
      <w:r w:rsidRPr="00C377C3">
        <w:rPr>
          <w:b/>
          <w:bCs/>
          <w:color w:val="1A1A2E"/>
        </w:rPr>
        <w:t>operational improvements and pricing strategy adjustments</w:t>
      </w:r>
      <w:r>
        <w:rPr>
          <w:color w:val="1A1A2E"/>
        </w:rPr>
        <w:t xml:space="preserve"> are required to meaningfully reduce Electronics return rates.</w:t>
      </w:r>
    </w:p>
    <w:p w14:paraId="48FF891E" w14:textId="77777777" w:rsidR="00170C36" w:rsidRDefault="00170C36">
      <w:pPr>
        <w:spacing w:before="80"/>
      </w:pPr>
    </w:p>
    <w:p w14:paraId="0E3C1CEB" w14:textId="77777777" w:rsidR="00170C36" w:rsidRDefault="00000000">
      <w:pPr>
        <w:pStyle w:val="Heading2"/>
      </w:pPr>
      <w:r>
        <w:rPr>
          <w:color w:val="2E75B6"/>
        </w:rPr>
        <w:t>3.2 Home &amp; Kitchen</w:t>
      </w:r>
    </w:p>
    <w:p w14:paraId="3FF09B7C" w14:textId="77777777" w:rsidR="00C377C3" w:rsidRDefault="00000000">
      <w:pPr>
        <w:spacing w:before="80" w:after="80"/>
        <w:rPr>
          <w:color w:val="1A1A2E"/>
        </w:rPr>
      </w:pPr>
      <w:r w:rsidRPr="00C377C3">
        <w:rPr>
          <w:b/>
          <w:bCs/>
          <w:color w:val="1A1A2E"/>
        </w:rPr>
        <w:t>Home &amp; Kitchen is Verve's second highest revenue category and has lost $77k to refunds, representing 12% of potential revenue.</w:t>
      </w:r>
      <w:r>
        <w:rPr>
          <w:color w:val="1A1A2E"/>
        </w:rPr>
        <w:t xml:space="preserve"> </w:t>
      </w:r>
    </w:p>
    <w:p w14:paraId="332E25C2" w14:textId="4B9F78F8" w:rsidR="00170C36" w:rsidRDefault="00000000">
      <w:pPr>
        <w:spacing w:before="80" w:after="80"/>
      </w:pPr>
      <w:proofErr w:type="gramStart"/>
      <w:r>
        <w:rPr>
          <w:color w:val="1A1A2E"/>
        </w:rPr>
        <w:t>The majority of</w:t>
      </w:r>
      <w:proofErr w:type="gramEnd"/>
      <w:r>
        <w:rPr>
          <w:color w:val="1A1A2E"/>
        </w:rPr>
        <w:t xml:space="preserve"> return reasons for this category point to poor delivery processes — </w:t>
      </w:r>
      <w:r w:rsidRPr="00C377C3">
        <w:rPr>
          <w:b/>
          <w:bCs/>
          <w:color w:val="1A1A2E"/>
        </w:rPr>
        <w:t>damaged during shipping and wrong item delivered</w:t>
      </w:r>
      <w:r>
        <w:rPr>
          <w:color w:val="1A1A2E"/>
        </w:rPr>
        <w:t xml:space="preserve"> — indicating that the primary intervention required is improved packaging and logistics management for large or fragile home goods, which are disproportionately susceptible to transit damage.</w:t>
      </w:r>
    </w:p>
    <w:p w14:paraId="0C6B5AC6" w14:textId="77777777" w:rsidR="00170C36" w:rsidRDefault="00170C36">
      <w:pPr>
        <w:spacing w:before="80"/>
      </w:pPr>
    </w:p>
    <w:p w14:paraId="0D860280" w14:textId="77777777" w:rsidR="00170C36" w:rsidRDefault="00000000">
      <w:pPr>
        <w:pStyle w:val="Heading2"/>
      </w:pPr>
      <w:r>
        <w:rPr>
          <w:color w:val="2E75B6"/>
        </w:rPr>
        <w:t>3.3 Sports &amp; Outdoors</w:t>
      </w:r>
    </w:p>
    <w:p w14:paraId="1988F32F" w14:textId="77777777" w:rsidR="00C377C3" w:rsidRDefault="00000000">
      <w:pPr>
        <w:spacing w:before="80" w:after="80"/>
        <w:rPr>
          <w:color w:val="1A1A2E"/>
        </w:rPr>
      </w:pPr>
      <w:r w:rsidRPr="00C377C3">
        <w:rPr>
          <w:b/>
          <w:bCs/>
          <w:color w:val="1A1A2E"/>
        </w:rPr>
        <w:t>Sports &amp; Outdoors has recorded $41k in refund losses, with 13% of potential revenue eroded by returns.</w:t>
      </w:r>
      <w:r>
        <w:rPr>
          <w:color w:val="1A1A2E"/>
        </w:rPr>
        <w:t xml:space="preserve"> </w:t>
      </w:r>
    </w:p>
    <w:p w14:paraId="581BB99B" w14:textId="77777777" w:rsidR="00C377C3" w:rsidRDefault="00000000">
      <w:pPr>
        <w:spacing w:before="80" w:after="80"/>
        <w:rPr>
          <w:color w:val="1A1A2E"/>
        </w:rPr>
      </w:pPr>
      <w:r w:rsidRPr="00C377C3">
        <w:rPr>
          <w:b/>
          <w:bCs/>
          <w:color w:val="1A1A2E"/>
        </w:rPr>
        <w:t>Three drivers are contributing: damaged goods during shipping, defective products, and size / fit issues.</w:t>
      </w:r>
      <w:r>
        <w:rPr>
          <w:color w:val="1A1A2E"/>
        </w:rPr>
        <w:t xml:space="preserve"> </w:t>
      </w:r>
    </w:p>
    <w:p w14:paraId="691A8E30" w14:textId="35E61E0D" w:rsidR="00170C36" w:rsidRDefault="00000000">
      <w:pPr>
        <w:spacing w:before="80" w:after="80"/>
      </w:pPr>
      <w:r>
        <w:rPr>
          <w:color w:val="1A1A2E"/>
        </w:rPr>
        <w:t>The latter is largely an inherent characteristic of the category — customers purchasing fitness equipment or sportswear without the ability to physically assess sizing — and is best mitigated through enhanced product descriptions, size guides, and virtual fitting tools rather than operational changes alone.</w:t>
      </w:r>
    </w:p>
    <w:p w14:paraId="3ACDAF4A" w14:textId="77777777" w:rsidR="00170C36" w:rsidRDefault="00170C36">
      <w:pPr>
        <w:pBdr>
          <w:bottom w:val="single" w:sz="4" w:space="1" w:color="D6E4F0"/>
        </w:pBdr>
        <w:spacing w:before="200" w:after="200"/>
      </w:pPr>
    </w:p>
    <w:p w14:paraId="7FCA7A47" w14:textId="77777777" w:rsidR="00170C36" w:rsidRDefault="00000000">
      <w:pPr>
        <w:pStyle w:val="Heading1"/>
        <w:pBdr>
          <w:bottom w:val="single" w:sz="8" w:space="4" w:color="2E75B6"/>
        </w:pBdr>
      </w:pPr>
      <w:r>
        <w:rPr>
          <w:color w:val="1F4E79"/>
        </w:rPr>
        <w:t>4. Return Policy &amp; Timing Analysis</w:t>
      </w:r>
    </w:p>
    <w:p w14:paraId="4C746FE7" w14:textId="5F6AD14E" w:rsidR="00170C36" w:rsidRDefault="00000000" w:rsidP="00154A4A">
      <w:pPr>
        <w:spacing w:before="80" w:after="80"/>
      </w:pPr>
      <w:r>
        <w:rPr>
          <w:color w:val="1A1A2E"/>
        </w:rPr>
        <w:t>Analysis of the time elapsed between purchase date and return date reveals that customers take an average of 30 days to return products. This figure is consistent across all five product categories, indicating that return timing is governed primarily by Verve's return policy window rather than category-specific factors such as product quality discovery or seasonal fit issues.</w:t>
      </w:r>
    </w:p>
    <w:p w14:paraId="581F473D" w14:textId="0FAD9C69" w:rsidR="00170C36" w:rsidRDefault="00000000" w:rsidP="005A2877">
      <w:pPr>
        <w:spacing w:before="80" w:after="80"/>
      </w:pPr>
      <w:r>
        <w:rPr>
          <w:color w:val="1A1A2E"/>
        </w:rPr>
        <w:t>The consistency of the 30-day average has two implications. First, Verve's current return policy is the primary driver of when returns occur — not customer dissatisfaction timelines. Second, the absence of any category-level variation suggests there is no single category generating disproportionate late-stage returns, which simplifies the policy review process.</w:t>
      </w:r>
    </w:p>
    <w:p w14:paraId="7886A1D9" w14:textId="293C2F8D" w:rsidR="00170C36" w:rsidRDefault="00000000" w:rsidP="005A2877">
      <w:pPr>
        <w:spacing w:before="80" w:after="80"/>
      </w:pPr>
      <w:r>
        <w:rPr>
          <w:color w:val="1A1A2E"/>
        </w:rPr>
        <w:t xml:space="preserve">A review of the current return window is recommended — specifically whether a 30-day policy is commercially necessary for all categories. Tightening the window for Electronics to 21 days, where returns tend to occur within the first two weeks of purchase, could reduce the volume of </w:t>
      </w:r>
      <w:r w:rsidR="005A2877">
        <w:rPr>
          <w:color w:val="1A1A2E"/>
        </w:rPr>
        <w:t xml:space="preserve">late </w:t>
      </w:r>
      <w:r>
        <w:rPr>
          <w:color w:val="1A1A2E"/>
        </w:rPr>
        <w:t xml:space="preserve">returns without materially impacting the customer experience for </w:t>
      </w:r>
      <w:proofErr w:type="gramStart"/>
      <w:r>
        <w:rPr>
          <w:color w:val="1A1A2E"/>
        </w:rPr>
        <w:t>the majority of</w:t>
      </w:r>
      <w:proofErr w:type="gramEnd"/>
      <w:r>
        <w:rPr>
          <w:color w:val="1A1A2E"/>
        </w:rPr>
        <w:t xml:space="preserve"> buyers who return promptly.</w:t>
      </w:r>
    </w:p>
    <w:p w14:paraId="5FFBF645" w14:textId="77777777" w:rsidR="00170C36" w:rsidRDefault="00000000">
      <w:pPr>
        <w:pStyle w:val="Heading1"/>
        <w:pBdr>
          <w:bottom w:val="single" w:sz="8" w:space="4" w:color="2E75B6"/>
        </w:pBdr>
      </w:pPr>
      <w:r>
        <w:rPr>
          <w:color w:val="1F4E79"/>
        </w:rPr>
        <w:t>5. Geographic Returns Analysis</w:t>
      </w:r>
    </w:p>
    <w:p w14:paraId="60239965" w14:textId="77777777" w:rsidR="00170C36" w:rsidRDefault="00000000">
      <w:pPr>
        <w:pStyle w:val="Heading2"/>
      </w:pPr>
      <w:r>
        <w:rPr>
          <w:color w:val="2E75B6"/>
        </w:rPr>
        <w:t>5.1 State-Level Returns</w:t>
      </w:r>
    </w:p>
    <w:p w14:paraId="50C099D9" w14:textId="77777777" w:rsidR="00170C36" w:rsidRDefault="00000000">
      <w:pPr>
        <w:spacing w:before="80" w:after="80"/>
      </w:pPr>
      <w:r>
        <w:rPr>
          <w:color w:val="1A1A2E"/>
        </w:rPr>
        <w:t xml:space="preserve">Geographic analysis reveals that return activity is concentrated in three key states — </w:t>
      </w:r>
      <w:r w:rsidRPr="00BE4CA2">
        <w:rPr>
          <w:b/>
          <w:bCs/>
          <w:color w:val="1A1A2E"/>
        </w:rPr>
        <w:t>Texas, New York, and California</w:t>
      </w:r>
      <w:r>
        <w:rPr>
          <w:color w:val="1A1A2E"/>
        </w:rPr>
        <w:t xml:space="preserve"> — which together represent a disproportionate share of Verve's total returns.</w:t>
      </w:r>
    </w:p>
    <w:p w14:paraId="07DAF1BA" w14:textId="77777777" w:rsidR="00170C36" w:rsidRDefault="00170C36">
      <w:pPr>
        <w:spacing w:before="80"/>
      </w:pPr>
    </w:p>
    <w:p w14:paraId="75782284" w14:textId="154B4F16" w:rsidR="00170C36" w:rsidRDefault="00000000">
      <w:pPr>
        <w:pStyle w:val="ListParagraph"/>
        <w:numPr>
          <w:ilvl w:val="0"/>
          <w:numId w:val="2"/>
        </w:numPr>
        <w:spacing w:before="60" w:after="60"/>
      </w:pPr>
      <w:r w:rsidRPr="004F16B7">
        <w:rPr>
          <w:b/>
          <w:bCs/>
          <w:color w:val="1A1A2E"/>
        </w:rPr>
        <w:t>Texas — 111 returns (highest state)</w:t>
      </w:r>
      <w:r>
        <w:rPr>
          <w:color w:val="1A1A2E"/>
        </w:rPr>
        <w:t xml:space="preserve">: Texas hosts three Verve stores — the largest store concentration of any state — making the high absolute return count expected. However, the dominant return reasons of </w:t>
      </w:r>
      <w:r w:rsidRPr="00EC2776">
        <w:rPr>
          <w:b/>
          <w:bCs/>
          <w:color w:val="1A1A2E"/>
        </w:rPr>
        <w:t>defective products and damaged during shipping suggest quality and logistics</w:t>
      </w:r>
      <w:r>
        <w:rPr>
          <w:color w:val="1A1A2E"/>
        </w:rPr>
        <w:t xml:space="preserve"> issues specific to this region that warrant investigation beyond the volume itself</w:t>
      </w:r>
      <w:r w:rsidR="00FD4D92">
        <w:rPr>
          <w:color w:val="1A1A2E"/>
        </w:rPr>
        <w:t>.</w:t>
      </w:r>
    </w:p>
    <w:p w14:paraId="1CD119C4" w14:textId="77777777" w:rsidR="00170C36" w:rsidRDefault="00000000">
      <w:pPr>
        <w:pStyle w:val="ListParagraph"/>
        <w:numPr>
          <w:ilvl w:val="0"/>
          <w:numId w:val="2"/>
        </w:numPr>
        <w:spacing w:before="60" w:after="60"/>
      </w:pPr>
      <w:r w:rsidRPr="007372B5">
        <w:rPr>
          <w:b/>
          <w:bCs/>
          <w:color w:val="1A1A2E"/>
        </w:rPr>
        <w:t>New York — second highest returns:</w:t>
      </w:r>
      <w:r>
        <w:rPr>
          <w:color w:val="1A1A2E"/>
        </w:rPr>
        <w:t xml:space="preserve"> Returns in New York are driven by </w:t>
      </w:r>
      <w:r w:rsidRPr="007372B5">
        <w:rPr>
          <w:b/>
          <w:bCs/>
          <w:color w:val="1A1A2E"/>
        </w:rPr>
        <w:t>damaged during shipping, product defects, and changed mind.</w:t>
      </w:r>
      <w:r>
        <w:rPr>
          <w:color w:val="1A1A2E"/>
        </w:rPr>
        <w:t xml:space="preserve"> New York represents Verve's most competitive </w:t>
      </w:r>
      <w:r>
        <w:rPr>
          <w:color w:val="1A1A2E"/>
        </w:rPr>
        <w:lastRenderedPageBreak/>
        <w:t xml:space="preserve">retail market with the highest concentration of alternative retailers. Offering </w:t>
      </w:r>
      <w:r w:rsidRPr="008B13AD">
        <w:rPr>
          <w:b/>
          <w:bCs/>
          <w:color w:val="1A1A2E"/>
        </w:rPr>
        <w:t>after-sales services — such as product warranties or installation support for high-end purchases</w:t>
      </w:r>
      <w:r>
        <w:rPr>
          <w:color w:val="1A1A2E"/>
        </w:rPr>
        <w:t xml:space="preserve"> — would improve perceived value and reduce discretionary returns in this market</w:t>
      </w:r>
    </w:p>
    <w:p w14:paraId="1CD638C4" w14:textId="32BCF78A" w:rsidR="00170C36" w:rsidRDefault="00000000">
      <w:pPr>
        <w:pStyle w:val="ListParagraph"/>
        <w:numPr>
          <w:ilvl w:val="0"/>
          <w:numId w:val="2"/>
        </w:numPr>
        <w:spacing w:before="60" w:after="60"/>
      </w:pPr>
      <w:r w:rsidRPr="008B13AD">
        <w:rPr>
          <w:b/>
          <w:bCs/>
          <w:color w:val="1A1A2E"/>
        </w:rPr>
        <w:t>California — third highest returns:</w:t>
      </w:r>
      <w:r>
        <w:rPr>
          <w:color w:val="1A1A2E"/>
        </w:rPr>
        <w:t xml:space="preserve"> California returns are characterised by </w:t>
      </w:r>
      <w:r w:rsidRPr="00B4518B">
        <w:rPr>
          <w:b/>
          <w:bCs/>
          <w:color w:val="1A1A2E"/>
        </w:rPr>
        <w:t>wrong item delivered, size misfit, and better price elsewhere.</w:t>
      </w:r>
      <w:r>
        <w:rPr>
          <w:color w:val="1A1A2E"/>
        </w:rPr>
        <w:t xml:space="preserve"> The price sensitivity signal in California aligns with a highly competitive retail environment and suggests that </w:t>
      </w:r>
      <w:r w:rsidRPr="0057489A">
        <w:rPr>
          <w:b/>
          <w:bCs/>
          <w:color w:val="1A1A2E"/>
        </w:rPr>
        <w:t>competitive pricing or loyalty-based discounting would be particularly effective in this state</w:t>
      </w:r>
      <w:r w:rsidR="0057489A">
        <w:rPr>
          <w:b/>
          <w:bCs/>
          <w:color w:val="1A1A2E"/>
        </w:rPr>
        <w:t xml:space="preserve">. </w:t>
      </w:r>
    </w:p>
    <w:p w14:paraId="614C7265" w14:textId="77777777" w:rsidR="00170C36" w:rsidRDefault="00170C36">
      <w:pPr>
        <w:spacing w:before="120"/>
      </w:pPr>
    </w:p>
    <w:p w14:paraId="4CCD7990" w14:textId="77777777" w:rsidR="00170C36" w:rsidRDefault="00000000">
      <w:pPr>
        <w:pStyle w:val="Heading2"/>
      </w:pPr>
      <w:r>
        <w:rPr>
          <w:color w:val="2E75B6"/>
        </w:rPr>
        <w:t>5.2 Store-Level Highlight</w:t>
      </w:r>
    </w:p>
    <w:p w14:paraId="01BD603C" w14:textId="77777777" w:rsidR="00170C36" w:rsidRDefault="00000000">
      <w:pPr>
        <w:spacing w:before="80" w:after="80"/>
      </w:pPr>
      <w:r>
        <w:rPr>
          <w:color w:val="1A1A2E"/>
        </w:rPr>
        <w:t xml:space="preserve">At the individual store level, </w:t>
      </w:r>
      <w:r w:rsidRPr="001B209F">
        <w:rPr>
          <w:b/>
          <w:bCs/>
          <w:color w:val="1A1A2E"/>
        </w:rPr>
        <w:t>Denver Mile High records the highest return count of any single store with 46 returns across the analysis period.</w:t>
      </w:r>
      <w:r>
        <w:rPr>
          <w:color w:val="1A1A2E"/>
        </w:rPr>
        <w:t xml:space="preserve"> This is notable given that Denver is not one of Verve's largest market states, suggesting store-specific operational or product issues rather than market-level demand factors. A dedicated store-level review is recommended.</w:t>
      </w:r>
    </w:p>
    <w:p w14:paraId="592185E2" w14:textId="77777777" w:rsidR="00170C36" w:rsidRDefault="00170C36">
      <w:pPr>
        <w:pBdr>
          <w:bottom w:val="single" w:sz="4" w:space="1" w:color="D6E4F0"/>
        </w:pBdr>
        <w:spacing w:before="200" w:after="200"/>
      </w:pPr>
    </w:p>
    <w:p w14:paraId="761A0FC2" w14:textId="77777777" w:rsidR="00170C36" w:rsidRDefault="00000000">
      <w:pPr>
        <w:pStyle w:val="Heading1"/>
        <w:pBdr>
          <w:bottom w:val="single" w:sz="8" w:space="4" w:color="2E75B6"/>
        </w:pBdr>
      </w:pPr>
      <w:r>
        <w:rPr>
          <w:color w:val="1F4E79"/>
        </w:rPr>
        <w:t>7. Data Quality Observations</w:t>
      </w:r>
    </w:p>
    <w:p w14:paraId="60DB8275" w14:textId="77777777" w:rsidR="00170C36" w:rsidRDefault="00000000">
      <w:pPr>
        <w:spacing w:before="80" w:after="80"/>
      </w:pPr>
      <w:r>
        <w:rPr>
          <w:color w:val="1A1A2E"/>
        </w:rPr>
        <w:t>Two data quality issues were identified during the returns analysis that have implications for the accuracy of reported refund figures and the actionability of return reason data:</w:t>
      </w:r>
    </w:p>
    <w:p w14:paraId="60289B71" w14:textId="77777777" w:rsidR="00170C36" w:rsidRDefault="00170C36">
      <w:pPr>
        <w:spacing w:before="80"/>
      </w:pPr>
    </w:p>
    <w:p w14:paraId="10E02F32" w14:textId="77777777" w:rsidR="00170C36" w:rsidRDefault="00000000">
      <w:pPr>
        <w:pStyle w:val="ListParagraph"/>
        <w:numPr>
          <w:ilvl w:val="0"/>
          <w:numId w:val="2"/>
        </w:numPr>
        <w:spacing w:before="60" w:after="60"/>
      </w:pPr>
      <w:r>
        <w:rPr>
          <w:color w:val="1A1A2E"/>
        </w:rPr>
        <w:t>Rejected Returns with Refund Amounts — 22% of returns marked as Rejected had a non-zero refund amount recorded. This is logically inconsistent — a rejected return should result in no refund. These records were treated with a refund value of zero for all analysis in this report. The root cause is likely pre-populated refund fields that were not cleared when the rejection decision was made. A system-level validation rule is required to prevent this data entry path</w:t>
      </w:r>
    </w:p>
    <w:p w14:paraId="037F4F49" w14:textId="77777777" w:rsidR="00170C36" w:rsidRDefault="00000000">
      <w:pPr>
        <w:pStyle w:val="ListParagraph"/>
        <w:numPr>
          <w:ilvl w:val="0"/>
          <w:numId w:val="2"/>
        </w:numPr>
        <w:spacing w:before="60" w:after="60"/>
      </w:pPr>
      <w:r>
        <w:rPr>
          <w:color w:val="1A1A2E"/>
        </w:rPr>
        <w:t>Unknown Return Reasons — 12% of returns have no reason recorded. This represents a material gap in diagnostic capability — nearly one in eight returns cannot be attributed to any root cause, limiting Verve's ability to target interventions precisely. Mandatory return reason capture is a foundational data governance requirement for improving the quality of future returns analysis</w:t>
      </w:r>
    </w:p>
    <w:p w14:paraId="461146E3" w14:textId="77777777" w:rsidR="00170C36" w:rsidRDefault="00170C36">
      <w:pPr>
        <w:pBdr>
          <w:bottom w:val="single" w:sz="4" w:space="1" w:color="D6E4F0"/>
        </w:pBdr>
        <w:spacing w:before="200" w:after="200"/>
      </w:pPr>
    </w:p>
    <w:p w14:paraId="1FD9421E" w14:textId="77777777" w:rsidR="00170C36" w:rsidRDefault="00000000">
      <w:pPr>
        <w:pStyle w:val="Heading1"/>
        <w:pBdr>
          <w:bottom w:val="single" w:sz="8" w:space="4" w:color="2E75B6"/>
        </w:pBdr>
      </w:pPr>
      <w:r>
        <w:rPr>
          <w:color w:val="1F4E79"/>
        </w:rPr>
        <w:t>8. Recommendations</w:t>
      </w:r>
    </w:p>
    <w:p w14:paraId="6CCA2F98" w14:textId="77777777" w:rsidR="00170C36" w:rsidRDefault="00000000">
      <w:pPr>
        <w:spacing w:before="80" w:after="80"/>
      </w:pPr>
      <w:r>
        <w:rPr>
          <w:color w:val="1A1A2E"/>
        </w:rPr>
        <w:t>The following recommendations are presented in priority order, ranked by urgency and potential revenue impact:</w:t>
      </w:r>
    </w:p>
    <w:p w14:paraId="2390CAFD" w14:textId="77777777" w:rsidR="00170C36" w:rsidRDefault="00170C3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2189"/>
        <w:gridCol w:w="1076"/>
        <w:gridCol w:w="5596"/>
      </w:tblGrid>
      <w:tr w:rsidR="00170C36" w14:paraId="509C7BA1" w14:textId="77777777">
        <w:tc>
          <w:tcPr>
            <w:tcW w:w="5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20" w:type="dxa"/>
              <w:bottom w:w="100" w:type="dxa"/>
              <w:right w:w="120" w:type="dxa"/>
            </w:tcMar>
          </w:tcPr>
          <w:p w14:paraId="04C80DA0" w14:textId="77777777" w:rsidR="00170C36" w:rsidRDefault="00000000">
            <w:r>
              <w:rPr>
                <w:b/>
                <w:bCs/>
                <w:color w:val="FFFFFF"/>
                <w:sz w:val="20"/>
                <w:szCs w:val="20"/>
              </w:rPr>
              <w:t>#</w:t>
            </w:r>
          </w:p>
        </w:tc>
        <w:tc>
          <w:tcPr>
            <w:tcW w:w="22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09BF7212" w14:textId="77777777" w:rsidR="00170C36" w:rsidRDefault="00000000">
            <w:r>
              <w:rPr>
                <w:b/>
                <w:bCs/>
                <w:color w:val="FFFFFF"/>
                <w:sz w:val="20"/>
                <w:szCs w:val="20"/>
              </w:rPr>
              <w:t>Recommendation</w:t>
            </w:r>
          </w:p>
        </w:tc>
        <w:tc>
          <w:tcPr>
            <w:tcW w:w="9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1087BFD5" w14:textId="77777777" w:rsidR="00170C36" w:rsidRDefault="00000000">
            <w:r>
              <w:rPr>
                <w:b/>
                <w:bCs/>
                <w:color w:val="FFFFFF"/>
                <w:sz w:val="20"/>
                <w:szCs w:val="20"/>
              </w:rPr>
              <w:t>Priority</w:t>
            </w:r>
          </w:p>
        </w:tc>
        <w:tc>
          <w:tcPr>
            <w:tcW w:w="576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42D7170F" w14:textId="77777777" w:rsidR="00170C36" w:rsidRDefault="00000000">
            <w:r>
              <w:rPr>
                <w:b/>
                <w:bCs/>
                <w:color w:val="FFFFFF"/>
                <w:sz w:val="20"/>
                <w:szCs w:val="20"/>
              </w:rPr>
              <w:t>Detail &amp; Expected Outcome</w:t>
            </w:r>
          </w:p>
        </w:tc>
      </w:tr>
      <w:tr w:rsidR="00170C36" w14:paraId="6F0B9257" w14:textId="77777777">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1E3FBFE2" w14:textId="77777777" w:rsidR="00170C36" w:rsidRDefault="00000000">
            <w:pPr>
              <w:jc w:val="center"/>
            </w:pPr>
            <w:r>
              <w:rPr>
                <w:b/>
                <w:bCs/>
                <w:color w:val="FFFFFF"/>
                <w:sz w:val="20"/>
                <w:szCs w:val="20"/>
              </w:rPr>
              <w:t>R1</w:t>
            </w:r>
          </w:p>
        </w:tc>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0EB10644" w14:textId="77777777" w:rsidR="00170C36" w:rsidRDefault="00000000">
            <w:r>
              <w:rPr>
                <w:b/>
                <w:bCs/>
                <w:color w:val="1A1A2E"/>
                <w:sz w:val="20"/>
                <w:szCs w:val="20"/>
              </w:rPr>
              <w:t>Strengthen Shipping &amp; Packaging</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384A04EB" w14:textId="77777777" w:rsidR="00170C36" w:rsidRDefault="00000000">
            <w:pPr>
              <w:jc w:val="center"/>
            </w:pPr>
            <w:r>
              <w:rPr>
                <w:b/>
                <w:bCs/>
                <w:color w:val="C0392B"/>
                <w:sz w:val="20"/>
                <w:szCs w:val="20"/>
              </w:rPr>
              <w:t>High</w:t>
            </w:r>
          </w:p>
        </w:tc>
        <w:tc>
          <w:tcPr>
            <w:tcW w:w="576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0AAB7747" w14:textId="77777777" w:rsidR="00170C36" w:rsidRDefault="00000000">
            <w:r>
              <w:rPr>
                <w:color w:val="1A1A2E"/>
                <w:sz w:val="20"/>
                <w:szCs w:val="20"/>
              </w:rPr>
              <w:t>Damaged during shipping accounts for 14% of all returns and represents the single largest return driver across all categories. Invest in reinforced packaging for high-value Electronics and Home &amp; Kitchen shipments and audit the shipping partner SLA for damage rates. A 30–40% reduction in shipping damage returns could recover $15k–$20k in annual refund costs.</w:t>
            </w:r>
          </w:p>
        </w:tc>
      </w:tr>
      <w:tr w:rsidR="00170C36" w14:paraId="661B5DBB" w14:textId="77777777">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29FA129C" w14:textId="77777777" w:rsidR="00170C36" w:rsidRDefault="00000000">
            <w:pPr>
              <w:jc w:val="center"/>
            </w:pPr>
            <w:r>
              <w:rPr>
                <w:b/>
                <w:bCs/>
                <w:color w:val="FFFFFF"/>
                <w:sz w:val="20"/>
                <w:szCs w:val="20"/>
              </w:rPr>
              <w:t>R2</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79A8C003" w14:textId="77777777" w:rsidR="00170C36" w:rsidRDefault="00000000">
            <w:r>
              <w:rPr>
                <w:b/>
                <w:bCs/>
                <w:color w:val="1A1A2E"/>
                <w:sz w:val="20"/>
                <w:szCs w:val="20"/>
              </w:rPr>
              <w:t>Mandate Return Reason Capture</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59DB2F05" w14:textId="77777777" w:rsidR="00170C36" w:rsidRDefault="00000000">
            <w:pPr>
              <w:jc w:val="center"/>
            </w:pPr>
            <w:r>
              <w:rPr>
                <w:b/>
                <w:bCs/>
                <w:color w:val="C0392B"/>
                <w:sz w:val="20"/>
                <w:szCs w:val="20"/>
              </w:rPr>
              <w:t>High</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48A7BD70" w14:textId="77777777" w:rsidR="00170C36" w:rsidRDefault="00000000">
            <w:r>
              <w:rPr>
                <w:color w:val="1A1A2E"/>
                <w:sz w:val="20"/>
                <w:szCs w:val="20"/>
              </w:rPr>
              <w:t xml:space="preserve">12% of returns have no recorded reason, making them completely unactionable from a root cause perspective. </w:t>
            </w:r>
            <w:r>
              <w:rPr>
                <w:color w:val="1A1A2E"/>
                <w:sz w:val="20"/>
                <w:szCs w:val="20"/>
              </w:rPr>
              <w:lastRenderedPageBreak/>
              <w:t>Make return reason a mandatory field in the returns management system with a predefined dropdown — no submission accepted without a reason selected. Full visibility into return drivers should be achieved within one quarter of implementation.</w:t>
            </w:r>
          </w:p>
        </w:tc>
      </w:tr>
      <w:tr w:rsidR="00170C36" w14:paraId="45EB8740" w14:textId="77777777">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42E7CC4A" w14:textId="77777777" w:rsidR="00170C36" w:rsidRDefault="00000000">
            <w:pPr>
              <w:jc w:val="center"/>
            </w:pPr>
            <w:r>
              <w:rPr>
                <w:b/>
                <w:bCs/>
                <w:color w:val="FFFFFF"/>
                <w:sz w:val="20"/>
                <w:szCs w:val="20"/>
              </w:rPr>
              <w:lastRenderedPageBreak/>
              <w:t>R3</w:t>
            </w:r>
          </w:p>
        </w:tc>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5195084D" w14:textId="77777777" w:rsidR="00170C36" w:rsidRDefault="00000000">
            <w:r>
              <w:rPr>
                <w:b/>
                <w:bCs/>
                <w:color w:val="1A1A2E"/>
                <w:sz w:val="20"/>
                <w:szCs w:val="20"/>
              </w:rPr>
              <w:t>Investigate Outlet Store Return Increase</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5D6C4E82" w14:textId="77777777" w:rsidR="00170C36" w:rsidRDefault="00000000">
            <w:pPr>
              <w:jc w:val="center"/>
            </w:pPr>
            <w:r>
              <w:rPr>
                <w:b/>
                <w:bCs/>
                <w:color w:val="C0392B"/>
                <w:sz w:val="20"/>
                <w:szCs w:val="20"/>
              </w:rPr>
              <w:t>High</w:t>
            </w:r>
          </w:p>
        </w:tc>
        <w:tc>
          <w:tcPr>
            <w:tcW w:w="576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1F0CB795" w14:textId="77777777" w:rsidR="00170C36" w:rsidRDefault="00000000">
            <w:r>
              <w:rPr>
                <w:color w:val="1A1A2E"/>
                <w:sz w:val="20"/>
                <w:szCs w:val="20"/>
              </w:rPr>
              <w:t>Outlet store returns have increased consistently from 2023 to 2024, overtaking all other store types in the most recent year. An operational review of outlet store fulfilment processes, product condition standards, and customer expectation management is recommended to identify and address the root cause before the trend worsens.</w:t>
            </w:r>
          </w:p>
        </w:tc>
      </w:tr>
      <w:tr w:rsidR="00170C36" w14:paraId="23B25098" w14:textId="77777777">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77B07DF6" w14:textId="77777777" w:rsidR="00170C36" w:rsidRDefault="00000000">
            <w:pPr>
              <w:jc w:val="center"/>
            </w:pPr>
            <w:r>
              <w:rPr>
                <w:b/>
                <w:bCs/>
                <w:color w:val="FFFFFF"/>
                <w:sz w:val="20"/>
                <w:szCs w:val="20"/>
              </w:rPr>
              <w:t>R4</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48DD2CCB" w14:textId="77777777" w:rsidR="00170C36" w:rsidRDefault="00000000">
            <w:r>
              <w:rPr>
                <w:b/>
                <w:bCs/>
                <w:color w:val="1A1A2E"/>
                <w:sz w:val="20"/>
                <w:szCs w:val="20"/>
              </w:rPr>
              <w:t>Competitive Pricing Strategy for Electronics</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680C4D46" w14:textId="77777777" w:rsidR="00170C36" w:rsidRDefault="00000000">
            <w:pPr>
              <w:jc w:val="center"/>
            </w:pPr>
            <w:r>
              <w:rPr>
                <w:b/>
                <w:bCs/>
                <w:color w:val="E67E22"/>
                <w:sz w:val="20"/>
                <w:szCs w:val="20"/>
              </w:rPr>
              <w:t>Medium</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3AFD54FD" w14:textId="77777777" w:rsidR="00170C36" w:rsidRDefault="00000000">
            <w:r>
              <w:rPr>
                <w:color w:val="1A1A2E"/>
                <w:sz w:val="20"/>
                <w:szCs w:val="20"/>
              </w:rPr>
              <w:t>11% of returns cite better price elsewhere, concentrated in Electronics and Clothing. Introduce a price match guarantee or time-limited loyalty discount for Electronics purchases to reduce price-motivated returns and improve retention in Verve's highest-value category.</w:t>
            </w:r>
          </w:p>
        </w:tc>
      </w:tr>
      <w:tr w:rsidR="00170C36" w14:paraId="39BC38CA" w14:textId="77777777">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0ACA932A" w14:textId="77777777" w:rsidR="00170C36" w:rsidRDefault="00000000">
            <w:pPr>
              <w:jc w:val="center"/>
            </w:pPr>
            <w:r>
              <w:rPr>
                <w:b/>
                <w:bCs/>
                <w:color w:val="FFFFFF"/>
                <w:sz w:val="20"/>
                <w:szCs w:val="20"/>
              </w:rPr>
              <w:t>R5</w:t>
            </w:r>
          </w:p>
        </w:tc>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187C71BA" w14:textId="77777777" w:rsidR="00170C36" w:rsidRDefault="00000000">
            <w:r>
              <w:rPr>
                <w:b/>
                <w:bCs/>
                <w:color w:val="1A1A2E"/>
                <w:sz w:val="20"/>
                <w:szCs w:val="20"/>
              </w:rPr>
              <w:t>Optimise Return Policy Window</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79239A46" w14:textId="77777777" w:rsidR="00170C36" w:rsidRDefault="00000000">
            <w:pPr>
              <w:jc w:val="center"/>
            </w:pPr>
            <w:r>
              <w:rPr>
                <w:b/>
                <w:bCs/>
                <w:color w:val="E67E22"/>
                <w:sz w:val="20"/>
                <w:szCs w:val="20"/>
              </w:rPr>
              <w:t>Medium</w:t>
            </w:r>
          </w:p>
        </w:tc>
        <w:tc>
          <w:tcPr>
            <w:tcW w:w="576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65E267FD" w14:textId="77777777" w:rsidR="00170C36" w:rsidRDefault="00000000">
            <w:r>
              <w:rPr>
                <w:color w:val="1A1A2E"/>
                <w:sz w:val="20"/>
                <w:szCs w:val="20"/>
              </w:rPr>
              <w:t>The average return window of 30 days is consistent across all categories, indicating return timing is driven by policy rather than product-specific factors. Review whether the 30-day window is commercially appropriate — tightening to 21 days for Electronics, where returns tend to occur quickly, could reduce the volume of late-stage returns without materially impacting customer satisfaction.</w:t>
            </w:r>
          </w:p>
        </w:tc>
      </w:tr>
      <w:tr w:rsidR="00170C36" w14:paraId="6EF501F5" w14:textId="77777777">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04DB7C19" w14:textId="77777777" w:rsidR="00170C36" w:rsidRDefault="00000000">
            <w:pPr>
              <w:jc w:val="center"/>
            </w:pPr>
            <w:r>
              <w:rPr>
                <w:b/>
                <w:bCs/>
                <w:color w:val="FFFFFF"/>
                <w:sz w:val="20"/>
                <w:szCs w:val="20"/>
              </w:rPr>
              <w:t>R6</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73346EF8" w14:textId="77777777" w:rsidR="00170C36" w:rsidRDefault="00000000">
            <w:r>
              <w:rPr>
                <w:b/>
                <w:bCs/>
                <w:color w:val="1A1A2E"/>
                <w:sz w:val="20"/>
                <w:szCs w:val="20"/>
              </w:rPr>
              <w:t>Resolve Rejected Returns Data Quality Issue</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3D922085" w14:textId="77777777" w:rsidR="00170C36" w:rsidRDefault="00000000">
            <w:pPr>
              <w:jc w:val="center"/>
            </w:pPr>
            <w:r>
              <w:rPr>
                <w:b/>
                <w:bCs/>
                <w:color w:val="E67E22"/>
                <w:sz w:val="20"/>
                <w:szCs w:val="20"/>
              </w:rPr>
              <w:t>Medium</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29F6750B" w14:textId="77777777" w:rsidR="00170C36" w:rsidRDefault="00000000">
            <w:r>
              <w:rPr>
                <w:color w:val="1A1A2E"/>
                <w:sz w:val="20"/>
                <w:szCs w:val="20"/>
              </w:rPr>
              <w:t xml:space="preserve">22% of rejected returns have a refund amount recorded despite rejection status — a logical inconsistency that inflates reported refund costs. Implement a system validation rule that automatically zeros the refund field when a return is marked as </w:t>
            </w:r>
            <w:proofErr w:type="gramStart"/>
            <w:r>
              <w:rPr>
                <w:color w:val="1A1A2E"/>
                <w:sz w:val="20"/>
                <w:szCs w:val="20"/>
              </w:rPr>
              <w:t>Rejected, and</w:t>
            </w:r>
            <w:proofErr w:type="gramEnd"/>
            <w:r>
              <w:rPr>
                <w:color w:val="1A1A2E"/>
                <w:sz w:val="20"/>
                <w:szCs w:val="20"/>
              </w:rPr>
              <w:t xml:space="preserve"> retroactively correct all affected historical records.</w:t>
            </w:r>
          </w:p>
        </w:tc>
      </w:tr>
      <w:tr w:rsidR="00170C36" w14:paraId="2B891EEC" w14:textId="77777777">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48590179" w14:textId="77777777" w:rsidR="00170C36" w:rsidRDefault="00000000">
            <w:pPr>
              <w:jc w:val="center"/>
            </w:pPr>
            <w:r>
              <w:rPr>
                <w:b/>
                <w:bCs/>
                <w:color w:val="FFFFFF"/>
                <w:sz w:val="20"/>
                <w:szCs w:val="20"/>
              </w:rPr>
              <w:t>R7</w:t>
            </w:r>
          </w:p>
        </w:tc>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199A6756" w14:textId="77777777" w:rsidR="00170C36" w:rsidRDefault="00000000">
            <w:r>
              <w:rPr>
                <w:b/>
                <w:bCs/>
                <w:color w:val="1A1A2E"/>
                <w:sz w:val="20"/>
                <w:szCs w:val="20"/>
              </w:rPr>
              <w:t>After-Sales Services for High-End Purchases in Competitive Markets</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537B02B1" w14:textId="77777777" w:rsidR="00170C36" w:rsidRDefault="00000000">
            <w:pPr>
              <w:jc w:val="center"/>
            </w:pPr>
            <w:r>
              <w:rPr>
                <w:b/>
                <w:bCs/>
                <w:color w:val="1E8449"/>
                <w:sz w:val="20"/>
                <w:szCs w:val="20"/>
              </w:rPr>
              <w:t>Low</w:t>
            </w:r>
          </w:p>
        </w:tc>
        <w:tc>
          <w:tcPr>
            <w:tcW w:w="576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31231FD6" w14:textId="77777777" w:rsidR="00170C36" w:rsidRDefault="00000000">
            <w:r>
              <w:rPr>
                <w:color w:val="1A1A2E"/>
                <w:sz w:val="20"/>
                <w:szCs w:val="20"/>
              </w:rPr>
              <w:t>New York and California show elevated return rates partly driven by customers finding better prices or alternatives with competitors. Introducing after-sales services such as product warranties, installation support, or loyalty rewards for high-value purchases would improve perceived value and reduce price-driven returns in these competitive markets.</w:t>
            </w:r>
          </w:p>
        </w:tc>
      </w:tr>
    </w:tbl>
    <w:p w14:paraId="467416D4" w14:textId="77777777" w:rsidR="00170C36" w:rsidRDefault="00170C36">
      <w:pPr>
        <w:spacing w:before="160"/>
      </w:pPr>
    </w:p>
    <w:p w14:paraId="6E9CADB6" w14:textId="77777777" w:rsidR="00170C36" w:rsidRDefault="00000000">
      <w:pPr>
        <w:pStyle w:val="Heading1"/>
        <w:pBdr>
          <w:bottom w:val="single" w:sz="8" w:space="4" w:color="2E75B6"/>
        </w:pBdr>
      </w:pPr>
      <w:r>
        <w:rPr>
          <w:color w:val="1F4E79"/>
        </w:rPr>
        <w:t xml:space="preserve">6. Additional Insights </w:t>
      </w:r>
      <w:proofErr w:type="gramStart"/>
      <w:r>
        <w:rPr>
          <w:color w:val="1F4E79"/>
        </w:rPr>
        <w:t>From</w:t>
      </w:r>
      <w:proofErr w:type="gramEnd"/>
      <w:r>
        <w:rPr>
          <w:color w:val="1F4E79"/>
        </w:rPr>
        <w:t xml:space="preserve"> Visual Analysis</w:t>
      </w:r>
    </w:p>
    <w:p w14:paraId="0BC11223" w14:textId="77777777" w:rsidR="00170C36" w:rsidRDefault="00000000">
      <w:pPr>
        <w:pStyle w:val="Heading2"/>
      </w:pPr>
      <w:r>
        <w:rPr>
          <w:color w:val="2E75B6"/>
        </w:rPr>
        <w:t>6.1 December 2024 Return Rate Context</w:t>
      </w:r>
    </w:p>
    <w:p w14:paraId="08E1754D" w14:textId="77777777" w:rsidR="00170C36" w:rsidRDefault="00000000">
      <w:pPr>
        <w:spacing w:before="80" w:after="80"/>
      </w:pPr>
      <w:r>
        <w:rPr>
          <w:color w:val="1A1A2E"/>
        </w:rPr>
        <w:t>December 2024 closed with a return rate of 18.1% — broadly in line with the annual average of 18.21% for that year. While this does not represent an acceleration relative to December 2022 (26.1%) or December 2023 (18.2%), the overall 2024 pattern of distributed volatility across multiple months — with four months exceeding 20% — means Verve enters 2025 with a less predictable and more broadly elevated returns environment than in previous years. Leadership should treat Q1 2025 as a critical window for implementing structural returns reduction initiatives before the multi-peak volatility pattern of 2024 repeats itself.</w:t>
      </w:r>
    </w:p>
    <w:p w14:paraId="4C5DC15F" w14:textId="77777777" w:rsidR="00170C36" w:rsidRDefault="00170C36">
      <w:pPr>
        <w:spacing w:before="80"/>
      </w:pPr>
    </w:p>
    <w:p w14:paraId="43D02E68" w14:textId="77777777" w:rsidR="00170C36" w:rsidRDefault="00000000">
      <w:pPr>
        <w:pStyle w:val="Heading2"/>
      </w:pPr>
      <w:r>
        <w:rPr>
          <w:color w:val="2E75B6"/>
        </w:rPr>
        <w:lastRenderedPageBreak/>
        <w:t>6.2 Colorado — A Single-Store Outlier</w:t>
      </w:r>
    </w:p>
    <w:p w14:paraId="24911DE8" w14:textId="77777777" w:rsidR="00170C36" w:rsidRDefault="00000000">
      <w:pPr>
        <w:spacing w:before="80" w:after="80"/>
      </w:pPr>
      <w:r>
        <w:rPr>
          <w:color w:val="1A1A2E"/>
        </w:rPr>
        <w:t>Colorado ranks fourth highest for total returns across all states despite hosting only one Verve store — Denver Mile High. Every other state in the top five has multiple stores to account for their return volume. A single store generating the fourth highest returns in the entire network is a significant operational outlier. This pattern points strongly to store-specific issues — potentially product mix, staff training, local fulfilment processes, or supplier quality — rather than market-level demand characteristics. A dedicated operational review of Denver Mile High is recommended as a priority action independent of the broader network review.</w:t>
      </w:r>
    </w:p>
    <w:p w14:paraId="6E3503C0" w14:textId="77777777" w:rsidR="00170C36" w:rsidRDefault="00170C36">
      <w:pPr>
        <w:spacing w:before="80"/>
      </w:pPr>
    </w:p>
    <w:p w14:paraId="02DDDEFB" w14:textId="77777777" w:rsidR="00170C36" w:rsidRDefault="00000000">
      <w:pPr>
        <w:pStyle w:val="Heading2"/>
      </w:pPr>
      <w:r>
        <w:rPr>
          <w:color w:val="2E75B6"/>
        </w:rPr>
        <w:t>6.3 Electronics — High Refund Value Per Return</w:t>
      </w:r>
    </w:p>
    <w:p w14:paraId="14BFEAF9" w14:textId="77777777" w:rsidR="00170C36" w:rsidRDefault="00000000">
      <w:pPr>
        <w:spacing w:before="80" w:after="80"/>
      </w:pPr>
      <w:r>
        <w:rPr>
          <w:color w:val="1A1A2E"/>
        </w:rPr>
        <w:t>While Electronics does not generate the highest volume of returns across all categories, its refund line significantly outpaces all other categories in the Returns and Refund by Categories visual. This confirms that the financial damage per Electronics return is disproportionately higher than any other category — the average refund value per return in Electronics is materially larger than in Clothing, Beauty, or Sports. This distinction is critical for prioritisation: even a modest reduction in Electronics return volume would yield a larger financial recovery than the equivalent reduction in any lower-value category.</w:t>
      </w:r>
    </w:p>
    <w:p w14:paraId="21A6173F" w14:textId="77777777" w:rsidR="00170C36" w:rsidRDefault="00170C36">
      <w:pPr>
        <w:spacing w:before="80"/>
      </w:pPr>
    </w:p>
    <w:p w14:paraId="7BD68C9F" w14:textId="77777777" w:rsidR="00170C36" w:rsidRDefault="00000000">
      <w:pPr>
        <w:pStyle w:val="Heading2"/>
      </w:pPr>
      <w:r>
        <w:rPr>
          <w:color w:val="2E75B6"/>
        </w:rPr>
        <w:t>6.4 Beauty &amp; Personal Care — High Volume, Low Financial Impact</w:t>
      </w:r>
    </w:p>
    <w:p w14:paraId="70DDAD90" w14:textId="77777777" w:rsidR="00170C36" w:rsidRDefault="00000000">
      <w:pPr>
        <w:spacing w:before="80" w:after="80"/>
      </w:pPr>
      <w:r>
        <w:rPr>
          <w:color w:val="1A1A2E"/>
        </w:rPr>
        <w:t>Beauty &amp; Personal Care presents the inverse pattern to Electronics — moderate return volume but very low refund value per return. The category refund line sits almost flat in the visual despite a comparable bar height to other categories. This indicates that Beauty returns involve low-value items where the per-unit refund cost is minimal. While operationally inconvenient, Beauty returns do not represent a material financial risk and should be deprioritised relative to Electronics and Home &amp; Kitchen when allocating returns reduction resources.</w:t>
      </w:r>
    </w:p>
    <w:p w14:paraId="03586C9F" w14:textId="77777777" w:rsidR="00170C36" w:rsidRDefault="00170C36">
      <w:pPr>
        <w:spacing w:before="80"/>
      </w:pPr>
    </w:p>
    <w:p w14:paraId="724BB440" w14:textId="77777777" w:rsidR="00170C36" w:rsidRDefault="00000000">
      <w:pPr>
        <w:pStyle w:val="Heading2"/>
      </w:pPr>
      <w:r>
        <w:rPr>
          <w:color w:val="2E75B6"/>
        </w:rPr>
        <w:t>6.5 Flagship Stores as a Performance Benchmark</w:t>
      </w:r>
    </w:p>
    <w:p w14:paraId="5D4EE6B2" w14:textId="77777777" w:rsidR="00170C36" w:rsidRDefault="00000000">
      <w:pPr>
        <w:spacing w:before="80" w:after="80"/>
      </w:pPr>
      <w:r>
        <w:rPr>
          <w:color w:val="1A1A2E"/>
        </w:rPr>
        <w:t>Flagship stores record the lowest return rate of all store types at approximately 16% — 4 percentage points below the E-Commerce channel at 20%. This gap is significant and instructive. Flagship stores benefit from higher-touch customer service, more informed purchasing decisions, and better-trained staff who can set accurate product expectations at the point of sale. The Flagship model represents Verve's best-practice standard for return prevention. Understanding and replicating the specific service and engagement practices that drive Flagship's lower return rate across Standard and Outlet store formats should be a strategic priority.</w:t>
      </w:r>
    </w:p>
    <w:p w14:paraId="36F526C9" w14:textId="77777777" w:rsidR="00170C36" w:rsidRDefault="00170C36">
      <w:pPr>
        <w:spacing w:before="80"/>
      </w:pPr>
    </w:p>
    <w:p w14:paraId="75DDCAFA" w14:textId="77777777" w:rsidR="00170C36" w:rsidRDefault="00000000">
      <w:pPr>
        <w:pStyle w:val="Heading2"/>
      </w:pPr>
      <w:r>
        <w:rPr>
          <w:color w:val="2E75B6"/>
        </w:rPr>
        <w:t>6.6 Outlet Stores Approaching E-Commerce Return Levels</w:t>
      </w:r>
    </w:p>
    <w:p w14:paraId="58C0D07B" w14:textId="77777777" w:rsidR="00170C36" w:rsidRDefault="00000000">
      <w:pPr>
        <w:spacing w:before="80" w:after="80"/>
      </w:pPr>
      <w:r>
        <w:rPr>
          <w:color w:val="1A1A2E"/>
        </w:rPr>
        <w:t>Outlet stores record a return rate of approximately 19% — only 1 percentage point below the E-Commerce channel. For a store format selling discounted goods where customer price expectations are theoretically managed, this near-parity with the highest-returning channel is alarming. The consistent year-over-year increase in Outlet return rates from 2023 to 2024 compounds this concern. An urgent operational review of Outlet store product standards, customer communication, and post-purchase support is warranted.</w:t>
      </w:r>
    </w:p>
    <w:p w14:paraId="780ADBAB" w14:textId="77777777" w:rsidR="00170C36" w:rsidRDefault="00170C36">
      <w:pPr>
        <w:spacing w:before="80"/>
      </w:pPr>
    </w:p>
    <w:p w14:paraId="539A18EB" w14:textId="77777777" w:rsidR="00170C36" w:rsidRDefault="00000000">
      <w:pPr>
        <w:pStyle w:val="Heading2"/>
      </w:pPr>
      <w:r>
        <w:rPr>
          <w:color w:val="2E75B6"/>
        </w:rPr>
        <w:t>6.7 Return Spikes Are Not Seasonally Driven</w:t>
      </w:r>
    </w:p>
    <w:p w14:paraId="59BADB7E" w14:textId="77777777" w:rsidR="00170C36" w:rsidRDefault="00000000">
      <w:pPr>
        <w:spacing w:before="80" w:after="80"/>
      </w:pPr>
      <w:r>
        <w:rPr>
          <w:color w:val="1A1A2E"/>
        </w:rPr>
        <w:t xml:space="preserve">Verified monthly transaction data confirms that return rate spikes occur in different months each year — February 2022, May 2023, and April 2024 represent the respective annual peaks. Monthly return rates range from 8.4% to 28.1% across the analysis period, confirming that the volatility is genuine and not a product of low transaction volumes. If returns were seasonally driven the same months would spike consistently year </w:t>
      </w:r>
      <w:r>
        <w:rPr>
          <w:color w:val="1A1A2E"/>
        </w:rPr>
        <w:lastRenderedPageBreak/>
        <w:t>over year. The absence of this pattern confirms that return surges are triggered by operational or transactional events specific to each period rather than predictable calendar-based demand cycles. Verve should implement real-time return rate monitoring that triggers alerts when monthly rates deviate significantly from the rolling 3-month average — a more effective early warning system than any seasonal calendar-based approach.</w:t>
      </w:r>
    </w:p>
    <w:p w14:paraId="70834EBB" w14:textId="77777777" w:rsidR="00170C36" w:rsidRDefault="00170C36">
      <w:pPr>
        <w:pBdr>
          <w:bottom w:val="single" w:sz="4" w:space="1" w:color="D6E4F0"/>
        </w:pBdr>
        <w:spacing w:before="200" w:after="200"/>
      </w:pPr>
    </w:p>
    <w:p w14:paraId="78705397" w14:textId="77777777" w:rsidR="00170C36" w:rsidRDefault="00000000">
      <w:pPr>
        <w:spacing w:before="200"/>
        <w:jc w:val="center"/>
      </w:pPr>
      <w:r>
        <w:rPr>
          <w:i/>
          <w:iCs/>
          <w:color w:val="888888"/>
          <w:sz w:val="18"/>
          <w:szCs w:val="18"/>
        </w:rPr>
        <w:t>Verve Retail Co. — Analytics Report | Problem 1: Rising Return &amp; Refund Rates</w:t>
      </w:r>
    </w:p>
    <w:p w14:paraId="0843CB35" w14:textId="77777777" w:rsidR="00170C36" w:rsidRDefault="00000000">
      <w:pPr>
        <w:spacing w:before="40"/>
        <w:jc w:val="center"/>
      </w:pPr>
      <w:r>
        <w:rPr>
          <w:i/>
          <w:iCs/>
          <w:color w:val="888888"/>
          <w:sz w:val="18"/>
          <w:szCs w:val="18"/>
        </w:rPr>
        <w:t xml:space="preserve">Dataset: January 2022 – December </w:t>
      </w:r>
      <w:proofErr w:type="gramStart"/>
      <w:r>
        <w:rPr>
          <w:i/>
          <w:iCs/>
          <w:color w:val="888888"/>
          <w:sz w:val="18"/>
          <w:szCs w:val="18"/>
        </w:rPr>
        <w:t>2024  |</w:t>
      </w:r>
      <w:proofErr w:type="gramEnd"/>
      <w:r>
        <w:rPr>
          <w:i/>
          <w:iCs/>
          <w:color w:val="888888"/>
          <w:sz w:val="18"/>
          <w:szCs w:val="18"/>
        </w:rPr>
        <w:t xml:space="preserve">  Prepared by: Business Analytics Team</w:t>
      </w:r>
    </w:p>
    <w:sectPr w:rsidR="00170C3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45123"/>
    <w:multiLevelType w:val="hybridMultilevel"/>
    <w:tmpl w:val="B0EE367A"/>
    <w:lvl w:ilvl="0" w:tplc="56B8327C">
      <w:start w:val="1"/>
      <w:numFmt w:val="bullet"/>
      <w:lvlText w:val="●"/>
      <w:lvlJc w:val="left"/>
      <w:pPr>
        <w:ind w:left="720" w:hanging="360"/>
      </w:pPr>
    </w:lvl>
    <w:lvl w:ilvl="1" w:tplc="08D088D8">
      <w:start w:val="1"/>
      <w:numFmt w:val="bullet"/>
      <w:lvlText w:val="○"/>
      <w:lvlJc w:val="left"/>
      <w:pPr>
        <w:ind w:left="1440" w:hanging="360"/>
      </w:pPr>
    </w:lvl>
    <w:lvl w:ilvl="2" w:tplc="2B780EBC">
      <w:start w:val="1"/>
      <w:numFmt w:val="bullet"/>
      <w:lvlText w:val="■"/>
      <w:lvlJc w:val="left"/>
      <w:pPr>
        <w:ind w:left="2160" w:hanging="360"/>
      </w:pPr>
    </w:lvl>
    <w:lvl w:ilvl="3" w:tplc="A3EAFB28">
      <w:start w:val="1"/>
      <w:numFmt w:val="bullet"/>
      <w:lvlText w:val="●"/>
      <w:lvlJc w:val="left"/>
      <w:pPr>
        <w:ind w:left="2880" w:hanging="360"/>
      </w:pPr>
    </w:lvl>
    <w:lvl w:ilvl="4" w:tplc="C3FAD3AA">
      <w:start w:val="1"/>
      <w:numFmt w:val="bullet"/>
      <w:lvlText w:val="○"/>
      <w:lvlJc w:val="left"/>
      <w:pPr>
        <w:ind w:left="3600" w:hanging="360"/>
      </w:pPr>
    </w:lvl>
    <w:lvl w:ilvl="5" w:tplc="97AE9148">
      <w:start w:val="1"/>
      <w:numFmt w:val="bullet"/>
      <w:lvlText w:val="■"/>
      <w:lvlJc w:val="left"/>
      <w:pPr>
        <w:ind w:left="4320" w:hanging="360"/>
      </w:pPr>
    </w:lvl>
    <w:lvl w:ilvl="6" w:tplc="E3363538">
      <w:start w:val="1"/>
      <w:numFmt w:val="bullet"/>
      <w:lvlText w:val="●"/>
      <w:lvlJc w:val="left"/>
      <w:pPr>
        <w:ind w:left="5040" w:hanging="360"/>
      </w:pPr>
    </w:lvl>
    <w:lvl w:ilvl="7" w:tplc="ED580F22">
      <w:start w:val="1"/>
      <w:numFmt w:val="bullet"/>
      <w:lvlText w:val="●"/>
      <w:lvlJc w:val="left"/>
      <w:pPr>
        <w:ind w:left="5760" w:hanging="360"/>
      </w:pPr>
    </w:lvl>
    <w:lvl w:ilvl="8" w:tplc="F0C42A9A">
      <w:start w:val="1"/>
      <w:numFmt w:val="bullet"/>
      <w:lvlText w:val="●"/>
      <w:lvlJc w:val="left"/>
      <w:pPr>
        <w:ind w:left="6480" w:hanging="360"/>
      </w:pPr>
    </w:lvl>
  </w:abstractNum>
  <w:abstractNum w:abstractNumId="1" w15:restartNumberingAfterBreak="0">
    <w:nsid w:val="501D3739"/>
    <w:multiLevelType w:val="hybridMultilevel"/>
    <w:tmpl w:val="9B3CF8D6"/>
    <w:lvl w:ilvl="0" w:tplc="DCD80AB4">
      <w:start w:val="1"/>
      <w:numFmt w:val="bullet"/>
      <w:lvlText w:val="•"/>
      <w:lvlJc w:val="left"/>
      <w:pPr>
        <w:ind w:left="720" w:hanging="360"/>
      </w:pPr>
    </w:lvl>
    <w:lvl w:ilvl="1" w:tplc="EADC7A60">
      <w:numFmt w:val="decimal"/>
      <w:lvlText w:val=""/>
      <w:lvlJc w:val="left"/>
    </w:lvl>
    <w:lvl w:ilvl="2" w:tplc="551A6082">
      <w:numFmt w:val="decimal"/>
      <w:lvlText w:val=""/>
      <w:lvlJc w:val="left"/>
    </w:lvl>
    <w:lvl w:ilvl="3" w:tplc="D9BA3752">
      <w:numFmt w:val="decimal"/>
      <w:lvlText w:val=""/>
      <w:lvlJc w:val="left"/>
    </w:lvl>
    <w:lvl w:ilvl="4" w:tplc="94F87D44">
      <w:numFmt w:val="decimal"/>
      <w:lvlText w:val=""/>
      <w:lvlJc w:val="left"/>
    </w:lvl>
    <w:lvl w:ilvl="5" w:tplc="2EAE4E66">
      <w:numFmt w:val="decimal"/>
      <w:lvlText w:val=""/>
      <w:lvlJc w:val="left"/>
    </w:lvl>
    <w:lvl w:ilvl="6" w:tplc="29482610">
      <w:numFmt w:val="decimal"/>
      <w:lvlText w:val=""/>
      <w:lvlJc w:val="left"/>
    </w:lvl>
    <w:lvl w:ilvl="7" w:tplc="C12A1C78">
      <w:numFmt w:val="decimal"/>
      <w:lvlText w:val=""/>
      <w:lvlJc w:val="left"/>
    </w:lvl>
    <w:lvl w:ilvl="8" w:tplc="B2DC4F5C">
      <w:numFmt w:val="decimal"/>
      <w:lvlText w:val=""/>
      <w:lvlJc w:val="left"/>
    </w:lvl>
  </w:abstractNum>
  <w:num w:numId="1" w16cid:durableId="546143882">
    <w:abstractNumId w:val="0"/>
    <w:lvlOverride w:ilvl="0">
      <w:startOverride w:val="1"/>
    </w:lvlOverride>
  </w:num>
  <w:num w:numId="2" w16cid:durableId="9607210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C36"/>
    <w:rsid w:val="0003422B"/>
    <w:rsid w:val="00154A4A"/>
    <w:rsid w:val="00170C36"/>
    <w:rsid w:val="00175B65"/>
    <w:rsid w:val="001B209F"/>
    <w:rsid w:val="001C113C"/>
    <w:rsid w:val="004F16B7"/>
    <w:rsid w:val="004F51EA"/>
    <w:rsid w:val="0057489A"/>
    <w:rsid w:val="005A2877"/>
    <w:rsid w:val="005C2418"/>
    <w:rsid w:val="00641DA4"/>
    <w:rsid w:val="007372B5"/>
    <w:rsid w:val="0084739C"/>
    <w:rsid w:val="008B13AD"/>
    <w:rsid w:val="00A2252A"/>
    <w:rsid w:val="00AD5482"/>
    <w:rsid w:val="00B4518B"/>
    <w:rsid w:val="00BB1BC7"/>
    <w:rsid w:val="00BE4CA2"/>
    <w:rsid w:val="00C377C3"/>
    <w:rsid w:val="00C7542E"/>
    <w:rsid w:val="00EC2776"/>
    <w:rsid w:val="00FD4D9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51A5"/>
  <w15:docId w15:val="{46A25784-589C-4EF3-BC3C-DCC5D707B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sz w:val="32"/>
      <w:szCs w:val="32"/>
    </w:rPr>
  </w:style>
  <w:style w:type="paragraph" w:styleId="Heading2">
    <w:name w:val="heading 2"/>
    <w:uiPriority w:val="9"/>
    <w:unhideWhenUsed/>
    <w:qFormat/>
    <w:pPr>
      <w:spacing w:before="28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1514</TotalTime>
  <Pages>8</Pages>
  <Words>3142</Words>
  <Characters>17914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Alvin Fernandes</cp:lastModifiedBy>
  <cp:revision>17</cp:revision>
  <dcterms:created xsi:type="dcterms:W3CDTF">2026-06-13T11:53:00Z</dcterms:created>
  <dcterms:modified xsi:type="dcterms:W3CDTF">2026-06-15T07:46:00Z</dcterms:modified>
</cp:coreProperties>
</file>