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01C3" w14:textId="77777777" w:rsidR="007B7F0A" w:rsidRPr="007B7F0A" w:rsidRDefault="007B7F0A" w:rsidP="007B7F0A">
      <w:pPr>
        <w:widowControl/>
        <w:snapToGrid w:val="0"/>
        <w:jc w:val="center"/>
        <w:rPr>
          <w:rFonts w:ascii="標楷體" w:eastAsia="標楷體" w:hAnsi="標楷體"/>
          <w:b/>
          <w:sz w:val="28"/>
          <w:szCs w:val="28"/>
        </w:rPr>
      </w:pPr>
      <w:bookmarkStart w:id="0" w:name="_Toc516816032"/>
      <w:r w:rsidRPr="007B7F0A">
        <w:rPr>
          <w:rFonts w:ascii="標楷體" w:eastAsia="標楷體" w:hAnsi="標楷體"/>
          <w:b/>
          <w:sz w:val="28"/>
          <w:szCs w:val="28"/>
        </w:rPr>
        <w:t>財團法人台灣中小企業聯合輔導基金會</w:t>
      </w:r>
      <w:r w:rsidRPr="007B7F0A">
        <w:rPr>
          <w:rFonts w:ascii="標楷體" w:eastAsia="標楷體" w:hAnsi="標楷體"/>
          <w:b/>
          <w:sz w:val="28"/>
          <w:szCs w:val="28"/>
        </w:rPr>
        <w:br/>
        <w:t>廠商評選規範</w:t>
      </w:r>
      <w:bookmarkEnd w:id="0"/>
    </w:p>
    <w:p w14:paraId="64F368A2" w14:textId="52857E21" w:rsidR="007B7F0A" w:rsidRPr="007B7F0A" w:rsidRDefault="007B7F0A" w:rsidP="007B7F0A">
      <w:pPr>
        <w:snapToGrid w:val="0"/>
        <w:rPr>
          <w:rFonts w:ascii="標楷體" w:eastAsia="標楷體" w:hAnsi="標楷體" w:cs="Times New Roman"/>
          <w:b/>
          <w:bCs/>
          <w:color w:val="000000"/>
          <w:sz w:val="28"/>
          <w:szCs w:val="28"/>
        </w:rPr>
      </w:pPr>
      <w:r w:rsidRPr="007B7F0A">
        <w:rPr>
          <w:rFonts w:ascii="標楷體" w:eastAsia="標楷體" w:hAnsi="標楷體" w:cs="Times New Roman"/>
          <w:b/>
          <w:bCs/>
          <w:color w:val="000000"/>
          <w:sz w:val="28"/>
          <w:szCs w:val="28"/>
        </w:rPr>
        <w:t>案</w:t>
      </w:r>
      <w:r w:rsidRPr="007B7F0A">
        <w:rPr>
          <w:rFonts w:ascii="標楷體" w:eastAsia="標楷體" w:hAnsi="標楷體" w:cs="Times New Roman" w:hint="eastAsia"/>
          <w:b/>
          <w:bCs/>
          <w:color w:val="000000"/>
          <w:sz w:val="28"/>
          <w:szCs w:val="28"/>
        </w:rPr>
        <w:t xml:space="preserve">　　</w:t>
      </w:r>
      <w:r w:rsidRPr="007B7F0A">
        <w:rPr>
          <w:rFonts w:ascii="標楷體" w:eastAsia="標楷體" w:hAnsi="標楷體" w:cs="Times New Roman"/>
          <w:b/>
          <w:bCs/>
          <w:color w:val="000000"/>
          <w:sz w:val="28"/>
          <w:szCs w:val="28"/>
        </w:rPr>
        <w:t>號：</w:t>
      </w:r>
      <w:r w:rsidR="004424E8">
        <w:rPr>
          <w:rFonts w:ascii="標楷體" w:eastAsia="標楷體" w:hAnsi="標楷體" w:cs="Times New Roman" w:hint="eastAsia"/>
          <w:b/>
          <w:bCs/>
          <w:color w:val="000000"/>
          <w:sz w:val="28"/>
          <w:szCs w:val="28"/>
        </w:rPr>
        <w:t>110CB004</w:t>
      </w:r>
    </w:p>
    <w:p w14:paraId="6902040A" w14:textId="6A2E44D0" w:rsidR="007B7F0A" w:rsidRPr="007B7F0A" w:rsidRDefault="007B7F0A" w:rsidP="007B7F0A">
      <w:pPr>
        <w:snapToGrid w:val="0"/>
        <w:rPr>
          <w:rFonts w:ascii="標楷體" w:eastAsia="標楷體" w:hAnsi="標楷體" w:cs="Times New Roman"/>
          <w:bCs/>
          <w:sz w:val="28"/>
          <w:szCs w:val="28"/>
        </w:rPr>
      </w:pPr>
      <w:r w:rsidRPr="007B7F0A">
        <w:rPr>
          <w:rFonts w:ascii="標楷體" w:eastAsia="標楷體" w:hAnsi="標楷體" w:cs="Times New Roman" w:hint="eastAsia"/>
          <w:b/>
          <w:bCs/>
          <w:color w:val="000000"/>
          <w:sz w:val="28"/>
          <w:szCs w:val="28"/>
        </w:rPr>
        <w:t>購案</w:t>
      </w:r>
      <w:r w:rsidRPr="007B7F0A">
        <w:rPr>
          <w:rFonts w:ascii="標楷體" w:eastAsia="標楷體" w:hAnsi="標楷體" w:cs="Times New Roman"/>
          <w:b/>
          <w:bCs/>
          <w:color w:val="000000"/>
          <w:sz w:val="28"/>
          <w:szCs w:val="28"/>
        </w:rPr>
        <w:t>名稱</w:t>
      </w:r>
      <w:r w:rsidRPr="007B7F0A">
        <w:rPr>
          <w:rFonts w:ascii="標楷體" w:eastAsia="標楷體" w:hAnsi="標楷體" w:cs="Times New Roman"/>
          <w:b/>
          <w:bCs/>
          <w:sz w:val="28"/>
          <w:szCs w:val="28"/>
        </w:rPr>
        <w:t>：</w:t>
      </w:r>
      <w:r w:rsidR="00086CEA" w:rsidRPr="004424E8">
        <w:rPr>
          <w:rFonts w:ascii="標楷體" w:eastAsia="標楷體" w:hAnsi="標楷體" w:cs="Times New Roman" w:hint="eastAsia"/>
          <w:b/>
          <w:bCs/>
          <w:color w:val="000000"/>
          <w:sz w:val="28"/>
          <w:szCs w:val="28"/>
        </w:rPr>
        <w:t>財團法人台灣中小企業聯合輔導基金會官網建置</w:t>
      </w:r>
    </w:p>
    <w:p w14:paraId="0D61D0C6" w14:textId="77777777" w:rsidR="007B7F0A" w:rsidRPr="007B7F0A" w:rsidRDefault="007B7F0A" w:rsidP="007B7F0A">
      <w:pPr>
        <w:widowControl/>
        <w:numPr>
          <w:ilvl w:val="0"/>
          <w:numId w:val="1"/>
        </w:numPr>
        <w:autoSpaceDE w:val="0"/>
        <w:autoSpaceDN w:val="0"/>
        <w:adjustRightInd w:val="0"/>
        <w:snapToGrid w:val="0"/>
        <w:jc w:val="both"/>
        <w:textAlignment w:val="bottom"/>
        <w:rPr>
          <w:rFonts w:ascii="標楷體" w:eastAsia="標楷體" w:hAnsi="標楷體"/>
          <w:sz w:val="28"/>
          <w:szCs w:val="28"/>
        </w:rPr>
      </w:pPr>
      <w:r w:rsidRPr="007B7F0A">
        <w:rPr>
          <w:rFonts w:ascii="標楷體" w:eastAsia="標楷體" w:hAnsi="標楷體" w:hint="eastAsia"/>
          <w:sz w:val="28"/>
          <w:szCs w:val="28"/>
        </w:rPr>
        <w:t>計畫書簡報評選流程：</w:t>
      </w:r>
      <w:r w:rsidRPr="007B7F0A">
        <w:rPr>
          <w:rFonts w:ascii="標楷體" w:eastAsia="標楷體" w:hAnsi="標楷體"/>
          <w:sz w:val="28"/>
          <w:szCs w:val="28"/>
        </w:rPr>
        <w:t xml:space="preserve"> </w:t>
      </w:r>
    </w:p>
    <w:p w14:paraId="7C92E6EF" w14:textId="77777777" w:rsidR="007B7F0A" w:rsidRPr="007B7F0A" w:rsidRDefault="007B7F0A" w:rsidP="007B7F0A">
      <w:pPr>
        <w:numPr>
          <w:ilvl w:val="0"/>
          <w:numId w:val="2"/>
        </w:numPr>
        <w:autoSpaceDE w:val="0"/>
        <w:autoSpaceDN w:val="0"/>
        <w:adjustRightInd w:val="0"/>
        <w:snapToGrid w:val="0"/>
        <w:ind w:left="993" w:hanging="426"/>
        <w:rPr>
          <w:rFonts w:ascii="標楷體" w:eastAsia="標楷體" w:hAnsi="標楷體"/>
          <w:color w:val="000000"/>
          <w:kern w:val="0"/>
          <w:sz w:val="28"/>
          <w:szCs w:val="28"/>
        </w:rPr>
      </w:pPr>
      <w:r w:rsidRPr="007B7F0A">
        <w:rPr>
          <w:rFonts w:ascii="標楷體" w:eastAsia="標楷體" w:hAnsi="標楷體" w:hint="eastAsia"/>
          <w:color w:val="000000"/>
          <w:kern w:val="0"/>
          <w:sz w:val="28"/>
          <w:szCs w:val="28"/>
        </w:rPr>
        <w:t>合於招標文件規定經資格審查合格之投標廠商，於資格審查會議由各廠商代表以抽籤方式決定評選委員會簡報順序，未出席廠商由本會代為抽籤，並於會後以書面通知各投標廠商。</w:t>
      </w:r>
    </w:p>
    <w:p w14:paraId="2AB26912" w14:textId="4BB87E8B" w:rsidR="007B7F0A" w:rsidRPr="007B7F0A" w:rsidRDefault="007B7F0A" w:rsidP="007B7F0A">
      <w:pPr>
        <w:numPr>
          <w:ilvl w:val="0"/>
          <w:numId w:val="2"/>
        </w:numPr>
        <w:autoSpaceDE w:val="0"/>
        <w:autoSpaceDN w:val="0"/>
        <w:adjustRightInd w:val="0"/>
        <w:snapToGrid w:val="0"/>
        <w:ind w:left="993" w:hanging="426"/>
        <w:rPr>
          <w:rFonts w:ascii="標楷體" w:eastAsia="標楷體" w:hAnsi="標楷體"/>
          <w:color w:val="000000"/>
          <w:sz w:val="28"/>
          <w:szCs w:val="28"/>
        </w:rPr>
      </w:pPr>
      <w:r w:rsidRPr="007B7F0A">
        <w:rPr>
          <w:rFonts w:ascii="標楷體" w:eastAsia="標楷體" w:hAnsi="標楷體" w:hint="eastAsia"/>
          <w:color w:val="000000"/>
          <w:kern w:val="0"/>
          <w:sz w:val="28"/>
          <w:szCs w:val="28"/>
        </w:rPr>
        <w:t>簡報評選時間：於</w:t>
      </w:r>
      <w:r w:rsidR="00174A8F">
        <w:rPr>
          <w:rFonts w:ascii="標楷體" w:eastAsia="標楷體" w:hAnsi="標楷體" w:hint="eastAsia"/>
          <w:color w:val="000000"/>
          <w:kern w:val="0"/>
          <w:sz w:val="28"/>
          <w:szCs w:val="28"/>
          <w:u w:val="single"/>
        </w:rPr>
        <w:t>111</w:t>
      </w:r>
      <w:r w:rsidRPr="007B7F0A">
        <w:rPr>
          <w:rFonts w:ascii="標楷體" w:eastAsia="標楷體" w:hAnsi="標楷體" w:hint="eastAsia"/>
          <w:color w:val="000000"/>
          <w:kern w:val="0"/>
          <w:sz w:val="28"/>
          <w:szCs w:val="28"/>
        </w:rPr>
        <w:t>年</w:t>
      </w:r>
      <w:r w:rsidR="00174A8F" w:rsidRPr="00174A8F">
        <w:rPr>
          <w:rFonts w:ascii="標楷體" w:eastAsia="標楷體" w:hAnsi="標楷體" w:hint="eastAsia"/>
          <w:color w:val="000000"/>
          <w:kern w:val="0"/>
          <w:sz w:val="28"/>
          <w:szCs w:val="28"/>
          <w:u w:val="single"/>
        </w:rPr>
        <w:t>3</w:t>
      </w:r>
      <w:r w:rsidRPr="007B7F0A">
        <w:rPr>
          <w:rFonts w:ascii="標楷體" w:eastAsia="標楷體" w:hAnsi="標楷體" w:hint="eastAsia"/>
          <w:color w:val="000000"/>
          <w:kern w:val="0"/>
          <w:sz w:val="28"/>
          <w:szCs w:val="28"/>
        </w:rPr>
        <w:t>月</w:t>
      </w:r>
      <w:r w:rsidR="00174A8F">
        <w:rPr>
          <w:rFonts w:ascii="標楷體" w:eastAsia="標楷體" w:hAnsi="標楷體" w:hint="eastAsia"/>
          <w:color w:val="000000"/>
          <w:kern w:val="0"/>
          <w:sz w:val="28"/>
          <w:szCs w:val="28"/>
        </w:rPr>
        <w:t>24</w:t>
      </w:r>
      <w:r w:rsidRPr="007B7F0A">
        <w:rPr>
          <w:rFonts w:ascii="標楷體" w:eastAsia="標楷體" w:hAnsi="標楷體" w:hint="eastAsia"/>
          <w:color w:val="000000"/>
          <w:kern w:val="0"/>
          <w:sz w:val="28"/>
          <w:szCs w:val="28"/>
        </w:rPr>
        <w:t>日</w:t>
      </w:r>
      <w:r w:rsidR="00174A8F">
        <w:rPr>
          <w:rFonts w:ascii="標楷體" w:eastAsia="標楷體" w:hAnsi="標楷體" w:hint="eastAsia"/>
          <w:color w:val="000000"/>
          <w:kern w:val="0"/>
          <w:sz w:val="28"/>
          <w:szCs w:val="28"/>
          <w:u w:val="single"/>
        </w:rPr>
        <w:t>上</w:t>
      </w:r>
      <w:r w:rsidRPr="007B7F0A">
        <w:rPr>
          <w:rFonts w:ascii="標楷體" w:eastAsia="標楷體" w:hAnsi="標楷體" w:hint="eastAsia"/>
          <w:color w:val="000000"/>
          <w:kern w:val="0"/>
          <w:sz w:val="28"/>
          <w:szCs w:val="28"/>
        </w:rPr>
        <w:t>午</w:t>
      </w:r>
      <w:r w:rsidR="00174A8F">
        <w:rPr>
          <w:rFonts w:ascii="標楷體" w:eastAsia="標楷體" w:hAnsi="標楷體" w:hint="eastAsia"/>
          <w:color w:val="000000"/>
          <w:kern w:val="0"/>
          <w:sz w:val="28"/>
          <w:szCs w:val="28"/>
          <w:u w:val="single"/>
        </w:rPr>
        <w:t>11</w:t>
      </w:r>
      <w:r w:rsidRPr="007B7F0A">
        <w:rPr>
          <w:rFonts w:ascii="標楷體" w:eastAsia="標楷體" w:hAnsi="標楷體" w:hint="eastAsia"/>
          <w:color w:val="000000"/>
          <w:kern w:val="0"/>
          <w:sz w:val="28"/>
          <w:szCs w:val="28"/>
        </w:rPr>
        <w:t>時</w:t>
      </w:r>
      <w:r w:rsidR="00174A8F">
        <w:rPr>
          <w:rFonts w:ascii="標楷體" w:eastAsia="標楷體" w:hAnsi="標楷體" w:hint="eastAsia"/>
          <w:color w:val="000000"/>
          <w:kern w:val="0"/>
          <w:sz w:val="28"/>
          <w:szCs w:val="28"/>
          <w:u w:val="single"/>
        </w:rPr>
        <w:t>10</w:t>
      </w:r>
      <w:r w:rsidRPr="007B7F0A">
        <w:rPr>
          <w:rFonts w:ascii="標楷體" w:eastAsia="標楷體" w:hAnsi="標楷體" w:hint="eastAsia"/>
          <w:color w:val="000000"/>
          <w:kern w:val="0"/>
          <w:sz w:val="28"/>
          <w:szCs w:val="28"/>
        </w:rPr>
        <w:t>分起，依簡報順序至台北市中正區南海路</w:t>
      </w:r>
      <w:r w:rsidRPr="007B7F0A">
        <w:rPr>
          <w:rFonts w:ascii="標楷體" w:eastAsia="標楷體" w:hAnsi="標楷體"/>
          <w:color w:val="000000"/>
          <w:kern w:val="0"/>
          <w:sz w:val="28"/>
          <w:szCs w:val="28"/>
        </w:rPr>
        <w:t>1</w:t>
      </w:r>
      <w:r w:rsidRPr="007B7F0A">
        <w:rPr>
          <w:rFonts w:ascii="標楷體" w:eastAsia="標楷體" w:hAnsi="標楷體" w:hint="eastAsia"/>
          <w:color w:val="000000"/>
          <w:kern w:val="0"/>
          <w:sz w:val="28"/>
          <w:szCs w:val="28"/>
        </w:rPr>
        <w:t>號</w:t>
      </w:r>
      <w:r w:rsidRPr="007B7F0A">
        <w:rPr>
          <w:rFonts w:ascii="標楷體" w:eastAsia="標楷體" w:hAnsi="標楷體"/>
          <w:color w:val="000000"/>
          <w:kern w:val="0"/>
          <w:sz w:val="28"/>
          <w:szCs w:val="28"/>
        </w:rPr>
        <w:t>5</w:t>
      </w:r>
      <w:r w:rsidRPr="007B7F0A">
        <w:rPr>
          <w:rFonts w:ascii="標楷體" w:eastAsia="標楷體" w:hAnsi="標楷體" w:hint="eastAsia"/>
          <w:color w:val="000000"/>
          <w:kern w:val="0"/>
          <w:sz w:val="28"/>
          <w:szCs w:val="28"/>
        </w:rPr>
        <w:t>樓</w:t>
      </w:r>
      <w:r w:rsidRPr="007B7F0A">
        <w:rPr>
          <w:rFonts w:ascii="標楷體" w:eastAsia="標楷體" w:hAnsi="標楷體"/>
          <w:color w:val="000000"/>
          <w:kern w:val="0"/>
          <w:sz w:val="28"/>
          <w:szCs w:val="28"/>
        </w:rPr>
        <w:t xml:space="preserve"> </w:t>
      </w:r>
      <w:r w:rsidRPr="007B7F0A">
        <w:rPr>
          <w:rFonts w:ascii="標楷體" w:eastAsia="標楷體" w:hAnsi="標楷體" w:hint="eastAsia"/>
          <w:color w:val="000000"/>
          <w:kern w:val="0"/>
          <w:sz w:val="28"/>
          <w:szCs w:val="28"/>
        </w:rPr>
        <w:t>會議室參加簡報評選（簡報時間若有變動，本會將再行通知簡報評選時間）。</w:t>
      </w:r>
    </w:p>
    <w:p w14:paraId="19758FF6" w14:textId="77777777" w:rsidR="007B7F0A" w:rsidRPr="007B7F0A" w:rsidRDefault="007B7F0A" w:rsidP="007B7F0A">
      <w:pPr>
        <w:numPr>
          <w:ilvl w:val="0"/>
          <w:numId w:val="2"/>
        </w:numPr>
        <w:autoSpaceDE w:val="0"/>
        <w:autoSpaceDN w:val="0"/>
        <w:adjustRightInd w:val="0"/>
        <w:snapToGrid w:val="0"/>
        <w:ind w:left="993" w:hanging="426"/>
        <w:rPr>
          <w:rFonts w:ascii="標楷體" w:eastAsia="標楷體" w:hAnsi="標楷體"/>
          <w:color w:val="000000"/>
          <w:sz w:val="28"/>
          <w:szCs w:val="28"/>
        </w:rPr>
      </w:pPr>
      <w:r w:rsidRPr="007B7F0A">
        <w:rPr>
          <w:rFonts w:ascii="標楷體" w:eastAsia="標楷體" w:hAnsi="標楷體" w:hint="eastAsia"/>
          <w:color w:val="000000"/>
          <w:kern w:val="0"/>
          <w:sz w:val="28"/>
          <w:szCs w:val="28"/>
        </w:rPr>
        <w:t>有權參加計畫書評選之每一投標廠商參加簡報作業人數以</w:t>
      </w:r>
      <w:r w:rsidRPr="007B7F0A">
        <w:rPr>
          <w:rFonts w:ascii="標楷體" w:eastAsia="標楷體" w:hAnsi="標楷體"/>
          <w:color w:val="000000"/>
          <w:kern w:val="0"/>
          <w:sz w:val="28"/>
          <w:szCs w:val="28"/>
        </w:rPr>
        <w:t>2</w:t>
      </w:r>
      <w:r w:rsidRPr="007B7F0A">
        <w:rPr>
          <w:rFonts w:ascii="標楷體" w:eastAsia="標楷體" w:hAnsi="標楷體" w:hint="eastAsia"/>
          <w:color w:val="000000"/>
          <w:kern w:val="0"/>
          <w:sz w:val="28"/>
          <w:szCs w:val="28"/>
        </w:rPr>
        <w:t>人為限，參加簡報作業人員，憑身分證明出席（被授權人須攜廠商授權書）。</w:t>
      </w:r>
    </w:p>
    <w:p w14:paraId="4E20A197" w14:textId="77777777" w:rsidR="007B7F0A" w:rsidRPr="007B7F0A" w:rsidRDefault="007B7F0A" w:rsidP="007B7F0A">
      <w:pPr>
        <w:numPr>
          <w:ilvl w:val="0"/>
          <w:numId w:val="2"/>
        </w:numPr>
        <w:autoSpaceDE w:val="0"/>
        <w:autoSpaceDN w:val="0"/>
        <w:adjustRightInd w:val="0"/>
        <w:snapToGrid w:val="0"/>
        <w:ind w:left="993" w:hanging="426"/>
        <w:rPr>
          <w:rFonts w:ascii="標楷體" w:eastAsia="標楷體" w:hAnsi="標楷體"/>
          <w:color w:val="000000"/>
          <w:sz w:val="28"/>
          <w:szCs w:val="28"/>
        </w:rPr>
      </w:pPr>
      <w:r w:rsidRPr="007B7F0A">
        <w:rPr>
          <w:rFonts w:ascii="標楷體" w:eastAsia="標楷體" w:hAnsi="標楷體" w:hint="eastAsia"/>
          <w:color w:val="000000"/>
          <w:kern w:val="0"/>
          <w:sz w:val="28"/>
          <w:szCs w:val="28"/>
        </w:rPr>
        <w:t>簡報人員、答詢人員必須為本案執行團隊成員；不符合前述資格之人員，本會得拒絕其進入評選會場。</w:t>
      </w:r>
    </w:p>
    <w:p w14:paraId="54E3F3CC" w14:textId="77777777" w:rsidR="007B7F0A" w:rsidRPr="007B7F0A" w:rsidRDefault="007B7F0A" w:rsidP="007B7F0A">
      <w:pPr>
        <w:numPr>
          <w:ilvl w:val="0"/>
          <w:numId w:val="2"/>
        </w:numPr>
        <w:autoSpaceDE w:val="0"/>
        <w:autoSpaceDN w:val="0"/>
        <w:adjustRightInd w:val="0"/>
        <w:snapToGrid w:val="0"/>
        <w:ind w:left="993" w:hanging="426"/>
        <w:rPr>
          <w:rFonts w:ascii="標楷體" w:eastAsia="標楷體" w:hAnsi="標楷體"/>
          <w:color w:val="000000"/>
          <w:sz w:val="28"/>
          <w:szCs w:val="28"/>
        </w:rPr>
      </w:pPr>
      <w:r w:rsidRPr="007B7F0A">
        <w:rPr>
          <w:rFonts w:ascii="標楷體" w:eastAsia="標楷體" w:hAnsi="標楷體" w:hint="eastAsia"/>
          <w:color w:val="000000"/>
          <w:kern w:val="0"/>
          <w:sz w:val="28"/>
          <w:szCs w:val="28"/>
        </w:rPr>
        <w:t>參加評選之投標廠商應按規定時間、地點進場進行簡報及答詢。如有投標廠商逾時未到場，視同放棄簡報及詢答權利。由評選委員逕行按計畫書內容進行評選，不影響其投標文件之有效性，惟簡報與答詢項目不予計分。</w:t>
      </w:r>
    </w:p>
    <w:p w14:paraId="480CC010" w14:textId="77777777" w:rsidR="007B7F0A" w:rsidRPr="007B7F0A" w:rsidRDefault="007B7F0A" w:rsidP="007B7F0A">
      <w:pPr>
        <w:numPr>
          <w:ilvl w:val="0"/>
          <w:numId w:val="2"/>
        </w:numPr>
        <w:autoSpaceDE w:val="0"/>
        <w:autoSpaceDN w:val="0"/>
        <w:adjustRightInd w:val="0"/>
        <w:snapToGrid w:val="0"/>
        <w:ind w:left="993" w:hanging="426"/>
        <w:rPr>
          <w:rFonts w:ascii="標楷體" w:eastAsia="標楷體" w:hAnsi="標楷體"/>
          <w:color w:val="000000"/>
          <w:kern w:val="0"/>
          <w:sz w:val="28"/>
          <w:szCs w:val="28"/>
        </w:rPr>
      </w:pPr>
      <w:r w:rsidRPr="007B7F0A">
        <w:rPr>
          <w:rFonts w:ascii="標楷體" w:eastAsia="標楷體" w:hAnsi="標楷體" w:hint="eastAsia"/>
          <w:color w:val="000000"/>
          <w:kern w:val="0"/>
          <w:sz w:val="28"/>
          <w:szCs w:val="28"/>
        </w:rPr>
        <w:t>每一廠商簡報時間為</w:t>
      </w:r>
      <w:r w:rsidRPr="007B7F0A">
        <w:rPr>
          <w:rFonts w:ascii="標楷體" w:eastAsia="標楷體" w:hAnsi="標楷體"/>
          <w:color w:val="000000"/>
          <w:kern w:val="0"/>
          <w:sz w:val="28"/>
          <w:szCs w:val="28"/>
          <w:u w:val="single"/>
        </w:rPr>
        <w:t xml:space="preserve"> </w:t>
      </w:r>
      <w:r w:rsidR="003E6FCD">
        <w:rPr>
          <w:rFonts w:ascii="標楷體" w:eastAsia="標楷體" w:hAnsi="標楷體" w:hint="eastAsia"/>
          <w:color w:val="000000"/>
          <w:kern w:val="0"/>
          <w:sz w:val="28"/>
          <w:szCs w:val="28"/>
          <w:u w:val="single"/>
        </w:rPr>
        <w:t>15</w:t>
      </w:r>
      <w:r w:rsidRPr="007B7F0A">
        <w:rPr>
          <w:rFonts w:ascii="標楷體" w:eastAsia="標楷體" w:hAnsi="標楷體"/>
          <w:color w:val="000000"/>
          <w:kern w:val="0"/>
          <w:sz w:val="28"/>
          <w:szCs w:val="28"/>
          <w:u w:val="single"/>
        </w:rPr>
        <w:t xml:space="preserve"> </w:t>
      </w:r>
      <w:r w:rsidRPr="007B7F0A">
        <w:rPr>
          <w:rFonts w:ascii="標楷體" w:eastAsia="標楷體" w:hAnsi="標楷體" w:hint="eastAsia"/>
          <w:color w:val="000000"/>
          <w:kern w:val="0"/>
          <w:sz w:val="28"/>
          <w:szCs w:val="28"/>
        </w:rPr>
        <w:t>分鐘，答詢時間為</w:t>
      </w:r>
      <w:r w:rsidRPr="007B7F0A">
        <w:rPr>
          <w:rFonts w:ascii="標楷體" w:eastAsia="標楷體" w:hAnsi="標楷體"/>
          <w:color w:val="000000"/>
          <w:kern w:val="0"/>
          <w:sz w:val="28"/>
          <w:szCs w:val="28"/>
          <w:u w:val="single"/>
        </w:rPr>
        <w:t xml:space="preserve"> </w:t>
      </w:r>
      <w:r w:rsidR="003E6FCD">
        <w:rPr>
          <w:rFonts w:ascii="標楷體" w:eastAsia="標楷體" w:hAnsi="標楷體" w:hint="eastAsia"/>
          <w:color w:val="000000"/>
          <w:kern w:val="0"/>
          <w:sz w:val="28"/>
          <w:szCs w:val="28"/>
          <w:u w:val="single"/>
        </w:rPr>
        <w:t>10</w:t>
      </w:r>
      <w:r w:rsidRPr="007B7F0A">
        <w:rPr>
          <w:rFonts w:ascii="標楷體" w:eastAsia="標楷體" w:hAnsi="標楷體"/>
          <w:color w:val="000000"/>
          <w:kern w:val="0"/>
          <w:sz w:val="28"/>
          <w:szCs w:val="28"/>
          <w:u w:val="single"/>
        </w:rPr>
        <w:t xml:space="preserve"> </w:t>
      </w:r>
      <w:r w:rsidRPr="007B7F0A">
        <w:rPr>
          <w:rFonts w:ascii="標楷體" w:eastAsia="標楷體" w:hAnsi="標楷體" w:hint="eastAsia"/>
          <w:color w:val="000000"/>
          <w:kern w:val="0"/>
          <w:sz w:val="28"/>
          <w:szCs w:val="28"/>
        </w:rPr>
        <w:t>分鐘，評選委員提問時間另計，並採統問統答方式進行。本會將分別於簡報及詢答時間截止前</w:t>
      </w:r>
      <w:r w:rsidRPr="007B7F0A">
        <w:rPr>
          <w:rFonts w:ascii="標楷體" w:eastAsia="標楷體" w:hAnsi="標楷體"/>
          <w:color w:val="000000"/>
          <w:kern w:val="0"/>
          <w:sz w:val="28"/>
          <w:szCs w:val="28"/>
        </w:rPr>
        <w:t xml:space="preserve"> 2 </w:t>
      </w:r>
      <w:r w:rsidRPr="007B7F0A">
        <w:rPr>
          <w:rFonts w:ascii="標楷體" w:eastAsia="標楷體" w:hAnsi="標楷體" w:hint="eastAsia"/>
          <w:color w:val="000000"/>
          <w:kern w:val="0"/>
          <w:sz w:val="28"/>
          <w:szCs w:val="28"/>
        </w:rPr>
        <w:t>分鐘及時間結束時提醒，時間到即須結束簡報或詢答；惟詢答時評選委員會主席得視評選委員提出問題情形酌予延長時間。</w:t>
      </w:r>
    </w:p>
    <w:p w14:paraId="2C30EF52" w14:textId="77777777" w:rsidR="007B7F0A" w:rsidRPr="007B7F0A" w:rsidRDefault="007B7F0A" w:rsidP="007B7F0A">
      <w:pPr>
        <w:numPr>
          <w:ilvl w:val="0"/>
          <w:numId w:val="2"/>
        </w:numPr>
        <w:autoSpaceDE w:val="0"/>
        <w:autoSpaceDN w:val="0"/>
        <w:adjustRightInd w:val="0"/>
        <w:snapToGrid w:val="0"/>
        <w:ind w:left="993" w:hanging="426"/>
        <w:rPr>
          <w:rFonts w:ascii="標楷體" w:eastAsia="標楷體" w:hAnsi="標楷體"/>
          <w:color w:val="000000"/>
          <w:kern w:val="0"/>
          <w:sz w:val="28"/>
          <w:szCs w:val="28"/>
        </w:rPr>
      </w:pPr>
      <w:r w:rsidRPr="007B7F0A">
        <w:rPr>
          <w:rFonts w:ascii="標楷體" w:eastAsia="標楷體" w:hAnsi="標楷體" w:hint="eastAsia"/>
          <w:color w:val="000000"/>
          <w:kern w:val="0"/>
          <w:sz w:val="28"/>
          <w:szCs w:val="28"/>
        </w:rPr>
        <w:t>投標廠商進行簡報評選時，內容應以所提計畫書為限，不得利用簡報更改廠商投標文件內容。廠商另外提出變更或補充資料者，該資料不納入評選。</w:t>
      </w:r>
    </w:p>
    <w:p w14:paraId="6C59D788" w14:textId="77777777" w:rsidR="007B7F0A" w:rsidRPr="007B7F0A" w:rsidRDefault="007B7F0A" w:rsidP="007B7F0A">
      <w:pPr>
        <w:numPr>
          <w:ilvl w:val="0"/>
          <w:numId w:val="2"/>
        </w:numPr>
        <w:autoSpaceDE w:val="0"/>
        <w:autoSpaceDN w:val="0"/>
        <w:adjustRightInd w:val="0"/>
        <w:snapToGrid w:val="0"/>
        <w:ind w:left="993" w:hanging="426"/>
        <w:rPr>
          <w:rFonts w:ascii="標楷體" w:eastAsia="標楷體" w:hAnsi="標楷體"/>
          <w:color w:val="000000"/>
          <w:kern w:val="0"/>
          <w:sz w:val="28"/>
          <w:szCs w:val="28"/>
        </w:rPr>
      </w:pPr>
      <w:r w:rsidRPr="007B7F0A">
        <w:rPr>
          <w:rFonts w:ascii="標楷體" w:eastAsia="標楷體" w:hAnsi="標楷體" w:hint="eastAsia"/>
          <w:color w:val="000000"/>
          <w:kern w:val="0"/>
          <w:sz w:val="28"/>
          <w:szCs w:val="28"/>
        </w:rPr>
        <w:t>簡報時廠商應自行攜帶簡報設備（例如筆記型電腦），本會僅備投影機供廠商簡報使用；若有於評選會議前需提前進行機器測試需求者，請另洽本案採購承辦人安排測試。</w:t>
      </w:r>
    </w:p>
    <w:p w14:paraId="4DAE65D4" w14:textId="77777777" w:rsidR="007B7F0A" w:rsidRPr="007B7F0A" w:rsidRDefault="007B7F0A" w:rsidP="007B7F0A">
      <w:pPr>
        <w:widowControl/>
        <w:numPr>
          <w:ilvl w:val="0"/>
          <w:numId w:val="1"/>
        </w:numPr>
        <w:autoSpaceDE w:val="0"/>
        <w:autoSpaceDN w:val="0"/>
        <w:adjustRightInd w:val="0"/>
        <w:snapToGrid w:val="0"/>
        <w:jc w:val="both"/>
        <w:textAlignment w:val="bottom"/>
        <w:rPr>
          <w:rFonts w:ascii="標楷體" w:eastAsia="標楷體" w:hAnsi="標楷體"/>
          <w:sz w:val="28"/>
          <w:szCs w:val="28"/>
        </w:rPr>
      </w:pPr>
      <w:r w:rsidRPr="007B7F0A">
        <w:rPr>
          <w:rFonts w:ascii="標楷體" w:eastAsia="標楷體" w:hAnsi="標楷體" w:hint="eastAsia"/>
          <w:sz w:val="28"/>
          <w:szCs w:val="28"/>
        </w:rPr>
        <w:t>計劃書規定：</w:t>
      </w:r>
    </w:p>
    <w:p w14:paraId="368565BC" w14:textId="4E6C9C65" w:rsidR="007B7F0A" w:rsidRPr="0001164B" w:rsidRDefault="007B7F0A" w:rsidP="007B7F0A">
      <w:pPr>
        <w:numPr>
          <w:ilvl w:val="0"/>
          <w:numId w:val="4"/>
        </w:numPr>
        <w:autoSpaceDE w:val="0"/>
        <w:autoSpaceDN w:val="0"/>
        <w:adjustRightInd w:val="0"/>
        <w:snapToGrid w:val="0"/>
        <w:ind w:left="993" w:hanging="426"/>
        <w:rPr>
          <w:rFonts w:ascii="標楷體" w:eastAsia="標楷體" w:hAnsi="標楷體"/>
          <w:color w:val="000000"/>
          <w:kern w:val="0"/>
          <w:sz w:val="28"/>
          <w:szCs w:val="28"/>
        </w:rPr>
      </w:pPr>
      <w:r w:rsidRPr="0001164B">
        <w:rPr>
          <w:rFonts w:ascii="標楷體" w:eastAsia="標楷體" w:hAnsi="標楷體" w:hint="eastAsia"/>
          <w:color w:val="000000"/>
          <w:kern w:val="0"/>
          <w:sz w:val="28"/>
          <w:szCs w:val="28"/>
        </w:rPr>
        <w:t>投標廠商應提供服務計畫書乙式</w:t>
      </w:r>
      <w:r w:rsidRPr="0001164B">
        <w:rPr>
          <w:rFonts w:ascii="標楷體" w:eastAsia="標楷體" w:hAnsi="標楷體"/>
          <w:color w:val="000000"/>
          <w:kern w:val="0"/>
          <w:sz w:val="28"/>
          <w:szCs w:val="28"/>
          <w:u w:val="single"/>
        </w:rPr>
        <w:t xml:space="preserve"> </w:t>
      </w:r>
      <w:r w:rsidR="00557851">
        <w:rPr>
          <w:rFonts w:ascii="標楷體" w:eastAsia="標楷體" w:hAnsi="標楷體" w:hint="eastAsia"/>
          <w:color w:val="000000"/>
          <w:kern w:val="0"/>
          <w:sz w:val="28"/>
          <w:szCs w:val="28"/>
          <w:u w:val="single"/>
        </w:rPr>
        <w:t>十</w:t>
      </w:r>
      <w:r w:rsidRPr="0001164B">
        <w:rPr>
          <w:rFonts w:ascii="標楷體" w:eastAsia="標楷體" w:hAnsi="標楷體"/>
          <w:color w:val="000000"/>
          <w:kern w:val="0"/>
          <w:sz w:val="28"/>
          <w:szCs w:val="28"/>
          <w:u w:val="single"/>
        </w:rPr>
        <w:t xml:space="preserve"> </w:t>
      </w:r>
      <w:r w:rsidRPr="0001164B">
        <w:rPr>
          <w:rFonts w:ascii="標楷體" w:eastAsia="標楷體" w:hAnsi="標楷體" w:hint="eastAsia"/>
          <w:color w:val="000000"/>
          <w:kern w:val="0"/>
          <w:sz w:val="28"/>
          <w:szCs w:val="28"/>
        </w:rPr>
        <w:t>份，以</w:t>
      </w:r>
      <w:r w:rsidRPr="0001164B">
        <w:rPr>
          <w:rFonts w:ascii="標楷體" w:eastAsia="標楷體" w:hAnsi="標楷體"/>
          <w:color w:val="000000"/>
          <w:kern w:val="0"/>
          <w:sz w:val="28"/>
          <w:szCs w:val="28"/>
        </w:rPr>
        <w:t>A4</w:t>
      </w:r>
      <w:r w:rsidRPr="0001164B">
        <w:rPr>
          <w:rFonts w:ascii="標楷體" w:eastAsia="標楷體" w:hAnsi="標楷體" w:hint="eastAsia"/>
          <w:color w:val="000000"/>
          <w:kern w:val="0"/>
          <w:sz w:val="28"/>
          <w:szCs w:val="28"/>
        </w:rPr>
        <w:t>規格直式橫書編排，雙面列印，內容依本案招標規格說明書及本規範等招標文件所載需求與規定進行提案。</w:t>
      </w:r>
    </w:p>
    <w:p w14:paraId="369CB078" w14:textId="779AC4DA" w:rsidR="007B7F0A" w:rsidRPr="0001164B" w:rsidRDefault="007B7F0A" w:rsidP="00086CEA">
      <w:pPr>
        <w:numPr>
          <w:ilvl w:val="0"/>
          <w:numId w:val="4"/>
        </w:numPr>
        <w:autoSpaceDE w:val="0"/>
        <w:autoSpaceDN w:val="0"/>
        <w:adjustRightInd w:val="0"/>
        <w:snapToGrid w:val="0"/>
        <w:ind w:left="993" w:hanging="426"/>
        <w:rPr>
          <w:rFonts w:ascii="標楷體" w:eastAsia="標楷體" w:hAnsi="標楷體"/>
          <w:color w:val="000000"/>
          <w:kern w:val="0"/>
          <w:sz w:val="28"/>
          <w:szCs w:val="28"/>
        </w:rPr>
      </w:pPr>
      <w:r w:rsidRPr="0001164B">
        <w:rPr>
          <w:rFonts w:ascii="標楷體" w:eastAsia="標楷體" w:hAnsi="標楷體" w:hint="eastAsia"/>
          <w:color w:val="000000"/>
          <w:kern w:val="0"/>
          <w:sz w:val="28"/>
          <w:szCs w:val="28"/>
        </w:rPr>
        <w:t>服務計畫書封面標題統一為【</w:t>
      </w:r>
      <w:r w:rsidR="00086CEA" w:rsidRPr="0001164B">
        <w:rPr>
          <w:rFonts w:ascii="標楷體" w:eastAsia="標楷體" w:hAnsi="標楷體" w:hint="eastAsia"/>
          <w:color w:val="000000"/>
          <w:kern w:val="0"/>
          <w:sz w:val="28"/>
          <w:szCs w:val="28"/>
        </w:rPr>
        <w:t>財團法人台灣中小企業聯合輔導基金會官網建置</w:t>
      </w:r>
      <w:r w:rsidRPr="0001164B">
        <w:rPr>
          <w:rFonts w:ascii="標楷體" w:eastAsia="標楷體" w:hAnsi="標楷體" w:hint="eastAsia"/>
          <w:color w:val="000000"/>
          <w:kern w:val="0"/>
          <w:sz w:val="28"/>
          <w:szCs w:val="28"/>
        </w:rPr>
        <w:t>】。</w:t>
      </w:r>
    </w:p>
    <w:p w14:paraId="342AB6E6" w14:textId="77777777" w:rsidR="007B7F0A" w:rsidRPr="007B7F0A" w:rsidRDefault="007B7F0A" w:rsidP="007B7F0A">
      <w:pPr>
        <w:numPr>
          <w:ilvl w:val="0"/>
          <w:numId w:val="4"/>
        </w:numPr>
        <w:autoSpaceDE w:val="0"/>
        <w:autoSpaceDN w:val="0"/>
        <w:adjustRightInd w:val="0"/>
        <w:snapToGrid w:val="0"/>
        <w:ind w:left="993" w:hanging="426"/>
        <w:rPr>
          <w:rFonts w:ascii="標楷體" w:eastAsia="標楷體" w:hAnsi="標楷體"/>
          <w:color w:val="000000"/>
          <w:kern w:val="0"/>
          <w:sz w:val="28"/>
          <w:szCs w:val="28"/>
        </w:rPr>
      </w:pPr>
      <w:r w:rsidRPr="007B7F0A">
        <w:rPr>
          <w:rFonts w:ascii="標楷體" w:eastAsia="標楷體" w:hAnsi="標楷體" w:hint="eastAsia"/>
          <w:color w:val="000000"/>
          <w:kern w:val="0"/>
          <w:sz w:val="28"/>
          <w:szCs w:val="28"/>
        </w:rPr>
        <w:t>服務計畫書正本首頁請標示廠商名稱，並蓋廠商及負責人印章或簽署，倘投標廠商未蓋廠商及負責人印章或簽署，本中心得洽廠商澄清更正。</w:t>
      </w:r>
    </w:p>
    <w:p w14:paraId="65B75E15" w14:textId="77777777" w:rsidR="007B7F0A" w:rsidRPr="007B7F0A" w:rsidRDefault="007B7F0A" w:rsidP="007B7F0A">
      <w:pPr>
        <w:numPr>
          <w:ilvl w:val="0"/>
          <w:numId w:val="4"/>
        </w:numPr>
        <w:autoSpaceDE w:val="0"/>
        <w:autoSpaceDN w:val="0"/>
        <w:adjustRightInd w:val="0"/>
        <w:snapToGrid w:val="0"/>
        <w:ind w:left="993" w:hanging="426"/>
        <w:rPr>
          <w:rFonts w:ascii="標楷體" w:eastAsia="標楷體" w:hAnsi="標楷體"/>
          <w:color w:val="000000"/>
          <w:kern w:val="0"/>
          <w:sz w:val="28"/>
          <w:szCs w:val="28"/>
        </w:rPr>
      </w:pPr>
      <w:r w:rsidRPr="007B7F0A">
        <w:rPr>
          <w:rFonts w:ascii="標楷體" w:eastAsia="標楷體" w:hAnsi="標楷體" w:hint="eastAsia"/>
          <w:sz w:val="28"/>
          <w:szCs w:val="28"/>
        </w:rPr>
        <w:t>服務計畫書有下列情形者，將依下列標準扣減評比之分數：</w:t>
      </w:r>
    </w:p>
    <w:p w14:paraId="46A1453D" w14:textId="77777777" w:rsidR="007B7F0A" w:rsidRPr="007B7F0A" w:rsidRDefault="007B7F0A" w:rsidP="007B7F0A">
      <w:pPr>
        <w:numPr>
          <w:ilvl w:val="0"/>
          <w:numId w:val="3"/>
        </w:numPr>
        <w:tabs>
          <w:tab w:val="clear" w:pos="425"/>
          <w:tab w:val="num" w:pos="993"/>
        </w:tabs>
        <w:autoSpaceDE w:val="0"/>
        <w:autoSpaceDN w:val="0"/>
        <w:adjustRightInd w:val="0"/>
        <w:snapToGrid w:val="0"/>
        <w:ind w:left="993" w:hanging="284"/>
        <w:rPr>
          <w:rFonts w:ascii="標楷體" w:eastAsia="標楷體" w:hAnsi="標楷體"/>
          <w:color w:val="000000"/>
          <w:kern w:val="0"/>
          <w:sz w:val="28"/>
          <w:szCs w:val="28"/>
        </w:rPr>
      </w:pPr>
      <w:r w:rsidRPr="007B7F0A">
        <w:rPr>
          <w:rFonts w:ascii="標楷體" w:eastAsia="標楷體" w:hAnsi="標楷體" w:hint="eastAsia"/>
          <w:color w:val="000000"/>
          <w:kern w:val="0"/>
          <w:sz w:val="28"/>
          <w:szCs w:val="28"/>
        </w:rPr>
        <w:t>服務計畫書份數不足者，不足份數由本中心以黑白影印補足份數供評選使用，若因影印品質及裝訂與原件有出入而影響評選結果者，由投標廠</w:t>
      </w:r>
      <w:r w:rsidRPr="007B7F0A">
        <w:rPr>
          <w:rFonts w:ascii="標楷體" w:eastAsia="標楷體" w:hAnsi="標楷體" w:hint="eastAsia"/>
          <w:color w:val="000000"/>
          <w:kern w:val="0"/>
          <w:sz w:val="28"/>
          <w:szCs w:val="28"/>
        </w:rPr>
        <w:lastRenderedPageBreak/>
        <w:t>商自行負責。</w:t>
      </w:r>
    </w:p>
    <w:p w14:paraId="33EA076F" w14:textId="77777777" w:rsidR="007B7F0A" w:rsidRPr="007B7F0A" w:rsidRDefault="007B7F0A" w:rsidP="007B7F0A">
      <w:pPr>
        <w:numPr>
          <w:ilvl w:val="0"/>
          <w:numId w:val="3"/>
        </w:numPr>
        <w:tabs>
          <w:tab w:val="clear" w:pos="425"/>
          <w:tab w:val="num" w:pos="993"/>
        </w:tabs>
        <w:autoSpaceDE w:val="0"/>
        <w:autoSpaceDN w:val="0"/>
        <w:adjustRightInd w:val="0"/>
        <w:snapToGrid w:val="0"/>
        <w:ind w:left="993" w:hanging="284"/>
        <w:rPr>
          <w:rFonts w:ascii="標楷體" w:eastAsia="標楷體" w:hAnsi="標楷體"/>
          <w:kern w:val="0"/>
          <w:sz w:val="28"/>
          <w:szCs w:val="28"/>
        </w:rPr>
      </w:pPr>
      <w:r w:rsidRPr="007B7F0A">
        <w:rPr>
          <w:rFonts w:ascii="標楷體" w:eastAsia="標楷體" w:hAnsi="標楷體" w:hint="eastAsia"/>
          <w:sz w:val="28"/>
          <w:szCs w:val="28"/>
        </w:rPr>
        <w:t>服務計畫書之格式、裝訂方式與規定不符者，評選委員得視不符情形酌予評比較低分數或名次。</w:t>
      </w:r>
    </w:p>
    <w:p w14:paraId="342BF1BC" w14:textId="77777777" w:rsidR="007B7F0A" w:rsidRPr="007B7F0A" w:rsidRDefault="007B7F0A" w:rsidP="007B7F0A">
      <w:pPr>
        <w:widowControl/>
        <w:numPr>
          <w:ilvl w:val="0"/>
          <w:numId w:val="1"/>
        </w:numPr>
        <w:autoSpaceDE w:val="0"/>
        <w:autoSpaceDN w:val="0"/>
        <w:adjustRightInd w:val="0"/>
        <w:snapToGrid w:val="0"/>
        <w:jc w:val="both"/>
        <w:textAlignment w:val="bottom"/>
        <w:rPr>
          <w:rFonts w:ascii="標楷體" w:eastAsia="標楷體" w:hAnsi="標楷體"/>
          <w:sz w:val="28"/>
          <w:szCs w:val="28"/>
        </w:rPr>
      </w:pPr>
      <w:r w:rsidRPr="007B7F0A">
        <w:rPr>
          <w:rFonts w:ascii="標楷體" w:eastAsia="標楷體" w:hAnsi="標楷體" w:hint="eastAsia"/>
          <w:sz w:val="28"/>
          <w:szCs w:val="28"/>
        </w:rPr>
        <w:t>評定方式：</w:t>
      </w:r>
    </w:p>
    <w:p w14:paraId="14E58CEB" w14:textId="77777777" w:rsidR="007B7F0A" w:rsidRPr="007B7F0A" w:rsidRDefault="007B7F0A" w:rsidP="007B7F0A">
      <w:pPr>
        <w:numPr>
          <w:ilvl w:val="0"/>
          <w:numId w:val="5"/>
        </w:numPr>
        <w:autoSpaceDE w:val="0"/>
        <w:autoSpaceDN w:val="0"/>
        <w:adjustRightInd w:val="0"/>
        <w:snapToGrid w:val="0"/>
        <w:ind w:left="993" w:hanging="426"/>
        <w:rPr>
          <w:rFonts w:ascii="標楷體" w:eastAsia="標楷體" w:hAnsi="標楷體"/>
          <w:color w:val="000000"/>
          <w:sz w:val="28"/>
          <w:szCs w:val="28"/>
        </w:rPr>
      </w:pPr>
      <w:r w:rsidRPr="007B7F0A">
        <w:rPr>
          <w:rFonts w:ascii="標楷體" w:eastAsia="標楷體" w:hAnsi="標楷體" w:hint="eastAsia"/>
          <w:color w:val="000000"/>
          <w:kern w:val="0"/>
          <w:sz w:val="28"/>
          <w:szCs w:val="28"/>
        </w:rPr>
        <w:t>本案評定方式採序位法，由評選委員對廠商所提計畫書，依評分表所列之評選項目及評審標準分別評分後加總，並依加總分數高低轉換為序位，再彙整合計各廠商之序位，以序位合計值最低者為第一優勝廠商，次低者為第二優勝廠商，餘依序排序，評選總分平均未達</w:t>
      </w:r>
      <w:r w:rsidRPr="007B7F0A">
        <w:rPr>
          <w:rFonts w:ascii="標楷體" w:eastAsia="標楷體" w:hAnsi="標楷體"/>
          <w:color w:val="000000"/>
          <w:kern w:val="0"/>
          <w:sz w:val="28"/>
          <w:szCs w:val="28"/>
        </w:rPr>
        <w:t>70</w:t>
      </w:r>
      <w:r w:rsidRPr="007B7F0A">
        <w:rPr>
          <w:rFonts w:ascii="標楷體" w:eastAsia="標楷體" w:hAnsi="標楷體" w:hint="eastAsia"/>
          <w:color w:val="000000"/>
          <w:kern w:val="0"/>
          <w:sz w:val="28"/>
          <w:szCs w:val="28"/>
        </w:rPr>
        <w:t>分者，視為不合格，不予排序優勝序位。</w:t>
      </w:r>
    </w:p>
    <w:p w14:paraId="455BE21F" w14:textId="77777777" w:rsidR="007B7F0A" w:rsidRPr="007B7F0A" w:rsidRDefault="007B7F0A" w:rsidP="007B7F0A">
      <w:pPr>
        <w:numPr>
          <w:ilvl w:val="0"/>
          <w:numId w:val="5"/>
        </w:numPr>
        <w:autoSpaceDE w:val="0"/>
        <w:autoSpaceDN w:val="0"/>
        <w:adjustRightInd w:val="0"/>
        <w:snapToGrid w:val="0"/>
        <w:ind w:left="993" w:hanging="426"/>
        <w:rPr>
          <w:rFonts w:ascii="標楷體" w:eastAsia="標楷體" w:hAnsi="標楷體"/>
          <w:color w:val="000000"/>
          <w:sz w:val="28"/>
          <w:szCs w:val="28"/>
        </w:rPr>
      </w:pPr>
      <w:r w:rsidRPr="007B7F0A">
        <w:rPr>
          <w:rFonts w:ascii="標楷體" w:eastAsia="標楷體" w:hAnsi="標楷體" w:hint="eastAsia"/>
          <w:color w:val="000000"/>
          <w:kern w:val="0"/>
          <w:sz w:val="28"/>
          <w:szCs w:val="28"/>
        </w:rPr>
        <w:t>經評選合於招標文件規定之優勝廠商，由優勝序位第一之廠商取得最優先議價，</w:t>
      </w:r>
      <w:r w:rsidRPr="007B7F0A">
        <w:rPr>
          <w:rFonts w:ascii="標楷體" w:eastAsia="標楷體" w:hAnsi="標楷體" w:hint="eastAsia"/>
          <w:sz w:val="28"/>
          <w:szCs w:val="28"/>
        </w:rPr>
        <w:t>但有二家以上廠商同為第一優勝序位者</w:t>
      </w:r>
      <w:r w:rsidRPr="007B7F0A">
        <w:rPr>
          <w:rFonts w:ascii="標楷體" w:eastAsia="標楷體" w:hAnsi="標楷體" w:hint="eastAsia"/>
          <w:color w:val="000000"/>
          <w:kern w:val="0"/>
          <w:sz w:val="28"/>
          <w:szCs w:val="28"/>
        </w:rPr>
        <w:t>，以標價較低者優先議價。若標價仍相同者，則以配分最高之評選項目之得分合計值較高者優先議價。得分仍相同者，抽籤決定之。</w:t>
      </w:r>
    </w:p>
    <w:p w14:paraId="70FE956D" w14:textId="77777777" w:rsidR="007B7F0A" w:rsidRPr="007B7F0A" w:rsidRDefault="007B7F0A" w:rsidP="007B7F0A">
      <w:pPr>
        <w:numPr>
          <w:ilvl w:val="0"/>
          <w:numId w:val="5"/>
        </w:numPr>
        <w:autoSpaceDE w:val="0"/>
        <w:autoSpaceDN w:val="0"/>
        <w:adjustRightInd w:val="0"/>
        <w:snapToGrid w:val="0"/>
        <w:ind w:left="993" w:hanging="426"/>
        <w:rPr>
          <w:rFonts w:ascii="標楷體" w:eastAsia="標楷體" w:hAnsi="標楷體"/>
          <w:color w:val="000000"/>
          <w:sz w:val="28"/>
          <w:szCs w:val="28"/>
        </w:rPr>
      </w:pPr>
      <w:r w:rsidRPr="007B7F0A">
        <w:rPr>
          <w:rFonts w:ascii="標楷體" w:eastAsia="標楷體" w:hAnsi="標楷體" w:hint="eastAsia"/>
          <w:color w:val="000000"/>
          <w:kern w:val="0"/>
          <w:sz w:val="28"/>
          <w:szCs w:val="28"/>
        </w:rPr>
        <w:t>經評定結果均無優勝廠商者，本案廢標。</w:t>
      </w:r>
    </w:p>
    <w:p w14:paraId="71B77274" w14:textId="77777777" w:rsidR="007B7F0A" w:rsidRPr="007B7F0A" w:rsidRDefault="007B7F0A" w:rsidP="007B7F0A">
      <w:pPr>
        <w:snapToGrid w:val="0"/>
        <w:rPr>
          <w:rFonts w:ascii="標楷體" w:eastAsia="標楷體" w:hAnsi="標楷體"/>
          <w:sz w:val="28"/>
          <w:szCs w:val="28"/>
        </w:rPr>
      </w:pPr>
    </w:p>
    <w:p w14:paraId="25AEAFB9" w14:textId="77777777" w:rsidR="007B7F0A" w:rsidRPr="007B7F0A" w:rsidRDefault="007B7F0A" w:rsidP="007B7F0A">
      <w:pPr>
        <w:widowControl/>
        <w:numPr>
          <w:ilvl w:val="0"/>
          <w:numId w:val="1"/>
        </w:numPr>
        <w:autoSpaceDE w:val="0"/>
        <w:autoSpaceDN w:val="0"/>
        <w:adjustRightInd w:val="0"/>
        <w:snapToGrid w:val="0"/>
        <w:jc w:val="both"/>
        <w:textAlignment w:val="bottom"/>
        <w:rPr>
          <w:rFonts w:ascii="標楷體" w:eastAsia="標楷體" w:hAnsi="標楷體"/>
          <w:sz w:val="28"/>
          <w:szCs w:val="28"/>
        </w:rPr>
      </w:pPr>
      <w:r w:rsidRPr="007B7F0A">
        <w:rPr>
          <w:rFonts w:ascii="標楷體" w:eastAsia="標楷體" w:hAnsi="標楷體" w:hint="eastAsia"/>
          <w:sz w:val="28"/>
          <w:szCs w:val="28"/>
        </w:rPr>
        <w:t>評選項目及評審標準：</w:t>
      </w:r>
      <w:r w:rsidRPr="007B7F0A">
        <w:rPr>
          <w:rFonts w:ascii="標楷體" w:eastAsia="標楷體" w:hAnsi="標楷體"/>
          <w:sz w:val="28"/>
          <w:szCs w:val="28"/>
        </w:rPr>
        <w:t>(</w:t>
      </w:r>
      <w:r w:rsidRPr="007B7F0A">
        <w:rPr>
          <w:rFonts w:ascii="標楷體" w:eastAsia="標楷體" w:hAnsi="標楷體" w:hint="eastAsia"/>
          <w:sz w:val="28"/>
          <w:szCs w:val="28"/>
        </w:rPr>
        <w:t>依個案實際需求調整項目及配分</w:t>
      </w:r>
      <w:r w:rsidRPr="007B7F0A">
        <w:rPr>
          <w:rFonts w:ascii="標楷體" w:eastAsia="標楷體" w:hAnsi="標楷體"/>
          <w:sz w:val="28"/>
          <w:szCs w:val="28"/>
        </w:rPr>
        <w:t>)</w:t>
      </w:r>
    </w:p>
    <w:tbl>
      <w:tblPr>
        <w:tblW w:w="909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056"/>
        <w:gridCol w:w="2560"/>
        <w:gridCol w:w="4408"/>
        <w:gridCol w:w="1075"/>
      </w:tblGrid>
      <w:tr w:rsidR="007B7F0A" w:rsidRPr="00410407" w14:paraId="5818C395" w14:textId="77777777" w:rsidTr="00D6411E">
        <w:trPr>
          <w:jc w:val="center"/>
        </w:trPr>
        <w:tc>
          <w:tcPr>
            <w:tcW w:w="1056" w:type="dxa"/>
            <w:tcBorders>
              <w:top w:val="single" w:sz="12" w:space="0" w:color="auto"/>
              <w:bottom w:val="double" w:sz="4" w:space="0" w:color="auto"/>
            </w:tcBorders>
            <w:vAlign w:val="center"/>
          </w:tcPr>
          <w:p w14:paraId="39980F1E" w14:textId="77777777" w:rsidR="007B7F0A" w:rsidRPr="00410407" w:rsidRDefault="007B7F0A" w:rsidP="00D6411E">
            <w:pPr>
              <w:pStyle w:val="HTML"/>
              <w:snapToGrid w:val="0"/>
              <w:ind w:leftChars="-38" w:left="-91" w:rightChars="-38" w:right="-91"/>
              <w:jc w:val="center"/>
              <w:rPr>
                <w:rFonts w:ascii="Times New Roman" w:eastAsia="標楷體" w:hAnsi="Times New Roman" w:cs="Times New Roman"/>
              </w:rPr>
            </w:pPr>
            <w:r w:rsidRPr="00410407">
              <w:rPr>
                <w:rFonts w:ascii="Times New Roman" w:eastAsia="標楷體" w:hAnsi="Times New Roman" w:cs="Times New Roman"/>
              </w:rPr>
              <w:t>項次</w:t>
            </w:r>
          </w:p>
        </w:tc>
        <w:tc>
          <w:tcPr>
            <w:tcW w:w="2560" w:type="dxa"/>
            <w:tcBorders>
              <w:top w:val="single" w:sz="12" w:space="0" w:color="auto"/>
              <w:bottom w:val="double" w:sz="4" w:space="0" w:color="auto"/>
            </w:tcBorders>
            <w:vAlign w:val="center"/>
          </w:tcPr>
          <w:p w14:paraId="1988D39C" w14:textId="77777777" w:rsidR="007B7F0A" w:rsidRPr="00410407" w:rsidRDefault="007B7F0A" w:rsidP="00D6411E">
            <w:pPr>
              <w:pStyle w:val="HTML"/>
              <w:tabs>
                <w:tab w:val="clear" w:pos="1832"/>
                <w:tab w:val="left" w:pos="1900"/>
              </w:tabs>
              <w:snapToGrid w:val="0"/>
              <w:ind w:leftChars="-38" w:left="-91"/>
              <w:jc w:val="center"/>
              <w:rPr>
                <w:rFonts w:ascii="Times New Roman" w:eastAsia="標楷體" w:hAnsi="Times New Roman" w:cs="Times New Roman"/>
                <w:color w:val="3333FF"/>
                <w:kern w:val="2"/>
              </w:rPr>
            </w:pPr>
            <w:r w:rsidRPr="00410407">
              <w:rPr>
                <w:rFonts w:ascii="Times New Roman" w:eastAsia="標楷體" w:hAnsi="Times New Roman" w:cs="Times New Roman"/>
              </w:rPr>
              <w:t>項目</w:t>
            </w:r>
          </w:p>
        </w:tc>
        <w:tc>
          <w:tcPr>
            <w:tcW w:w="4408" w:type="dxa"/>
            <w:tcBorders>
              <w:top w:val="single" w:sz="12" w:space="0" w:color="auto"/>
              <w:bottom w:val="double" w:sz="4" w:space="0" w:color="auto"/>
              <w:right w:val="single" w:sz="12" w:space="0" w:color="auto"/>
            </w:tcBorders>
            <w:vAlign w:val="center"/>
          </w:tcPr>
          <w:p w14:paraId="312AB5C1" w14:textId="77777777" w:rsidR="007B7F0A" w:rsidRPr="00737CA1" w:rsidRDefault="007B7F0A" w:rsidP="00D6411E">
            <w:pPr>
              <w:pStyle w:val="HTML"/>
              <w:tabs>
                <w:tab w:val="clear" w:pos="2748"/>
                <w:tab w:val="left" w:pos="2904"/>
              </w:tabs>
              <w:snapToGrid w:val="0"/>
              <w:ind w:leftChars="-38" w:left="-91" w:rightChars="-21" w:right="-50"/>
              <w:jc w:val="center"/>
              <w:rPr>
                <w:rFonts w:ascii="Times New Roman" w:eastAsia="標楷體" w:hAnsi="Times New Roman" w:cs="Times New Roman"/>
              </w:rPr>
            </w:pPr>
            <w:r w:rsidRPr="00410407">
              <w:rPr>
                <w:rFonts w:ascii="Times New Roman" w:eastAsia="標楷體" w:hAnsi="Times New Roman" w:cs="Times New Roman"/>
                <w:kern w:val="2"/>
              </w:rPr>
              <w:t>服務建議書</w:t>
            </w:r>
            <w:r w:rsidRPr="00410407">
              <w:rPr>
                <w:rFonts w:ascii="Times New Roman" w:eastAsia="標楷體" w:hAnsi="Times New Roman" w:cs="Times New Roman"/>
              </w:rPr>
              <w:t>撰寫重點</w:t>
            </w:r>
          </w:p>
        </w:tc>
        <w:tc>
          <w:tcPr>
            <w:tcW w:w="1075" w:type="dxa"/>
            <w:tcBorders>
              <w:top w:val="single" w:sz="12" w:space="0" w:color="auto"/>
              <w:left w:val="single" w:sz="12" w:space="0" w:color="auto"/>
              <w:bottom w:val="double" w:sz="4" w:space="0" w:color="auto"/>
            </w:tcBorders>
            <w:vAlign w:val="center"/>
          </w:tcPr>
          <w:p w14:paraId="4E8B7BCA" w14:textId="77777777" w:rsidR="007B7F0A" w:rsidRPr="00737CA1" w:rsidRDefault="007B7F0A" w:rsidP="00D6411E">
            <w:pPr>
              <w:pStyle w:val="HTML"/>
              <w:snapToGrid w:val="0"/>
              <w:ind w:leftChars="-38" w:left="-91" w:rightChars="-38" w:right="-91"/>
              <w:jc w:val="center"/>
              <w:rPr>
                <w:rFonts w:ascii="Times New Roman" w:eastAsia="標楷體" w:hAnsi="Times New Roman" w:cs="Times New Roman"/>
                <w:kern w:val="2"/>
              </w:rPr>
            </w:pPr>
            <w:r w:rsidRPr="00410407">
              <w:rPr>
                <w:rFonts w:ascii="Times New Roman" w:eastAsia="標楷體" w:hAnsi="Times New Roman" w:cs="Times New Roman"/>
                <w:kern w:val="2"/>
              </w:rPr>
              <w:t>配分</w:t>
            </w:r>
          </w:p>
        </w:tc>
      </w:tr>
      <w:tr w:rsidR="007B7F0A" w:rsidRPr="00410407" w14:paraId="15F623D7" w14:textId="77777777" w:rsidTr="00D6411E">
        <w:trPr>
          <w:jc w:val="center"/>
        </w:trPr>
        <w:tc>
          <w:tcPr>
            <w:tcW w:w="3616" w:type="dxa"/>
            <w:gridSpan w:val="2"/>
            <w:tcBorders>
              <w:top w:val="double" w:sz="4" w:space="0" w:color="auto"/>
            </w:tcBorders>
          </w:tcPr>
          <w:p w14:paraId="491404BE" w14:textId="77777777" w:rsidR="007B7F0A" w:rsidRPr="00916215" w:rsidRDefault="007B7F0A" w:rsidP="00D6411E">
            <w:pPr>
              <w:pStyle w:val="HTML"/>
              <w:snapToGrid w:val="0"/>
              <w:jc w:val="center"/>
              <w:rPr>
                <w:rFonts w:ascii="Times New Roman" w:eastAsia="標楷體" w:hAnsi="Times New Roman" w:cs="Times New Roman"/>
              </w:rPr>
            </w:pPr>
          </w:p>
        </w:tc>
        <w:tc>
          <w:tcPr>
            <w:tcW w:w="4408" w:type="dxa"/>
            <w:tcBorders>
              <w:top w:val="double" w:sz="4" w:space="0" w:color="auto"/>
              <w:right w:val="single" w:sz="12" w:space="0" w:color="auto"/>
            </w:tcBorders>
          </w:tcPr>
          <w:p w14:paraId="2006D028" w14:textId="77777777" w:rsidR="007B7F0A" w:rsidRPr="00916215" w:rsidRDefault="007B7F0A" w:rsidP="00D6411E">
            <w:pPr>
              <w:tabs>
                <w:tab w:val="left" w:pos="317"/>
              </w:tabs>
              <w:rPr>
                <w:rFonts w:ascii="Times New Roman" w:eastAsia="標楷體" w:hAnsi="Times New Roman" w:cs="Times New Roman"/>
              </w:rPr>
            </w:pPr>
            <w:r w:rsidRPr="00916215">
              <w:rPr>
                <w:rFonts w:ascii="Times New Roman" w:eastAsia="標楷體" w:hAnsi="Times New Roman" w:cs="Times New Roman" w:hint="eastAsia"/>
              </w:rPr>
              <w:t>封面、目錄</w:t>
            </w:r>
          </w:p>
        </w:tc>
        <w:tc>
          <w:tcPr>
            <w:tcW w:w="1075" w:type="dxa"/>
            <w:tcBorders>
              <w:top w:val="double" w:sz="4" w:space="0" w:color="auto"/>
              <w:left w:val="single" w:sz="12" w:space="0" w:color="auto"/>
            </w:tcBorders>
          </w:tcPr>
          <w:p w14:paraId="406C4DEC" w14:textId="77777777" w:rsidR="007B7F0A" w:rsidRPr="00916215" w:rsidRDefault="007B7F0A" w:rsidP="00D6411E">
            <w:pPr>
              <w:tabs>
                <w:tab w:val="left" w:pos="317"/>
              </w:tabs>
              <w:jc w:val="center"/>
              <w:rPr>
                <w:rFonts w:ascii="Times New Roman" w:eastAsia="標楷體" w:hAnsi="Times New Roman" w:cs="Times New Roman"/>
              </w:rPr>
            </w:pPr>
          </w:p>
        </w:tc>
      </w:tr>
      <w:tr w:rsidR="007B7F0A" w:rsidRPr="00410407" w14:paraId="793456DF" w14:textId="77777777" w:rsidTr="00D6411E">
        <w:trPr>
          <w:jc w:val="center"/>
        </w:trPr>
        <w:tc>
          <w:tcPr>
            <w:tcW w:w="1056" w:type="dxa"/>
            <w:tcBorders>
              <w:top w:val="double" w:sz="4" w:space="0" w:color="auto"/>
            </w:tcBorders>
            <w:vAlign w:val="center"/>
          </w:tcPr>
          <w:p w14:paraId="1EC99F10" w14:textId="77777777" w:rsidR="007B7F0A" w:rsidRPr="00737CA1" w:rsidRDefault="007B7F0A" w:rsidP="00D6411E">
            <w:pPr>
              <w:widowControl/>
              <w:jc w:val="center"/>
              <w:rPr>
                <w:rFonts w:ascii="Times New Roman" w:eastAsia="標楷體" w:hAnsi="Times New Roman" w:cs="Times New Roman"/>
              </w:rPr>
            </w:pPr>
            <w:r>
              <w:rPr>
                <w:rFonts w:ascii="Times New Roman" w:eastAsia="標楷體" w:hAnsi="Times New Roman" w:cs="Times New Roman" w:hint="eastAsia"/>
              </w:rPr>
              <w:t>1</w:t>
            </w:r>
          </w:p>
        </w:tc>
        <w:tc>
          <w:tcPr>
            <w:tcW w:w="2560" w:type="dxa"/>
            <w:tcBorders>
              <w:top w:val="double" w:sz="4" w:space="0" w:color="auto"/>
            </w:tcBorders>
          </w:tcPr>
          <w:p w14:paraId="37E7E5E1" w14:textId="77777777" w:rsidR="007B7F0A" w:rsidRPr="00916215" w:rsidRDefault="007B7F0A" w:rsidP="00D6411E">
            <w:pPr>
              <w:jc w:val="both"/>
              <w:rPr>
                <w:rFonts w:ascii="Times New Roman" w:eastAsia="標楷體" w:hAnsi="Times New Roman" w:cs="Times New Roman"/>
                <w:b/>
              </w:rPr>
            </w:pPr>
            <w:r w:rsidRPr="00916215">
              <w:rPr>
                <w:rFonts w:ascii="Times New Roman" w:eastAsia="標楷體" w:hAnsi="Times New Roman" w:cs="Times New Roman" w:hint="eastAsia"/>
                <w:b/>
              </w:rPr>
              <w:t>規劃執行能力</w:t>
            </w:r>
          </w:p>
          <w:p w14:paraId="566AC400" w14:textId="77777777" w:rsidR="007B7F0A" w:rsidRPr="00916215" w:rsidRDefault="007B7F0A" w:rsidP="00D6411E">
            <w:pPr>
              <w:ind w:left="163" w:hangingChars="68" w:hanging="163"/>
              <w:jc w:val="both"/>
              <w:rPr>
                <w:rFonts w:ascii="Times New Roman" w:eastAsia="標楷體" w:hAnsi="Times New Roman" w:cs="Times New Roman"/>
              </w:rPr>
            </w:pPr>
            <w:r w:rsidRPr="00916215">
              <w:rPr>
                <w:rFonts w:ascii="Times New Roman" w:eastAsia="標楷體" w:hAnsi="Times New Roman" w:cs="Times New Roman" w:hint="eastAsia"/>
              </w:rPr>
              <w:t>●人力配置規劃</w:t>
            </w:r>
          </w:p>
          <w:p w14:paraId="58EE16FB" w14:textId="77777777" w:rsidR="007B7F0A" w:rsidRPr="00916215" w:rsidRDefault="007B7F0A" w:rsidP="00D6411E">
            <w:pPr>
              <w:ind w:left="163" w:hangingChars="68" w:hanging="163"/>
              <w:jc w:val="both"/>
              <w:rPr>
                <w:rFonts w:ascii="Times New Roman" w:eastAsia="標楷體" w:hAnsi="Times New Roman" w:cs="Times New Roman"/>
              </w:rPr>
            </w:pPr>
            <w:r w:rsidRPr="00916215">
              <w:rPr>
                <w:rFonts w:ascii="Times New Roman" w:eastAsia="標楷體" w:hAnsi="Times New Roman" w:cs="Times New Roman" w:hint="eastAsia"/>
              </w:rPr>
              <w:t>●執行團隊之相關經驗、學經歷及過去績效</w:t>
            </w:r>
          </w:p>
          <w:p w14:paraId="40F47300" w14:textId="77777777" w:rsidR="007B7F0A" w:rsidRPr="00916215" w:rsidRDefault="007B7F0A" w:rsidP="00D6411E">
            <w:pPr>
              <w:ind w:left="163" w:hangingChars="68" w:hanging="163"/>
              <w:jc w:val="both"/>
              <w:rPr>
                <w:rFonts w:ascii="Times New Roman" w:eastAsia="標楷體" w:hAnsi="Times New Roman" w:cs="Times New Roman"/>
              </w:rPr>
            </w:pPr>
            <w:r w:rsidRPr="00916215">
              <w:rPr>
                <w:rFonts w:ascii="Times New Roman" w:eastAsia="標楷體" w:hAnsi="Times New Roman" w:cs="Times New Roman" w:hint="eastAsia"/>
              </w:rPr>
              <w:t>●計畫執行及管理能力</w:t>
            </w:r>
          </w:p>
        </w:tc>
        <w:tc>
          <w:tcPr>
            <w:tcW w:w="4408" w:type="dxa"/>
            <w:tcBorders>
              <w:top w:val="double" w:sz="4" w:space="0" w:color="auto"/>
              <w:right w:val="single" w:sz="12" w:space="0" w:color="auto"/>
            </w:tcBorders>
          </w:tcPr>
          <w:p w14:paraId="7CEC9C57" w14:textId="77777777" w:rsidR="007B7F0A" w:rsidRPr="00916215" w:rsidRDefault="007B7F0A" w:rsidP="007B7F0A">
            <w:pPr>
              <w:pStyle w:val="a3"/>
              <w:widowControl/>
              <w:numPr>
                <w:ilvl w:val="3"/>
                <w:numId w:val="6"/>
              </w:numPr>
              <w:tabs>
                <w:tab w:val="left" w:pos="317"/>
              </w:tabs>
              <w:snapToGrid w:val="0"/>
              <w:ind w:leftChars="0" w:left="335" w:hanging="302"/>
              <w:rPr>
                <w:rFonts w:ascii="Times New Roman" w:eastAsia="標楷體" w:hAnsi="Times New Roman" w:cs="Times New Roman"/>
              </w:rPr>
            </w:pPr>
            <w:r w:rsidRPr="00916215">
              <w:rPr>
                <w:rFonts w:ascii="Times New Roman" w:eastAsia="標楷體" w:hAnsi="Times New Roman" w:cs="Times New Roman" w:hint="eastAsia"/>
              </w:rPr>
              <w:t>公司簡介</w:t>
            </w:r>
          </w:p>
          <w:p w14:paraId="1C36B18A" w14:textId="77777777" w:rsidR="007B7F0A" w:rsidRPr="00916215" w:rsidRDefault="007B7F0A" w:rsidP="007B7F0A">
            <w:pPr>
              <w:pStyle w:val="a3"/>
              <w:widowControl/>
              <w:numPr>
                <w:ilvl w:val="0"/>
                <w:numId w:val="7"/>
              </w:numPr>
              <w:tabs>
                <w:tab w:val="left" w:pos="885"/>
              </w:tabs>
              <w:snapToGrid w:val="0"/>
              <w:ind w:leftChars="0" w:left="885" w:hanging="709"/>
              <w:rPr>
                <w:rFonts w:ascii="Times New Roman" w:eastAsia="標楷體" w:hAnsi="Times New Roman" w:cs="Times New Roman"/>
                <w:szCs w:val="24"/>
              </w:rPr>
            </w:pPr>
            <w:r w:rsidRPr="00916215">
              <w:rPr>
                <w:rFonts w:ascii="Times New Roman" w:eastAsia="標楷體" w:hAnsi="Times New Roman" w:cs="Times New Roman" w:hint="eastAsia"/>
                <w:szCs w:val="24"/>
              </w:rPr>
              <w:t>業務範圍</w:t>
            </w:r>
          </w:p>
          <w:p w14:paraId="7945BF64" w14:textId="77777777" w:rsidR="007B7F0A" w:rsidRPr="00916215" w:rsidRDefault="007B7F0A" w:rsidP="007B7F0A">
            <w:pPr>
              <w:pStyle w:val="a3"/>
              <w:widowControl/>
              <w:numPr>
                <w:ilvl w:val="0"/>
                <w:numId w:val="7"/>
              </w:numPr>
              <w:tabs>
                <w:tab w:val="left" w:pos="885"/>
              </w:tabs>
              <w:snapToGrid w:val="0"/>
              <w:ind w:leftChars="0" w:left="885" w:hanging="709"/>
              <w:rPr>
                <w:rFonts w:ascii="Times New Roman" w:eastAsia="標楷體" w:hAnsi="Times New Roman" w:cs="Times New Roman"/>
                <w:szCs w:val="24"/>
              </w:rPr>
            </w:pPr>
            <w:r w:rsidRPr="00916215">
              <w:rPr>
                <w:rFonts w:ascii="Times New Roman" w:eastAsia="標楷體" w:hAnsi="Times New Roman" w:cs="Times New Roman" w:hint="eastAsia"/>
                <w:szCs w:val="24"/>
              </w:rPr>
              <w:t>人力、資本額</w:t>
            </w:r>
          </w:p>
          <w:p w14:paraId="03CC4B61" w14:textId="77777777" w:rsidR="007B7F0A" w:rsidRPr="00916215" w:rsidRDefault="007B7F0A" w:rsidP="007B7F0A">
            <w:pPr>
              <w:pStyle w:val="a3"/>
              <w:widowControl/>
              <w:numPr>
                <w:ilvl w:val="3"/>
                <w:numId w:val="6"/>
              </w:numPr>
              <w:tabs>
                <w:tab w:val="left" w:pos="317"/>
              </w:tabs>
              <w:snapToGrid w:val="0"/>
              <w:ind w:leftChars="0" w:left="335" w:hanging="302"/>
              <w:rPr>
                <w:rFonts w:ascii="Times New Roman" w:eastAsia="標楷體" w:hAnsi="Times New Roman" w:cs="Times New Roman"/>
              </w:rPr>
            </w:pPr>
            <w:r w:rsidRPr="00916215">
              <w:rPr>
                <w:rFonts w:ascii="Times New Roman" w:eastAsia="標楷體" w:hAnsi="Times New Roman" w:cs="Times New Roman" w:hint="eastAsia"/>
              </w:rPr>
              <w:t>執行團隊組織與工作分配</w:t>
            </w:r>
          </w:p>
          <w:p w14:paraId="4F747904" w14:textId="77777777" w:rsidR="007B7F0A" w:rsidRPr="00916215" w:rsidRDefault="007B7F0A" w:rsidP="007B7F0A">
            <w:pPr>
              <w:pStyle w:val="a3"/>
              <w:widowControl/>
              <w:numPr>
                <w:ilvl w:val="3"/>
                <w:numId w:val="6"/>
              </w:numPr>
              <w:tabs>
                <w:tab w:val="left" w:pos="317"/>
              </w:tabs>
              <w:snapToGrid w:val="0"/>
              <w:ind w:leftChars="0" w:left="335" w:hanging="302"/>
              <w:rPr>
                <w:rFonts w:ascii="Times New Roman" w:eastAsia="標楷體" w:hAnsi="Times New Roman" w:cs="Times New Roman"/>
              </w:rPr>
            </w:pPr>
            <w:r w:rsidRPr="00916215">
              <w:rPr>
                <w:rFonts w:ascii="Times New Roman" w:eastAsia="標楷體" w:hAnsi="Times New Roman" w:cs="Times New Roman" w:hint="eastAsia"/>
              </w:rPr>
              <w:t>專案負責人及執行團隊成員經歷：包含現職、學經歷等</w:t>
            </w:r>
          </w:p>
          <w:p w14:paraId="425371CF" w14:textId="77777777" w:rsidR="007B7F0A" w:rsidRPr="00916215" w:rsidRDefault="007B7F0A" w:rsidP="007B7F0A">
            <w:pPr>
              <w:pStyle w:val="a3"/>
              <w:widowControl/>
              <w:numPr>
                <w:ilvl w:val="3"/>
                <w:numId w:val="6"/>
              </w:numPr>
              <w:tabs>
                <w:tab w:val="left" w:pos="317"/>
              </w:tabs>
              <w:snapToGrid w:val="0"/>
              <w:ind w:leftChars="0" w:left="335" w:hanging="302"/>
              <w:rPr>
                <w:rFonts w:ascii="Times New Roman" w:eastAsia="標楷體" w:hAnsi="Times New Roman" w:cs="Times New Roman"/>
              </w:rPr>
            </w:pPr>
            <w:r w:rsidRPr="00916215">
              <w:rPr>
                <w:rFonts w:ascii="Times New Roman" w:eastAsia="標楷體" w:hAnsi="Times New Roman" w:cs="Times New Roman" w:hint="eastAsia"/>
              </w:rPr>
              <w:t>廠商履約實績：請詳述專案經驗及其成效</w:t>
            </w:r>
          </w:p>
        </w:tc>
        <w:tc>
          <w:tcPr>
            <w:tcW w:w="1075" w:type="dxa"/>
            <w:tcBorders>
              <w:top w:val="double" w:sz="4" w:space="0" w:color="auto"/>
              <w:left w:val="single" w:sz="12" w:space="0" w:color="auto"/>
            </w:tcBorders>
            <w:vAlign w:val="center"/>
          </w:tcPr>
          <w:p w14:paraId="1641E67F" w14:textId="77777777" w:rsidR="007B7F0A" w:rsidRPr="00916215" w:rsidRDefault="007B7F0A" w:rsidP="00D6411E">
            <w:pPr>
              <w:jc w:val="center"/>
              <w:rPr>
                <w:rFonts w:ascii="Times New Roman" w:eastAsia="標楷體" w:hAnsi="Times New Roman" w:cs="Times New Roman"/>
                <w:b/>
                <w:sz w:val="28"/>
                <w:szCs w:val="28"/>
              </w:rPr>
            </w:pPr>
            <w:r w:rsidRPr="00916215">
              <w:rPr>
                <w:rFonts w:ascii="Times New Roman" w:eastAsia="標楷體" w:hAnsi="Times New Roman" w:cs="Times New Roman"/>
                <w:b/>
                <w:sz w:val="28"/>
                <w:szCs w:val="28"/>
              </w:rPr>
              <w:t>20</w:t>
            </w:r>
          </w:p>
        </w:tc>
      </w:tr>
      <w:tr w:rsidR="007B7F0A" w:rsidRPr="00410407" w14:paraId="412BD52B" w14:textId="77777777" w:rsidTr="00D6411E">
        <w:trPr>
          <w:jc w:val="center"/>
        </w:trPr>
        <w:tc>
          <w:tcPr>
            <w:tcW w:w="1056" w:type="dxa"/>
            <w:vAlign w:val="center"/>
          </w:tcPr>
          <w:p w14:paraId="67F5A6D0" w14:textId="77777777" w:rsidR="007B7F0A" w:rsidRPr="00737CA1" w:rsidRDefault="007B7F0A" w:rsidP="00D6411E">
            <w:pPr>
              <w:widowControl/>
              <w:jc w:val="center"/>
              <w:rPr>
                <w:rFonts w:ascii="Times New Roman" w:eastAsia="標楷體" w:hAnsi="Times New Roman" w:cs="Times New Roman"/>
              </w:rPr>
            </w:pPr>
            <w:r w:rsidRPr="00737CA1">
              <w:rPr>
                <w:rFonts w:ascii="Times New Roman" w:eastAsia="標楷體" w:hAnsi="Times New Roman" w:cs="Times New Roman"/>
              </w:rPr>
              <w:t>2</w:t>
            </w:r>
          </w:p>
        </w:tc>
        <w:tc>
          <w:tcPr>
            <w:tcW w:w="2560" w:type="dxa"/>
          </w:tcPr>
          <w:p w14:paraId="560D78DD" w14:textId="77777777" w:rsidR="007B7F0A" w:rsidRPr="00916215" w:rsidRDefault="007B7F0A" w:rsidP="00D6411E">
            <w:pPr>
              <w:rPr>
                <w:rFonts w:ascii="Times New Roman" w:eastAsia="標楷體" w:hAnsi="Times New Roman" w:cs="Times New Roman"/>
                <w:b/>
                <w:szCs w:val="24"/>
              </w:rPr>
            </w:pPr>
            <w:r w:rsidRPr="00916215">
              <w:rPr>
                <w:rFonts w:ascii="Times New Roman" w:eastAsia="標楷體" w:hAnsi="Times New Roman" w:cs="Times New Roman" w:hint="eastAsia"/>
                <w:b/>
                <w:kern w:val="0"/>
                <w:szCs w:val="24"/>
              </w:rPr>
              <w:t>整體規劃構想</w:t>
            </w:r>
          </w:p>
          <w:p w14:paraId="5DE2A76D" w14:textId="77777777" w:rsidR="007B7F0A" w:rsidRPr="00916215" w:rsidRDefault="007B7F0A" w:rsidP="00D6411E">
            <w:pPr>
              <w:ind w:left="163" w:hangingChars="68" w:hanging="163"/>
              <w:jc w:val="both"/>
              <w:rPr>
                <w:rFonts w:ascii="Times New Roman" w:eastAsia="標楷體" w:hAnsi="Times New Roman" w:cs="Times New Roman"/>
              </w:rPr>
            </w:pPr>
            <w:r w:rsidRPr="00916215">
              <w:rPr>
                <w:rFonts w:ascii="Times New Roman" w:eastAsia="標楷體" w:hAnsi="Times New Roman" w:cs="Times New Roman" w:hint="eastAsia"/>
              </w:rPr>
              <w:t>●規劃內容可行性</w:t>
            </w:r>
          </w:p>
          <w:p w14:paraId="5B3DE513" w14:textId="77777777" w:rsidR="007B7F0A" w:rsidRPr="00916215" w:rsidRDefault="007B7F0A" w:rsidP="00D6411E">
            <w:pPr>
              <w:ind w:left="163" w:hangingChars="68" w:hanging="163"/>
              <w:jc w:val="both"/>
              <w:rPr>
                <w:rFonts w:ascii="Times New Roman" w:eastAsia="標楷體" w:hAnsi="Times New Roman" w:cs="Times New Roman"/>
              </w:rPr>
            </w:pPr>
            <w:r w:rsidRPr="00916215">
              <w:rPr>
                <w:rFonts w:ascii="Times New Roman" w:eastAsia="標楷體" w:hAnsi="Times New Roman" w:cs="Times New Roman" w:hint="eastAsia"/>
              </w:rPr>
              <w:t>●創意內容豐富性</w:t>
            </w:r>
          </w:p>
          <w:p w14:paraId="7089F9FE" w14:textId="77777777" w:rsidR="007B7F0A" w:rsidRPr="00916215" w:rsidRDefault="007B7F0A" w:rsidP="00D6411E">
            <w:pPr>
              <w:ind w:left="163" w:hangingChars="68" w:hanging="163"/>
              <w:jc w:val="both"/>
              <w:rPr>
                <w:rFonts w:ascii="Times New Roman" w:eastAsia="標楷體" w:hAnsi="Times New Roman" w:cs="Times New Roman"/>
              </w:rPr>
            </w:pPr>
            <w:r w:rsidRPr="00916215">
              <w:rPr>
                <w:rFonts w:ascii="Times New Roman" w:eastAsia="標楷體" w:hAnsi="Times New Roman" w:cs="Times New Roman" w:hint="eastAsia"/>
              </w:rPr>
              <w:t>●執行進度之時程規劃</w:t>
            </w:r>
          </w:p>
        </w:tc>
        <w:tc>
          <w:tcPr>
            <w:tcW w:w="4408" w:type="dxa"/>
            <w:tcBorders>
              <w:right w:val="single" w:sz="12" w:space="0" w:color="auto"/>
            </w:tcBorders>
          </w:tcPr>
          <w:p w14:paraId="78487B48" w14:textId="77777777" w:rsidR="007B7F0A" w:rsidRPr="00916215" w:rsidRDefault="007B7F0A" w:rsidP="000803DC">
            <w:pPr>
              <w:pStyle w:val="a3"/>
              <w:widowControl/>
              <w:numPr>
                <w:ilvl w:val="0"/>
                <w:numId w:val="8"/>
              </w:numPr>
              <w:tabs>
                <w:tab w:val="left" w:pos="317"/>
              </w:tabs>
              <w:ind w:leftChars="0"/>
              <w:rPr>
                <w:rFonts w:ascii="Times New Roman" w:eastAsia="標楷體" w:hAnsi="Times New Roman" w:cs="Times New Roman"/>
              </w:rPr>
            </w:pPr>
            <w:r w:rsidRPr="00916215">
              <w:rPr>
                <w:rFonts w:ascii="Times New Roman" w:eastAsia="標楷體" w:hAnsi="Times New Roman" w:cs="Times New Roman" w:hint="eastAsia"/>
              </w:rPr>
              <w:t>說明整體企劃內容、理念</w:t>
            </w:r>
          </w:p>
          <w:p w14:paraId="0FAE7CA9" w14:textId="77777777" w:rsidR="007B7F0A" w:rsidRPr="00916215" w:rsidRDefault="007B7F0A" w:rsidP="000803DC">
            <w:pPr>
              <w:pStyle w:val="a3"/>
              <w:widowControl/>
              <w:numPr>
                <w:ilvl w:val="0"/>
                <w:numId w:val="8"/>
              </w:numPr>
              <w:tabs>
                <w:tab w:val="left" w:pos="317"/>
              </w:tabs>
              <w:ind w:leftChars="0"/>
              <w:rPr>
                <w:rFonts w:ascii="Times New Roman" w:eastAsia="標楷體" w:hAnsi="Times New Roman" w:cs="Times New Roman"/>
              </w:rPr>
            </w:pPr>
            <w:r w:rsidRPr="00916215">
              <w:rPr>
                <w:rFonts w:ascii="Times New Roman" w:eastAsia="標楷體" w:hAnsi="Times New Roman" w:cs="Times New Roman" w:hint="eastAsia"/>
              </w:rPr>
              <w:t>提供時程進度規劃，說明相關工作預定進度、完成時點</w:t>
            </w:r>
          </w:p>
        </w:tc>
        <w:tc>
          <w:tcPr>
            <w:tcW w:w="1075" w:type="dxa"/>
            <w:tcBorders>
              <w:left w:val="single" w:sz="12" w:space="0" w:color="auto"/>
            </w:tcBorders>
            <w:vAlign w:val="center"/>
          </w:tcPr>
          <w:p w14:paraId="33F10A7B" w14:textId="77777777" w:rsidR="007B7F0A" w:rsidRPr="00916215" w:rsidRDefault="007B7F0A" w:rsidP="00D6411E">
            <w:pPr>
              <w:jc w:val="center"/>
              <w:rPr>
                <w:rFonts w:ascii="Times New Roman" w:eastAsia="標楷體" w:hAnsi="Times New Roman" w:cs="Times New Roman"/>
                <w:b/>
                <w:sz w:val="28"/>
                <w:szCs w:val="28"/>
              </w:rPr>
            </w:pPr>
            <w:r w:rsidRPr="00916215">
              <w:rPr>
                <w:rFonts w:ascii="Times New Roman" w:eastAsia="標楷體" w:hAnsi="Times New Roman" w:cs="Times New Roman"/>
                <w:b/>
                <w:sz w:val="28"/>
                <w:szCs w:val="28"/>
              </w:rPr>
              <w:t>30</w:t>
            </w:r>
          </w:p>
        </w:tc>
      </w:tr>
      <w:tr w:rsidR="007B7F0A" w:rsidRPr="00410407" w14:paraId="512DE34F" w14:textId="77777777" w:rsidTr="00D6411E">
        <w:trPr>
          <w:trHeight w:val="121"/>
          <w:jc w:val="center"/>
        </w:trPr>
        <w:tc>
          <w:tcPr>
            <w:tcW w:w="1056" w:type="dxa"/>
            <w:vAlign w:val="center"/>
          </w:tcPr>
          <w:p w14:paraId="499DAD36" w14:textId="77777777" w:rsidR="007B7F0A" w:rsidRPr="00737CA1" w:rsidRDefault="00176A9C" w:rsidP="00D6411E">
            <w:pPr>
              <w:widowControl/>
              <w:ind w:rightChars="-42" w:right="-101"/>
              <w:jc w:val="center"/>
              <w:rPr>
                <w:rFonts w:ascii="Times New Roman" w:eastAsia="標楷體" w:hAnsi="Times New Roman" w:cs="Times New Roman"/>
              </w:rPr>
            </w:pPr>
            <w:r>
              <w:rPr>
                <w:rFonts w:ascii="Times New Roman" w:eastAsia="標楷體" w:hAnsi="Times New Roman" w:cs="Times New Roman" w:hint="eastAsia"/>
              </w:rPr>
              <w:t>3</w:t>
            </w:r>
          </w:p>
        </w:tc>
        <w:tc>
          <w:tcPr>
            <w:tcW w:w="2560" w:type="dxa"/>
          </w:tcPr>
          <w:p w14:paraId="410ABB3F" w14:textId="77777777" w:rsidR="007B7F0A" w:rsidRPr="00916215" w:rsidRDefault="007B7F0A" w:rsidP="00D6411E">
            <w:pPr>
              <w:jc w:val="both"/>
              <w:rPr>
                <w:rFonts w:ascii="Times New Roman" w:eastAsia="標楷體" w:hAnsi="Times New Roman" w:cs="Times New Roman"/>
                <w:b/>
              </w:rPr>
            </w:pPr>
            <w:r w:rsidRPr="00916215">
              <w:rPr>
                <w:rFonts w:ascii="Times New Roman" w:eastAsia="標楷體" w:hAnsi="Times New Roman" w:cs="Times New Roman" w:hint="eastAsia"/>
                <w:b/>
              </w:rPr>
              <w:t>經費合理性</w:t>
            </w:r>
          </w:p>
          <w:p w14:paraId="53BE366E" w14:textId="77777777" w:rsidR="007B7F0A" w:rsidRPr="00916215" w:rsidRDefault="007B7F0A" w:rsidP="00D6411E">
            <w:pPr>
              <w:ind w:left="163" w:hangingChars="68" w:hanging="163"/>
              <w:jc w:val="both"/>
              <w:rPr>
                <w:rFonts w:ascii="Times New Roman" w:eastAsia="標楷體" w:hAnsi="Times New Roman" w:cs="Times New Roman"/>
                <w:b/>
              </w:rPr>
            </w:pPr>
            <w:r w:rsidRPr="00916215">
              <w:rPr>
                <w:rFonts w:ascii="Times New Roman" w:eastAsia="標楷體" w:hAnsi="Times New Roman" w:cs="Times New Roman" w:hint="eastAsia"/>
              </w:rPr>
              <w:t>●相關執行費用估算與分配之合理性</w:t>
            </w:r>
          </w:p>
        </w:tc>
        <w:tc>
          <w:tcPr>
            <w:tcW w:w="4408" w:type="dxa"/>
            <w:tcBorders>
              <w:right w:val="single" w:sz="12" w:space="0" w:color="auto"/>
            </w:tcBorders>
          </w:tcPr>
          <w:p w14:paraId="433AEBEF" w14:textId="77777777" w:rsidR="007B7F0A" w:rsidRPr="00916215" w:rsidRDefault="007B7F0A" w:rsidP="000803DC">
            <w:pPr>
              <w:pStyle w:val="a3"/>
              <w:widowControl/>
              <w:numPr>
                <w:ilvl w:val="0"/>
                <w:numId w:val="9"/>
              </w:numPr>
              <w:tabs>
                <w:tab w:val="left" w:pos="317"/>
              </w:tabs>
              <w:ind w:leftChars="0"/>
              <w:rPr>
                <w:rFonts w:ascii="Times New Roman" w:eastAsia="標楷體" w:hAnsi="Times New Roman" w:cs="Times New Roman"/>
              </w:rPr>
            </w:pPr>
            <w:r w:rsidRPr="00916215">
              <w:rPr>
                <w:rFonts w:ascii="Times New Roman" w:eastAsia="標楷體" w:hAnsi="Times New Roman" w:cs="Times New Roman" w:hint="eastAsia"/>
              </w:rPr>
              <w:t>詳細編列各項經費之內容及運用之合理性</w:t>
            </w:r>
            <w:r w:rsidRPr="00916215">
              <w:rPr>
                <w:rFonts w:ascii="Times New Roman" w:eastAsia="標楷體" w:hAnsi="Times New Roman" w:cs="Times New Roman" w:hint="eastAsia"/>
                <w:b/>
              </w:rPr>
              <w:t>（</w:t>
            </w:r>
            <w:r w:rsidRPr="00916215">
              <w:rPr>
                <w:rFonts w:ascii="Times New Roman" w:eastAsia="標楷體" w:hAnsi="Times New Roman" w:cs="Times New Roman" w:hint="eastAsia"/>
                <w:b/>
                <w:kern w:val="0"/>
              </w:rPr>
              <w:t>請</w:t>
            </w:r>
            <w:r w:rsidRPr="00916215">
              <w:rPr>
                <w:rFonts w:ascii="Times New Roman" w:eastAsia="標楷體" w:hAnsi="Times New Roman" w:cs="Times New Roman" w:hint="eastAsia"/>
                <w:b/>
              </w:rPr>
              <w:t>詳列各項工作項目</w:t>
            </w:r>
            <w:r w:rsidRPr="00916215">
              <w:rPr>
                <w:rFonts w:ascii="Times New Roman" w:eastAsia="標楷體" w:hAnsi="Times New Roman" w:cs="Times New Roman" w:hint="eastAsia"/>
                <w:b/>
                <w:kern w:val="0"/>
              </w:rPr>
              <w:t>／物品／服務／人力</w:t>
            </w:r>
            <w:r w:rsidRPr="00916215">
              <w:rPr>
                <w:rFonts w:ascii="Times New Roman" w:eastAsia="標楷體" w:hAnsi="Times New Roman" w:cs="Times New Roman"/>
                <w:b/>
              </w:rPr>
              <w:t>……</w:t>
            </w:r>
            <w:r w:rsidRPr="00916215">
              <w:rPr>
                <w:rFonts w:ascii="Times New Roman" w:eastAsia="標楷體" w:hAnsi="Times New Roman" w:cs="Times New Roman" w:hint="eastAsia"/>
                <w:b/>
              </w:rPr>
              <w:t>等</w:t>
            </w:r>
            <w:r w:rsidRPr="00916215">
              <w:rPr>
                <w:rFonts w:ascii="Times New Roman" w:eastAsia="標楷體" w:hAnsi="Times New Roman" w:cs="Times New Roman" w:hint="eastAsia"/>
                <w:b/>
                <w:kern w:val="0"/>
              </w:rPr>
              <w:t>價格</w:t>
            </w:r>
            <w:r w:rsidRPr="00916215">
              <w:rPr>
                <w:rFonts w:ascii="Times New Roman" w:eastAsia="標楷體" w:hAnsi="Times New Roman" w:cs="Times New Roman" w:hint="eastAsia"/>
                <w:b/>
              </w:rPr>
              <w:t>明細）</w:t>
            </w:r>
          </w:p>
        </w:tc>
        <w:tc>
          <w:tcPr>
            <w:tcW w:w="1075" w:type="dxa"/>
            <w:tcBorders>
              <w:left w:val="single" w:sz="12" w:space="0" w:color="auto"/>
            </w:tcBorders>
            <w:vAlign w:val="center"/>
          </w:tcPr>
          <w:p w14:paraId="4679FEB9" w14:textId="77777777" w:rsidR="007B7F0A" w:rsidRPr="00916215" w:rsidRDefault="00D74F6B" w:rsidP="00D6411E">
            <w:pPr>
              <w:tabs>
                <w:tab w:val="left" w:pos="317"/>
              </w:tabs>
              <w:jc w:val="center"/>
              <w:rPr>
                <w:rFonts w:ascii="Times New Roman" w:eastAsia="標楷體" w:hAnsi="Times New Roman" w:cs="Times New Roman"/>
                <w:b/>
                <w:dstrike/>
                <w:sz w:val="28"/>
                <w:szCs w:val="28"/>
              </w:rPr>
            </w:pPr>
            <w:r w:rsidRPr="00916215">
              <w:rPr>
                <w:rFonts w:ascii="Times New Roman" w:eastAsia="標楷體" w:hAnsi="Times New Roman" w:cs="Times New Roman"/>
                <w:b/>
                <w:sz w:val="28"/>
                <w:szCs w:val="28"/>
              </w:rPr>
              <w:t>3</w:t>
            </w:r>
            <w:r w:rsidR="007B7F0A" w:rsidRPr="00916215">
              <w:rPr>
                <w:rFonts w:ascii="Times New Roman" w:eastAsia="標楷體" w:hAnsi="Times New Roman" w:cs="Times New Roman"/>
                <w:b/>
                <w:sz w:val="28"/>
                <w:szCs w:val="28"/>
              </w:rPr>
              <w:t>0</w:t>
            </w:r>
          </w:p>
        </w:tc>
      </w:tr>
      <w:tr w:rsidR="007B7F0A" w:rsidRPr="00410407" w14:paraId="0114834D" w14:textId="77777777" w:rsidTr="00D6411E">
        <w:trPr>
          <w:trHeight w:val="121"/>
          <w:jc w:val="center"/>
        </w:trPr>
        <w:tc>
          <w:tcPr>
            <w:tcW w:w="1056" w:type="dxa"/>
            <w:vAlign w:val="center"/>
          </w:tcPr>
          <w:p w14:paraId="68764150" w14:textId="77777777" w:rsidR="007B7F0A" w:rsidRDefault="00176A9C" w:rsidP="00D6411E">
            <w:pPr>
              <w:widowControl/>
              <w:ind w:rightChars="-42" w:right="-101"/>
              <w:jc w:val="center"/>
              <w:rPr>
                <w:rFonts w:ascii="Times New Roman" w:eastAsia="標楷體" w:hAnsi="Times New Roman" w:cs="Times New Roman"/>
              </w:rPr>
            </w:pPr>
            <w:r>
              <w:rPr>
                <w:rFonts w:ascii="Times New Roman" w:eastAsia="標楷體" w:hAnsi="Times New Roman" w:cs="Times New Roman" w:hint="eastAsia"/>
              </w:rPr>
              <w:t>4</w:t>
            </w:r>
          </w:p>
        </w:tc>
        <w:tc>
          <w:tcPr>
            <w:tcW w:w="2560" w:type="dxa"/>
          </w:tcPr>
          <w:p w14:paraId="1BB47E52" w14:textId="77777777" w:rsidR="007B7F0A" w:rsidRPr="00916215" w:rsidRDefault="007B7F0A" w:rsidP="00D6411E">
            <w:pPr>
              <w:jc w:val="both"/>
              <w:rPr>
                <w:rFonts w:ascii="Times New Roman" w:eastAsia="標楷體" w:hAnsi="Times New Roman" w:cs="Times New Roman"/>
                <w:b/>
              </w:rPr>
            </w:pPr>
            <w:r w:rsidRPr="00916215">
              <w:rPr>
                <w:rFonts w:ascii="Times New Roman" w:eastAsia="標楷體" w:hAnsi="Times New Roman" w:cs="Times New Roman" w:hint="eastAsia"/>
                <w:b/>
              </w:rPr>
              <w:t>簡報與答詢</w:t>
            </w:r>
          </w:p>
        </w:tc>
        <w:tc>
          <w:tcPr>
            <w:tcW w:w="4408" w:type="dxa"/>
            <w:tcBorders>
              <w:right w:val="single" w:sz="12" w:space="0" w:color="auto"/>
            </w:tcBorders>
          </w:tcPr>
          <w:p w14:paraId="765EC49C" w14:textId="77777777" w:rsidR="007B7F0A" w:rsidRPr="00916215" w:rsidRDefault="007B7F0A" w:rsidP="000803DC">
            <w:pPr>
              <w:pStyle w:val="a3"/>
              <w:widowControl/>
              <w:numPr>
                <w:ilvl w:val="0"/>
                <w:numId w:val="9"/>
              </w:numPr>
              <w:tabs>
                <w:tab w:val="left" w:pos="317"/>
              </w:tabs>
              <w:ind w:leftChars="0"/>
              <w:rPr>
                <w:rFonts w:ascii="Times New Roman" w:eastAsia="標楷體" w:hAnsi="Times New Roman" w:cs="Times New Roman"/>
              </w:rPr>
            </w:pPr>
            <w:r w:rsidRPr="00916215">
              <w:rPr>
                <w:rFonts w:ascii="Times New Roman" w:eastAsia="標楷體" w:hAnsi="Times New Roman" w:cs="Times New Roman" w:hint="eastAsia"/>
              </w:rPr>
              <w:t>投標廠商現場簡報與答詢</w:t>
            </w:r>
          </w:p>
        </w:tc>
        <w:tc>
          <w:tcPr>
            <w:tcW w:w="1075" w:type="dxa"/>
            <w:tcBorders>
              <w:left w:val="single" w:sz="12" w:space="0" w:color="auto"/>
            </w:tcBorders>
            <w:vAlign w:val="center"/>
          </w:tcPr>
          <w:p w14:paraId="2CA9970C" w14:textId="77777777" w:rsidR="007B7F0A" w:rsidRPr="00916215" w:rsidRDefault="006B3739" w:rsidP="00D6411E">
            <w:pPr>
              <w:tabs>
                <w:tab w:val="left" w:pos="317"/>
              </w:tabs>
              <w:jc w:val="center"/>
              <w:rPr>
                <w:rFonts w:ascii="Times New Roman" w:eastAsia="標楷體" w:hAnsi="Times New Roman" w:cs="Times New Roman"/>
                <w:b/>
                <w:sz w:val="28"/>
                <w:szCs w:val="28"/>
              </w:rPr>
            </w:pPr>
            <w:r w:rsidRPr="00916215">
              <w:rPr>
                <w:rFonts w:ascii="Times New Roman" w:eastAsia="標楷體" w:hAnsi="Times New Roman" w:cs="Times New Roman"/>
                <w:b/>
                <w:sz w:val="28"/>
                <w:szCs w:val="28"/>
              </w:rPr>
              <w:t>2</w:t>
            </w:r>
            <w:r w:rsidR="007B7F0A" w:rsidRPr="00916215">
              <w:rPr>
                <w:rFonts w:ascii="Times New Roman" w:eastAsia="標楷體" w:hAnsi="Times New Roman" w:cs="Times New Roman"/>
                <w:b/>
                <w:sz w:val="28"/>
                <w:szCs w:val="28"/>
              </w:rPr>
              <w:t>0</w:t>
            </w:r>
          </w:p>
        </w:tc>
      </w:tr>
      <w:tr w:rsidR="007B7F0A" w:rsidRPr="00410407" w14:paraId="1DE56AC7" w14:textId="77777777" w:rsidTr="00D6411E">
        <w:trPr>
          <w:jc w:val="center"/>
        </w:trPr>
        <w:tc>
          <w:tcPr>
            <w:tcW w:w="8024" w:type="dxa"/>
            <w:gridSpan w:val="3"/>
            <w:tcBorders>
              <w:right w:val="single" w:sz="12" w:space="0" w:color="auto"/>
            </w:tcBorders>
          </w:tcPr>
          <w:p w14:paraId="0AFDCF95" w14:textId="77777777" w:rsidR="007B7F0A" w:rsidRPr="00737CA1" w:rsidRDefault="007B7F0A" w:rsidP="00D6411E">
            <w:pPr>
              <w:pStyle w:val="HTML"/>
              <w:tabs>
                <w:tab w:val="clear" w:pos="916"/>
                <w:tab w:val="left" w:pos="829"/>
              </w:tabs>
              <w:snapToGrid w:val="0"/>
              <w:jc w:val="center"/>
              <w:rPr>
                <w:rFonts w:ascii="Times New Roman" w:eastAsia="標楷體" w:hAnsi="Times New Roman" w:cs="Times New Roman"/>
                <w:dstrike/>
                <w:sz w:val="28"/>
                <w:szCs w:val="28"/>
              </w:rPr>
            </w:pPr>
            <w:r w:rsidRPr="00737CA1">
              <w:rPr>
                <w:rFonts w:ascii="Times New Roman" w:eastAsia="標楷體" w:hAnsi="Times New Roman" w:cs="Times New Roman" w:hint="eastAsia"/>
                <w:sz w:val="28"/>
                <w:szCs w:val="28"/>
              </w:rPr>
              <w:t>合計</w:t>
            </w:r>
          </w:p>
        </w:tc>
        <w:tc>
          <w:tcPr>
            <w:tcW w:w="1075" w:type="dxa"/>
            <w:tcBorders>
              <w:left w:val="single" w:sz="12" w:space="0" w:color="auto"/>
              <w:bottom w:val="single" w:sz="12" w:space="0" w:color="auto"/>
            </w:tcBorders>
          </w:tcPr>
          <w:p w14:paraId="461139DB" w14:textId="77777777" w:rsidR="007B7F0A" w:rsidRPr="00737CA1" w:rsidRDefault="007B7F0A" w:rsidP="00D6411E">
            <w:pPr>
              <w:pStyle w:val="HTML"/>
              <w:snapToGrid w:val="0"/>
              <w:jc w:val="center"/>
              <w:rPr>
                <w:rFonts w:ascii="Times New Roman" w:eastAsia="標楷體" w:hAnsi="Times New Roman" w:cs="Times New Roman"/>
                <w:sz w:val="28"/>
                <w:szCs w:val="28"/>
              </w:rPr>
            </w:pPr>
            <w:r w:rsidRPr="00737CA1">
              <w:rPr>
                <w:rFonts w:ascii="Times New Roman" w:eastAsia="標楷體" w:hAnsi="Times New Roman" w:cs="Times New Roman"/>
                <w:sz w:val="28"/>
                <w:szCs w:val="28"/>
              </w:rPr>
              <w:t>100</w:t>
            </w:r>
          </w:p>
        </w:tc>
      </w:tr>
    </w:tbl>
    <w:p w14:paraId="053E18C8" w14:textId="77777777" w:rsidR="00EE1E19" w:rsidRDefault="00EE1E19"/>
    <w:sectPr w:rsidR="00EE1E19" w:rsidSect="007B7F0A">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E18E2" w14:textId="77777777" w:rsidR="00687AAC" w:rsidRDefault="00687AAC" w:rsidP="0035768F">
      <w:r>
        <w:separator/>
      </w:r>
    </w:p>
  </w:endnote>
  <w:endnote w:type="continuationSeparator" w:id="0">
    <w:p w14:paraId="11D30B47" w14:textId="77777777" w:rsidR="00687AAC" w:rsidRDefault="00687AAC" w:rsidP="0035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12E30" w14:textId="77777777" w:rsidR="00687AAC" w:rsidRDefault="00687AAC" w:rsidP="0035768F">
      <w:r>
        <w:separator/>
      </w:r>
    </w:p>
  </w:footnote>
  <w:footnote w:type="continuationSeparator" w:id="0">
    <w:p w14:paraId="7B797ECE" w14:textId="77777777" w:rsidR="00687AAC" w:rsidRDefault="00687AAC" w:rsidP="00357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3662"/>
    <w:multiLevelType w:val="hybridMultilevel"/>
    <w:tmpl w:val="0592221A"/>
    <w:lvl w:ilvl="0" w:tplc="1540A4EC">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EC396D"/>
    <w:multiLevelType w:val="hybridMultilevel"/>
    <w:tmpl w:val="2D903ADA"/>
    <w:lvl w:ilvl="0" w:tplc="80920294">
      <w:start w:val="1"/>
      <w:numFmt w:val="taiwaneseCountingThousand"/>
      <w:lvlText w:val="(%1)、"/>
      <w:lvlJc w:val="center"/>
      <w:pPr>
        <w:ind w:left="480" w:hanging="480"/>
      </w:pPr>
      <w:rPr>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15:restartNumberingAfterBreak="0">
    <w:nsid w:val="1787395B"/>
    <w:multiLevelType w:val="hybridMultilevel"/>
    <w:tmpl w:val="0592221A"/>
    <w:lvl w:ilvl="0" w:tplc="FFFFFFFF">
      <w:start w:val="1"/>
      <w:numFmt w:val="decimal"/>
      <w:lvlText w:val="%1."/>
      <w:lvlJc w:val="left"/>
      <w:pPr>
        <w:ind w:left="480" w:hanging="480"/>
      </w:pPr>
      <w:rPr>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62F0FB5"/>
    <w:multiLevelType w:val="hybridMultilevel"/>
    <w:tmpl w:val="2D903ADA"/>
    <w:lvl w:ilvl="0" w:tplc="80920294">
      <w:start w:val="1"/>
      <w:numFmt w:val="taiwaneseCountingThousand"/>
      <w:lvlText w:val="(%1)、"/>
      <w:lvlJc w:val="center"/>
      <w:pPr>
        <w:ind w:left="480" w:hanging="480"/>
      </w:pPr>
      <w:rPr>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15:restartNumberingAfterBreak="0">
    <w:nsid w:val="46847B94"/>
    <w:multiLevelType w:val="multilevel"/>
    <w:tmpl w:val="F0406A6E"/>
    <w:lvl w:ilvl="0">
      <w:start w:val="1"/>
      <w:numFmt w:val="decimal"/>
      <w:lvlText w:val="%1."/>
      <w:lvlJc w:val="left"/>
      <w:pPr>
        <w:tabs>
          <w:tab w:val="num" w:pos="425"/>
        </w:tabs>
        <w:ind w:left="425" w:hanging="425"/>
      </w:pPr>
    </w:lvl>
    <w:lvl w:ilvl="1">
      <w:start w:val="1"/>
      <w:numFmt w:val="taiwaneseCountingThousand"/>
      <w:lvlText w:val="(%2)、"/>
      <w:lvlJc w:val="center"/>
      <w:pPr>
        <w:tabs>
          <w:tab w:val="num" w:pos="480"/>
        </w:tabs>
        <w:ind w:left="480" w:hanging="192"/>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15:restartNumberingAfterBreak="0">
    <w:nsid w:val="5A2A4A92"/>
    <w:multiLevelType w:val="hybridMultilevel"/>
    <w:tmpl w:val="2D903ADA"/>
    <w:lvl w:ilvl="0" w:tplc="80920294">
      <w:start w:val="1"/>
      <w:numFmt w:val="taiwaneseCountingThousand"/>
      <w:lvlText w:val="(%1)、"/>
      <w:lvlJc w:val="center"/>
      <w:pPr>
        <w:ind w:left="480" w:hanging="480"/>
      </w:pPr>
      <w:rPr>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15:restartNumberingAfterBreak="0">
    <w:nsid w:val="6DD00D4D"/>
    <w:multiLevelType w:val="hybridMultilevel"/>
    <w:tmpl w:val="6AE412B4"/>
    <w:lvl w:ilvl="0" w:tplc="893682B2">
      <w:start w:val="1"/>
      <w:numFmt w:val="decimal"/>
      <w:lvlText w:val="%1."/>
      <w:lvlJc w:val="left"/>
      <w:pPr>
        <w:ind w:left="480" w:hanging="480"/>
      </w:pPr>
      <w:rPr>
        <w:rFonts w:ascii="Times New Roman" w:hAnsi="Times New Roman" w:cs="Times New Roman" w:hint="default"/>
        <w:dstrike w:val="0"/>
      </w:rPr>
    </w:lvl>
    <w:lvl w:ilvl="1" w:tplc="E01E9428">
      <w:start w:val="1"/>
      <w:numFmt w:val="decimal"/>
      <w:lvlText w:val="（%2）"/>
      <w:lvlJc w:val="left"/>
      <w:pPr>
        <w:ind w:left="1200" w:hanging="720"/>
      </w:pPr>
      <w:rPr>
        <w:rFonts w:hint="default"/>
      </w:rPr>
    </w:lvl>
    <w:lvl w:ilvl="2" w:tplc="0409001B">
      <w:start w:val="1"/>
      <w:numFmt w:val="lowerRoman"/>
      <w:lvlText w:val="%3."/>
      <w:lvlJc w:val="right"/>
      <w:pPr>
        <w:ind w:left="1440" w:hanging="480"/>
      </w:pPr>
    </w:lvl>
    <w:lvl w:ilvl="3" w:tplc="1540A4EC">
      <w:start w:val="1"/>
      <w:numFmt w:val="decimal"/>
      <w:lvlText w:val="%4."/>
      <w:lvlJc w:val="left"/>
      <w:pPr>
        <w:ind w:left="480" w:hanging="480"/>
      </w:pPr>
      <w:rPr>
        <w:color w:val="auto"/>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4147155"/>
    <w:multiLevelType w:val="hybridMultilevel"/>
    <w:tmpl w:val="4CD4D420"/>
    <w:lvl w:ilvl="0" w:tplc="73364C86">
      <w:start w:val="1"/>
      <w:numFmt w:val="taiwaneseCountingThousand"/>
      <w:lvlText w:val="%1、"/>
      <w:lvlJc w:val="left"/>
      <w:pPr>
        <w:tabs>
          <w:tab w:val="num" w:pos="480"/>
        </w:tabs>
        <w:ind w:left="480" w:hanging="480"/>
      </w:pPr>
      <w:rPr>
        <w:rFonts w:hint="default"/>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5BD23EA"/>
    <w:multiLevelType w:val="hybridMultilevel"/>
    <w:tmpl w:val="7662285C"/>
    <w:lvl w:ilvl="0" w:tplc="E01E942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6"/>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7F0A"/>
    <w:rsid w:val="0001164B"/>
    <w:rsid w:val="000803DC"/>
    <w:rsid w:val="00086CEA"/>
    <w:rsid w:val="000C559D"/>
    <w:rsid w:val="00102217"/>
    <w:rsid w:val="00174A8F"/>
    <w:rsid w:val="00176A9C"/>
    <w:rsid w:val="0035768F"/>
    <w:rsid w:val="003D61CE"/>
    <w:rsid w:val="003E6FCD"/>
    <w:rsid w:val="00421E5B"/>
    <w:rsid w:val="004424E8"/>
    <w:rsid w:val="0047659B"/>
    <w:rsid w:val="004B1E91"/>
    <w:rsid w:val="004E2821"/>
    <w:rsid w:val="004E349E"/>
    <w:rsid w:val="00512A39"/>
    <w:rsid w:val="00525137"/>
    <w:rsid w:val="00557851"/>
    <w:rsid w:val="005D06C7"/>
    <w:rsid w:val="00687AAC"/>
    <w:rsid w:val="006B3739"/>
    <w:rsid w:val="007B7F0A"/>
    <w:rsid w:val="007E1DCB"/>
    <w:rsid w:val="0080702E"/>
    <w:rsid w:val="00916215"/>
    <w:rsid w:val="00990303"/>
    <w:rsid w:val="00AA495D"/>
    <w:rsid w:val="00AF6531"/>
    <w:rsid w:val="00B022C3"/>
    <w:rsid w:val="00C729F4"/>
    <w:rsid w:val="00CE6408"/>
    <w:rsid w:val="00D74F6B"/>
    <w:rsid w:val="00ED665F"/>
    <w:rsid w:val="00EE1E19"/>
    <w:rsid w:val="00EF2DB6"/>
    <w:rsid w:val="00F378EC"/>
    <w:rsid w:val="00FC3291"/>
    <w:rsid w:val="00FD0B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49D4E"/>
  <w15:docId w15:val="{41ADCC96-AA4F-4DB2-9C6E-387E04E7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F0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列點,卑南壹"/>
    <w:basedOn w:val="a"/>
    <w:link w:val="a4"/>
    <w:uiPriority w:val="34"/>
    <w:qFormat/>
    <w:rsid w:val="007B7F0A"/>
    <w:pPr>
      <w:ind w:leftChars="200" w:left="480"/>
    </w:pPr>
  </w:style>
  <w:style w:type="character" w:customStyle="1" w:styleId="a4">
    <w:name w:val="清單段落 字元"/>
    <w:aliases w:val="列點 字元,卑南壹 字元"/>
    <w:link w:val="a3"/>
    <w:uiPriority w:val="34"/>
    <w:locked/>
    <w:rsid w:val="007B7F0A"/>
  </w:style>
  <w:style w:type="paragraph" w:styleId="HTML">
    <w:name w:val="HTML Preformatted"/>
    <w:basedOn w:val="a"/>
    <w:link w:val="HTML0"/>
    <w:rsid w:val="007B7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rsid w:val="007B7F0A"/>
    <w:rPr>
      <w:rFonts w:ascii="細明體" w:eastAsia="細明體" w:hAnsi="細明體" w:cs="細明體"/>
      <w:kern w:val="0"/>
      <w:szCs w:val="24"/>
    </w:rPr>
  </w:style>
  <w:style w:type="paragraph" w:styleId="a5">
    <w:name w:val="header"/>
    <w:basedOn w:val="a"/>
    <w:link w:val="a6"/>
    <w:uiPriority w:val="99"/>
    <w:unhideWhenUsed/>
    <w:rsid w:val="0035768F"/>
    <w:pPr>
      <w:tabs>
        <w:tab w:val="center" w:pos="4153"/>
        <w:tab w:val="right" w:pos="8306"/>
      </w:tabs>
      <w:snapToGrid w:val="0"/>
    </w:pPr>
    <w:rPr>
      <w:sz w:val="20"/>
      <w:szCs w:val="20"/>
    </w:rPr>
  </w:style>
  <w:style w:type="character" w:customStyle="1" w:styleId="a6">
    <w:name w:val="頁首 字元"/>
    <w:basedOn w:val="a0"/>
    <w:link w:val="a5"/>
    <w:uiPriority w:val="99"/>
    <w:rsid w:val="0035768F"/>
    <w:rPr>
      <w:sz w:val="20"/>
      <w:szCs w:val="20"/>
    </w:rPr>
  </w:style>
  <w:style w:type="paragraph" w:styleId="a7">
    <w:name w:val="footer"/>
    <w:basedOn w:val="a"/>
    <w:link w:val="a8"/>
    <w:uiPriority w:val="99"/>
    <w:unhideWhenUsed/>
    <w:rsid w:val="0035768F"/>
    <w:pPr>
      <w:tabs>
        <w:tab w:val="center" w:pos="4153"/>
        <w:tab w:val="right" w:pos="8306"/>
      </w:tabs>
      <w:snapToGrid w:val="0"/>
    </w:pPr>
    <w:rPr>
      <w:sz w:val="20"/>
      <w:szCs w:val="20"/>
    </w:rPr>
  </w:style>
  <w:style w:type="character" w:customStyle="1" w:styleId="a8">
    <w:name w:val="頁尾 字元"/>
    <w:basedOn w:val="a0"/>
    <w:link w:val="a7"/>
    <w:uiPriority w:val="99"/>
    <w:rsid w:val="0035768F"/>
    <w:rPr>
      <w:sz w:val="20"/>
      <w:szCs w:val="20"/>
    </w:rPr>
  </w:style>
  <w:style w:type="paragraph" w:styleId="a9">
    <w:name w:val="Balloon Text"/>
    <w:basedOn w:val="a"/>
    <w:link w:val="aa"/>
    <w:uiPriority w:val="99"/>
    <w:semiHidden/>
    <w:unhideWhenUsed/>
    <w:rsid w:val="00AF6531"/>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F6531"/>
    <w:rPr>
      <w:rFonts w:asciiTheme="majorHAnsi" w:eastAsiaTheme="majorEastAsia" w:hAnsiTheme="majorHAnsi" w:cstheme="majorBidi"/>
      <w:sz w:val="18"/>
      <w:szCs w:val="18"/>
    </w:rPr>
  </w:style>
  <w:style w:type="paragraph" w:styleId="ab">
    <w:name w:val="Revision"/>
    <w:hidden/>
    <w:uiPriority w:val="99"/>
    <w:semiHidden/>
    <w:rsid w:val="00CE6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35F59-EBA7-45A2-82C7-ACE79F980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249</Words>
  <Characters>1420</Characters>
  <Application>Microsoft Office Word</Application>
  <DocSecurity>0</DocSecurity>
  <Lines>11</Lines>
  <Paragraphs>3</Paragraphs>
  <ScaleCrop>false</ScaleCrop>
  <Company>HP Inc.</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Ctlin</dc:creator>
  <cp:lastModifiedBy>郭柏宏</cp:lastModifiedBy>
  <cp:revision>4</cp:revision>
  <cp:lastPrinted>2020-07-17T06:13:00Z</cp:lastPrinted>
  <dcterms:created xsi:type="dcterms:W3CDTF">2022-02-09T01:59:00Z</dcterms:created>
  <dcterms:modified xsi:type="dcterms:W3CDTF">2022-03-09T07:23:00Z</dcterms:modified>
</cp:coreProperties>
</file>