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9A87" w14:textId="77777777" w:rsidR="00623CF3" w:rsidRPr="008669C8" w:rsidRDefault="00623CF3" w:rsidP="00623CF3">
      <w:pPr>
        <w:spacing w:line="480" w:lineRule="exact"/>
        <w:jc w:val="center"/>
        <w:outlineLvl w:val="1"/>
        <w:rPr>
          <w:rFonts w:ascii="標楷體" w:eastAsia="標楷體" w:hAnsi="標楷體" w:cs="新細明體"/>
          <w:bCs/>
          <w:kern w:val="0"/>
          <w:sz w:val="26"/>
          <w:szCs w:val="26"/>
        </w:rPr>
      </w:pPr>
      <w:bookmarkStart w:id="0" w:name="_Toc516816030"/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財團法人台灣中小企業聯合輔導基金會</w:t>
      </w:r>
      <w:r w:rsidRPr="008669C8">
        <w:rPr>
          <w:rFonts w:ascii="標楷體" w:eastAsia="標楷體" w:hAnsi="標楷體" w:cs="新細明體"/>
          <w:bCs/>
          <w:kern w:val="0"/>
          <w:sz w:val="26"/>
          <w:szCs w:val="26"/>
        </w:rPr>
        <w:t>委外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專案契約終止或解除</w:t>
      </w:r>
      <w:r>
        <w:rPr>
          <w:rFonts w:ascii="標楷體" w:eastAsia="標楷體" w:hAnsi="標楷體" w:cs="新細明體"/>
          <w:bCs/>
          <w:kern w:val="0"/>
          <w:sz w:val="26"/>
          <w:szCs w:val="26"/>
        </w:rPr>
        <w:br/>
      </w:r>
      <w:r w:rsidRPr="008669C8">
        <w:rPr>
          <w:rFonts w:ascii="標楷體" w:eastAsia="標楷體" w:hAnsi="標楷體" w:cs="新細明體"/>
          <w:bCs/>
          <w:kern w:val="0"/>
          <w:sz w:val="26"/>
          <w:szCs w:val="26"/>
        </w:rPr>
        <w:t>個人資料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確認刪除、</w:t>
      </w:r>
      <w:r w:rsidRPr="008669C8">
        <w:rPr>
          <w:rFonts w:ascii="標楷體" w:eastAsia="標楷體" w:hAnsi="標楷體" w:cs="新細明體"/>
          <w:bCs/>
          <w:kern w:val="0"/>
          <w:sz w:val="26"/>
          <w:szCs w:val="26"/>
        </w:rPr>
        <w:t>銷毀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及</w:t>
      </w:r>
      <w:proofErr w:type="gramStart"/>
      <w:r w:rsidRPr="008669C8">
        <w:rPr>
          <w:rFonts w:ascii="標楷體" w:eastAsia="標楷體" w:hAnsi="標楷體" w:cs="新細明體"/>
          <w:bCs/>
          <w:kern w:val="0"/>
          <w:sz w:val="26"/>
          <w:szCs w:val="26"/>
        </w:rPr>
        <w:t>載體返還</w:t>
      </w:r>
      <w:proofErr w:type="gramEnd"/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、移轉切結書</w:t>
      </w:r>
      <w:bookmarkEnd w:id="0"/>
    </w:p>
    <w:p w14:paraId="063AEE4F" w14:textId="6DD4631A" w:rsidR="00623CF3" w:rsidRPr="007D33D0" w:rsidRDefault="00623CF3" w:rsidP="00623CF3">
      <w:pPr>
        <w:widowControl/>
        <w:spacing w:line="480" w:lineRule="exact"/>
        <w:rPr>
          <w:rFonts w:ascii="標楷體" w:eastAsia="標楷體" w:hAnsi="標楷體" w:cs="新細明體"/>
          <w:color w:val="000000"/>
          <w:kern w:val="0"/>
          <w:sz w:val="26"/>
          <w:szCs w:val="26"/>
        </w:rPr>
      </w:pP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立切結書人（</w:t>
      </w:r>
      <w:r w:rsidRPr="00113ABC">
        <w:rPr>
          <w:rFonts w:ascii="標楷體" w:eastAsia="標楷體" w:hAnsi="標楷體" w:cs="新細明體" w:hint="eastAsia"/>
          <w:b/>
          <w:bCs/>
          <w:kern w:val="0"/>
          <w:sz w:val="26"/>
          <w:szCs w:val="26"/>
          <w:u w:val="single"/>
        </w:rPr>
        <w:t>受託單位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）於中華民國   年    月   日起至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  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年</w:t>
      </w:r>
      <w:r w:rsidR="001C2E13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 xml:space="preserve">  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月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  </w:t>
      </w:r>
      <w:r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日止，執行財團法人台灣中小企</w:t>
      </w:r>
      <w:r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業聯合輔導基金會專案</w:t>
      </w:r>
      <w:r w:rsidR="00D830A7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「</w:t>
      </w:r>
      <w:r w:rsidR="00A749D6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</w:t>
      </w:r>
      <w:proofErr w:type="gramStart"/>
      <w:r w:rsidR="00A749D6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台灣中小企業聯合輔導基金會官網建置</w:t>
      </w:r>
      <w:proofErr w:type="gramEnd"/>
      <w:r w:rsidR="00692F7D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(採</w:t>
      </w:r>
      <w:r w:rsidR="00692F7D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購案號：111CB004)</w:t>
      </w:r>
      <w:r w:rsidR="00D830A7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」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（以下簡稱本案）。並切結下列事項：</w:t>
      </w:r>
    </w:p>
    <w:p w14:paraId="1DD50832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一、受託單位對於本案所蒐集、處理、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利用之個人資料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，應善盡保管義務，未得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書面同意，不得洩露、幫助、告知、交付、複製、節錄或以其他任何方式移轉與第三人，即使中途解約亦同。受託單位對其人員之行為應負連帶責任，並於本案契約或行政協議終止、解除或履行完畢時，將所持有之個人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資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料進行刪除、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銷毀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及</w:t>
      </w:r>
      <w:proofErr w:type="gramStart"/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載體返還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、移轉。</w:t>
      </w:r>
    </w:p>
    <w:p w14:paraId="10A8222F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二、受託單位確認已詳細閱讀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個人資料保護法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及契約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等相關規定，如有不當使用個人資料或侵害個人隱私，除應依相關規定追究行政責任外，應負法律責任，並賠償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之損害。</w:t>
      </w:r>
    </w:p>
    <w:p w14:paraId="1D342B82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三、</w:t>
      </w:r>
      <w:r w:rsidRPr="007D33D0">
        <w:rPr>
          <w:rFonts w:eastAsia="標楷體" w:hAnsi="標楷體"/>
          <w:color w:val="000000"/>
          <w:sz w:val="26"/>
          <w:szCs w:val="26"/>
        </w:rPr>
        <w:t>若因此</w:t>
      </w:r>
      <w:r w:rsidRPr="007D33D0">
        <w:rPr>
          <w:rFonts w:eastAsia="標楷體" w:hAnsi="標楷體" w:hint="eastAsia"/>
          <w:color w:val="000000"/>
          <w:sz w:val="26"/>
          <w:szCs w:val="26"/>
        </w:rPr>
        <w:t>契約或協議</w:t>
      </w:r>
      <w:r w:rsidRPr="007D33D0">
        <w:rPr>
          <w:rFonts w:eastAsia="標楷體" w:hAnsi="標楷體"/>
          <w:color w:val="000000"/>
          <w:sz w:val="26"/>
          <w:szCs w:val="26"/>
        </w:rPr>
        <w:t>所衍生之爭議</w:t>
      </w:r>
      <w:r w:rsidRPr="007D33D0">
        <w:rPr>
          <w:rFonts w:eastAsia="標楷體" w:hAnsi="標楷體" w:hint="eastAsia"/>
          <w:color w:val="000000"/>
          <w:sz w:val="26"/>
          <w:szCs w:val="26"/>
        </w:rPr>
        <w:t>及</w:t>
      </w:r>
      <w:r w:rsidRPr="007D33D0">
        <w:rPr>
          <w:rFonts w:eastAsia="標楷體" w:hAnsi="標楷體"/>
          <w:color w:val="000000"/>
          <w:sz w:val="26"/>
          <w:szCs w:val="26"/>
        </w:rPr>
        <w:t>訴訟，</w:t>
      </w:r>
      <w:r w:rsidRPr="007D33D0">
        <w:rPr>
          <w:rFonts w:eastAsia="標楷體" w:hAnsi="標楷體" w:hint="eastAsia"/>
          <w:color w:val="000000"/>
          <w:sz w:val="26"/>
          <w:szCs w:val="26"/>
        </w:rPr>
        <w:t>受託單位與</w:t>
      </w:r>
      <w:r>
        <w:rPr>
          <w:rFonts w:eastAsia="標楷體" w:hAnsi="標楷體" w:hint="eastAsia"/>
          <w:color w:val="000000"/>
          <w:sz w:val="26"/>
          <w:szCs w:val="26"/>
        </w:rPr>
        <w:t>財團法人台灣中小企業聯合輔導基金會</w:t>
      </w:r>
      <w:r w:rsidRPr="007D33D0">
        <w:rPr>
          <w:rFonts w:eastAsia="標楷體" w:hAnsi="標楷體" w:hint="eastAsia"/>
          <w:color w:val="000000"/>
          <w:sz w:val="26"/>
          <w:szCs w:val="26"/>
        </w:rPr>
        <w:t>均</w:t>
      </w:r>
      <w:r w:rsidRPr="007D33D0">
        <w:rPr>
          <w:rFonts w:eastAsia="標楷體" w:hAnsi="標楷體"/>
          <w:color w:val="000000"/>
          <w:sz w:val="26"/>
          <w:szCs w:val="26"/>
        </w:rPr>
        <w:t>同意</w:t>
      </w:r>
      <w:r w:rsidRPr="007D33D0">
        <w:rPr>
          <w:rFonts w:eastAsia="標楷體" w:hAnsi="標楷體" w:hint="eastAsia"/>
          <w:color w:val="000000"/>
          <w:sz w:val="26"/>
          <w:szCs w:val="26"/>
        </w:rPr>
        <w:t>以</w:t>
      </w:r>
      <w:r w:rsidRPr="007D33D0">
        <w:rPr>
          <w:rFonts w:eastAsia="標楷體" w:hAnsi="標楷體"/>
          <w:color w:val="000000"/>
          <w:sz w:val="26"/>
          <w:szCs w:val="26"/>
        </w:rPr>
        <w:t>中華民國法律</w:t>
      </w:r>
      <w:r w:rsidRPr="007D33D0">
        <w:rPr>
          <w:rFonts w:eastAsia="標楷體" w:hAnsi="標楷體" w:hint="eastAsia"/>
          <w:color w:val="000000"/>
          <w:sz w:val="26"/>
          <w:szCs w:val="26"/>
        </w:rPr>
        <w:t>為</w:t>
      </w:r>
      <w:proofErr w:type="gramStart"/>
      <w:r w:rsidRPr="007D33D0">
        <w:rPr>
          <w:rFonts w:eastAsia="標楷體" w:hAnsi="標楷體" w:hint="eastAsia"/>
          <w:color w:val="000000"/>
          <w:sz w:val="26"/>
          <w:szCs w:val="26"/>
        </w:rPr>
        <w:t>準</w:t>
      </w:r>
      <w:proofErr w:type="gramEnd"/>
      <w:r w:rsidRPr="007D33D0">
        <w:rPr>
          <w:rFonts w:eastAsia="標楷體" w:hAnsi="標楷體" w:hint="eastAsia"/>
          <w:color w:val="000000"/>
          <w:sz w:val="26"/>
          <w:szCs w:val="26"/>
        </w:rPr>
        <w:t>據法，且</w:t>
      </w:r>
      <w:r w:rsidRPr="007D33D0">
        <w:rPr>
          <w:rFonts w:eastAsia="標楷體" w:hAnsi="標楷體"/>
          <w:color w:val="000000"/>
          <w:sz w:val="26"/>
          <w:szCs w:val="26"/>
        </w:rPr>
        <w:t>以</w:t>
      </w:r>
      <w:r w:rsidRPr="007D33D0">
        <w:rPr>
          <w:rFonts w:eastAsia="標楷體" w:hAnsi="標楷體" w:hint="eastAsia"/>
          <w:color w:val="000000"/>
          <w:sz w:val="26"/>
          <w:szCs w:val="26"/>
        </w:rPr>
        <w:t>臺</w:t>
      </w:r>
      <w:r w:rsidRPr="007D33D0">
        <w:rPr>
          <w:rFonts w:eastAsia="標楷體" w:hAnsi="標楷體"/>
          <w:color w:val="000000"/>
          <w:sz w:val="26"/>
          <w:szCs w:val="26"/>
        </w:rPr>
        <w:t>灣</w:t>
      </w:r>
      <w:proofErr w:type="gramStart"/>
      <w:r w:rsidRPr="007D33D0">
        <w:rPr>
          <w:rFonts w:eastAsia="標楷體" w:hAnsi="標楷體" w:hint="eastAsia"/>
          <w:color w:val="000000"/>
          <w:sz w:val="26"/>
          <w:szCs w:val="26"/>
        </w:rPr>
        <w:t>臺</w:t>
      </w:r>
      <w:proofErr w:type="gramEnd"/>
      <w:r w:rsidRPr="007D33D0">
        <w:rPr>
          <w:rFonts w:eastAsia="標楷體" w:hAnsi="標楷體"/>
          <w:color w:val="000000"/>
          <w:sz w:val="26"/>
          <w:szCs w:val="26"/>
        </w:rPr>
        <w:t>北地方法院為第一審管轄法院</w:t>
      </w:r>
      <w:r w:rsidRPr="007D33D0">
        <w:rPr>
          <w:rFonts w:eastAsia="標楷體" w:hAnsi="標楷體" w:hint="eastAsia"/>
          <w:color w:val="000000"/>
          <w:sz w:val="26"/>
          <w:szCs w:val="26"/>
        </w:rPr>
        <w:t>。</w:t>
      </w:r>
    </w:p>
    <w:p w14:paraId="7575EA2C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四、</w:t>
      </w:r>
      <w:proofErr w:type="gramStart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本切結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書正本由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收執，影本由立切結書人收執。</w:t>
      </w:r>
    </w:p>
    <w:p w14:paraId="47A592EB" w14:textId="77777777" w:rsidR="00623CF3" w:rsidRPr="005D32CE" w:rsidRDefault="00623CF3" w:rsidP="00623CF3">
      <w:pPr>
        <w:widowControl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8"/>
          <w:szCs w:val="28"/>
        </w:rPr>
      </w:pPr>
      <w:r w:rsidRPr="005D32CE">
        <w:rPr>
          <w:rFonts w:ascii="標楷體" w:eastAsia="標楷體" w:hAnsi="標楷體" w:cs="新細明體" w:hint="eastAsia"/>
          <w:bCs/>
          <w:color w:val="000000"/>
          <w:kern w:val="0"/>
          <w:sz w:val="28"/>
          <w:szCs w:val="28"/>
        </w:rPr>
        <w:t>此致</w:t>
      </w:r>
    </w:p>
    <w:p w14:paraId="360221CE" w14:textId="77777777" w:rsidR="00623CF3" w:rsidRPr="005D32CE" w:rsidRDefault="00623CF3" w:rsidP="00623CF3">
      <w:pPr>
        <w:widowControl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8"/>
          <w:szCs w:val="28"/>
        </w:rPr>
      </w:pPr>
      <w:r w:rsidRPr="005D32CE">
        <w:rPr>
          <w:rFonts w:ascii="標楷體" w:eastAsia="標楷體" w:hAnsi="標楷體" w:cs="新細明體" w:hint="eastAsia"/>
          <w:bCs/>
          <w:color w:val="000000"/>
          <w:kern w:val="0"/>
          <w:sz w:val="28"/>
          <w:szCs w:val="28"/>
        </w:rPr>
        <w:t>財團法人台灣中小企業聯合輔導基金會</w:t>
      </w:r>
    </w:p>
    <w:p w14:paraId="0AD7ACE9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受 </w:t>
      </w:r>
      <w:proofErr w:type="gramStart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託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 單 位：　　　　　　　　　　　　　</w:t>
      </w:r>
    </w:p>
    <w:p w14:paraId="0F112EA7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代  表  人 ：　　　　　　　　　　　　　</w:t>
      </w:r>
    </w:p>
    <w:p w14:paraId="21378580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統 </w:t>
      </w:r>
      <w:proofErr w:type="gramStart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一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 編 號：　　　　　　　　　　　　　</w:t>
      </w:r>
    </w:p>
    <w:p w14:paraId="6A094841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地　　　 址：　　　　　　　　　　　　　</w:t>
      </w:r>
    </w:p>
    <w:p w14:paraId="0125CDC5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電       話：</w:t>
      </w:r>
    </w:p>
    <w:p w14:paraId="22539E1D" w14:textId="77777777" w:rsidR="00623CF3" w:rsidRPr="007D33D0" w:rsidRDefault="00623CF3" w:rsidP="00623CF3">
      <w:pPr>
        <w:adjustRightInd w:val="0"/>
        <w:snapToGrid w:val="0"/>
        <w:spacing w:line="480" w:lineRule="exact"/>
        <w:jc w:val="distribute"/>
        <w:rPr>
          <w:color w:val="000000"/>
          <w:sz w:val="26"/>
          <w:szCs w:val="26"/>
        </w:rPr>
      </w:pP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>中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華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民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國年月日</w:t>
      </w:r>
    </w:p>
    <w:p w14:paraId="7CE58411" w14:textId="77777777" w:rsidR="00623CF3" w:rsidRPr="007D33D0" w:rsidRDefault="00623CF3" w:rsidP="00623CF3">
      <w:pPr>
        <w:spacing w:line="480" w:lineRule="exact"/>
        <w:jc w:val="center"/>
        <w:outlineLvl w:val="1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color w:val="000000"/>
        </w:rPr>
        <w:br w:type="page"/>
      </w:r>
      <w:bookmarkStart w:id="1" w:name="_Toc516816031"/>
      <w:r w:rsidRPr="00113ABC">
        <w:rPr>
          <w:rFonts w:ascii="標楷體" w:eastAsia="標楷體" w:hAnsi="標楷體" w:cs="新細明體" w:hint="eastAsia"/>
          <w:bCs/>
          <w:kern w:val="0"/>
          <w:sz w:val="26"/>
          <w:szCs w:val="26"/>
        </w:rPr>
        <w:lastRenderedPageBreak/>
        <w:t>財團法人台灣中小企業聯合輔導基金會</w:t>
      </w:r>
      <w:r w:rsidRPr="00113ABC">
        <w:rPr>
          <w:rFonts w:ascii="標楷體" w:eastAsia="標楷體" w:hAnsi="標楷體" w:cs="新細明體"/>
          <w:bCs/>
          <w:kern w:val="0"/>
          <w:sz w:val="26"/>
          <w:szCs w:val="26"/>
        </w:rPr>
        <w:t>委外</w:t>
      </w:r>
      <w:r w:rsidRPr="00113ABC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專案契約終止或解除</w:t>
      </w:r>
      <w:r w:rsidRPr="00113ABC">
        <w:rPr>
          <w:rFonts w:ascii="標楷體" w:eastAsia="標楷體" w:hAnsi="標楷體" w:cs="新細明體"/>
          <w:bCs/>
          <w:kern w:val="0"/>
          <w:sz w:val="26"/>
          <w:szCs w:val="26"/>
        </w:rPr>
        <w:br/>
        <w:t>個人資料</w:t>
      </w:r>
      <w:r w:rsidRPr="00113ABC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確認刪除、</w:t>
      </w:r>
      <w:r w:rsidRPr="00113ABC">
        <w:rPr>
          <w:rFonts w:ascii="標楷體" w:eastAsia="標楷體" w:hAnsi="標楷體" w:cs="新細明體"/>
          <w:bCs/>
          <w:kern w:val="0"/>
          <w:sz w:val="26"/>
          <w:szCs w:val="26"/>
        </w:rPr>
        <w:t>銷毀</w:t>
      </w:r>
      <w:r w:rsidRPr="00113ABC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及</w:t>
      </w:r>
      <w:proofErr w:type="gramStart"/>
      <w:r w:rsidRPr="00113ABC">
        <w:rPr>
          <w:rFonts w:ascii="標楷體" w:eastAsia="標楷體" w:hAnsi="標楷體" w:cs="新細明體"/>
          <w:bCs/>
          <w:kern w:val="0"/>
          <w:sz w:val="26"/>
          <w:szCs w:val="26"/>
        </w:rPr>
        <w:t>載體返還</w:t>
      </w:r>
      <w:proofErr w:type="gramEnd"/>
      <w:r w:rsidRPr="00113ABC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、移轉切結書</w:t>
      </w:r>
      <w:bookmarkEnd w:id="1"/>
    </w:p>
    <w:p w14:paraId="0C087B19" w14:textId="77777777" w:rsidR="00623CF3" w:rsidRPr="007D33D0" w:rsidRDefault="00623CF3" w:rsidP="00623CF3">
      <w:pPr>
        <w:widowControl/>
        <w:spacing w:line="480" w:lineRule="exact"/>
        <w:rPr>
          <w:rFonts w:ascii="新細明體" w:hAnsi="新細明體" w:cs="新細明體"/>
          <w:color w:val="000000"/>
          <w:kern w:val="0"/>
          <w:sz w:val="26"/>
          <w:szCs w:val="26"/>
        </w:rPr>
      </w:pPr>
    </w:p>
    <w:p w14:paraId="3C673424" w14:textId="07EAD59C" w:rsidR="00623CF3" w:rsidRPr="007D33D0" w:rsidRDefault="00623CF3" w:rsidP="00623CF3">
      <w:pPr>
        <w:widowControl/>
        <w:spacing w:line="480" w:lineRule="exact"/>
        <w:rPr>
          <w:rFonts w:ascii="標楷體" w:eastAsia="標楷體" w:hAnsi="標楷體" w:cs="新細明體"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立切結書人（</w:t>
      </w:r>
      <w:r w:rsidRPr="00113ABC">
        <w:rPr>
          <w:rFonts w:ascii="標楷體" w:eastAsia="標楷體" w:hAnsi="標楷體" w:cs="新細明體" w:hint="eastAsia"/>
          <w:b/>
          <w:bCs/>
          <w:color w:val="000000"/>
          <w:kern w:val="0"/>
          <w:sz w:val="26"/>
          <w:szCs w:val="26"/>
          <w:u w:val="single"/>
        </w:rPr>
        <w:t>執行任務人員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）於</w:t>
      </w:r>
      <w:r w:rsidR="001C2E13"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中華民國   年    月   日起至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  </w:t>
      </w:r>
      <w:r w:rsidR="001C2E13"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年</w:t>
      </w:r>
      <w:r w:rsidR="001C2E13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 xml:space="preserve">  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</w:t>
      </w:r>
      <w:r w:rsidR="001C2E13"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月</w:t>
      </w:r>
      <w:r w:rsidR="001C2E13">
        <w:rPr>
          <w:rFonts w:ascii="標楷體" w:eastAsia="標楷體" w:hAnsi="標楷體" w:cs="新細明體"/>
          <w:bCs/>
          <w:kern w:val="0"/>
          <w:sz w:val="26"/>
          <w:szCs w:val="26"/>
        </w:rPr>
        <w:t xml:space="preserve">   </w:t>
      </w:r>
      <w:r w:rsidR="001C2E13" w:rsidRPr="008669C8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日止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，執行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專案</w:t>
      </w:r>
      <w:r w:rsidR="00D830A7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「</w:t>
      </w:r>
      <w:r w:rsidR="00A749D6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</w:t>
      </w:r>
      <w:proofErr w:type="gramStart"/>
      <w:r w:rsidR="00A749D6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台灣中小企業聯合輔導基金會官網建置</w:t>
      </w:r>
      <w:proofErr w:type="gramEnd"/>
      <w:r w:rsidR="00692F7D" w:rsidRPr="00692F7D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(</w:t>
      </w:r>
      <w:r w:rsidR="00692F7D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採購案號：111CB004)</w:t>
      </w:r>
      <w:r w:rsidR="00D830A7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」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（以下簡稱本案）。並切結下列事項：</w:t>
      </w:r>
    </w:p>
    <w:p w14:paraId="5E481C8C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一、本人對於本案所蒐集、處理、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利用之個人資料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，應善盡保管義務，未得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書面同意，不得洩露、幫助、告知、交付、複製、節錄或以其他任何方式移轉與第三人，即使中途因故離職亦同。並於本案契約或行政協議終止、解除或履行完畢時，將所持有之個人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資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料進行刪除、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銷毀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及</w:t>
      </w:r>
      <w:proofErr w:type="gramStart"/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載體返還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、移轉。</w:t>
      </w:r>
    </w:p>
    <w:p w14:paraId="0F7C0E0A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二、本人確認已詳細閱讀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個人資料保護法</w:t>
      </w:r>
      <w:r w:rsidRPr="007D33D0"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  <w:t>及契約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等相關規定，如有不當使用個人資料或侵害個人隱私，除應依相關規定追究行政責任外，應負法律責任，並賠償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之損害。</w:t>
      </w:r>
    </w:p>
    <w:p w14:paraId="25334DAE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三、</w:t>
      </w:r>
      <w:r w:rsidRPr="007D33D0">
        <w:rPr>
          <w:rFonts w:eastAsia="標楷體" w:hAnsi="標楷體"/>
          <w:color w:val="000000"/>
          <w:sz w:val="26"/>
          <w:szCs w:val="26"/>
        </w:rPr>
        <w:t>若因此</w:t>
      </w:r>
      <w:r w:rsidRPr="007D33D0">
        <w:rPr>
          <w:rFonts w:eastAsia="標楷體" w:hAnsi="標楷體" w:hint="eastAsia"/>
          <w:color w:val="000000"/>
          <w:sz w:val="26"/>
          <w:szCs w:val="26"/>
        </w:rPr>
        <w:t>契約或協議</w:t>
      </w:r>
      <w:r w:rsidRPr="007D33D0">
        <w:rPr>
          <w:rFonts w:eastAsia="標楷體" w:hAnsi="標楷體"/>
          <w:color w:val="000000"/>
          <w:sz w:val="26"/>
          <w:szCs w:val="26"/>
        </w:rPr>
        <w:t>所衍生之爭議</w:t>
      </w:r>
      <w:r w:rsidRPr="007D33D0">
        <w:rPr>
          <w:rFonts w:eastAsia="標楷體" w:hAnsi="標楷體" w:hint="eastAsia"/>
          <w:color w:val="000000"/>
          <w:sz w:val="26"/>
          <w:szCs w:val="26"/>
        </w:rPr>
        <w:t>及</w:t>
      </w:r>
      <w:r w:rsidRPr="007D33D0">
        <w:rPr>
          <w:rFonts w:eastAsia="標楷體" w:hAnsi="標楷體"/>
          <w:color w:val="000000"/>
          <w:sz w:val="26"/>
          <w:szCs w:val="26"/>
        </w:rPr>
        <w:t>訴訟，</w:t>
      </w:r>
      <w:r w:rsidRPr="007D33D0">
        <w:rPr>
          <w:rFonts w:eastAsia="標楷體" w:hAnsi="標楷體" w:hint="eastAsia"/>
          <w:color w:val="000000"/>
          <w:sz w:val="26"/>
          <w:szCs w:val="26"/>
        </w:rPr>
        <w:t>本人與</w:t>
      </w:r>
      <w:r>
        <w:rPr>
          <w:rFonts w:eastAsia="標楷體" w:hAnsi="標楷體" w:hint="eastAsia"/>
          <w:color w:val="000000"/>
          <w:sz w:val="26"/>
          <w:szCs w:val="26"/>
        </w:rPr>
        <w:t>財團法人台灣中小企業聯合輔導基金會</w:t>
      </w:r>
      <w:r w:rsidRPr="007D33D0">
        <w:rPr>
          <w:rFonts w:eastAsia="標楷體" w:hAnsi="標楷體" w:hint="eastAsia"/>
          <w:color w:val="000000"/>
          <w:sz w:val="26"/>
          <w:szCs w:val="26"/>
        </w:rPr>
        <w:t>均</w:t>
      </w:r>
      <w:r w:rsidRPr="007D33D0">
        <w:rPr>
          <w:rFonts w:eastAsia="標楷體" w:hAnsi="標楷體"/>
          <w:color w:val="000000"/>
          <w:sz w:val="26"/>
          <w:szCs w:val="26"/>
        </w:rPr>
        <w:t>同意</w:t>
      </w:r>
      <w:r w:rsidRPr="007D33D0">
        <w:rPr>
          <w:rFonts w:eastAsia="標楷體" w:hAnsi="標楷體" w:hint="eastAsia"/>
          <w:color w:val="000000"/>
          <w:sz w:val="26"/>
          <w:szCs w:val="26"/>
        </w:rPr>
        <w:t>以</w:t>
      </w:r>
      <w:r w:rsidRPr="007D33D0">
        <w:rPr>
          <w:rFonts w:eastAsia="標楷體" w:hAnsi="標楷體"/>
          <w:color w:val="000000"/>
          <w:sz w:val="26"/>
          <w:szCs w:val="26"/>
        </w:rPr>
        <w:t>中華民國法律</w:t>
      </w:r>
      <w:r w:rsidRPr="007D33D0">
        <w:rPr>
          <w:rFonts w:eastAsia="標楷體" w:hAnsi="標楷體" w:hint="eastAsia"/>
          <w:color w:val="000000"/>
          <w:sz w:val="26"/>
          <w:szCs w:val="26"/>
        </w:rPr>
        <w:t>為</w:t>
      </w:r>
      <w:proofErr w:type="gramStart"/>
      <w:r w:rsidRPr="007D33D0">
        <w:rPr>
          <w:rFonts w:eastAsia="標楷體" w:hAnsi="標楷體" w:hint="eastAsia"/>
          <w:color w:val="000000"/>
          <w:sz w:val="26"/>
          <w:szCs w:val="26"/>
        </w:rPr>
        <w:t>準</w:t>
      </w:r>
      <w:proofErr w:type="gramEnd"/>
      <w:r w:rsidRPr="007D33D0">
        <w:rPr>
          <w:rFonts w:eastAsia="標楷體" w:hAnsi="標楷體" w:hint="eastAsia"/>
          <w:color w:val="000000"/>
          <w:sz w:val="26"/>
          <w:szCs w:val="26"/>
        </w:rPr>
        <w:t>據法，且</w:t>
      </w:r>
      <w:r w:rsidRPr="007D33D0">
        <w:rPr>
          <w:rFonts w:eastAsia="標楷體" w:hAnsi="標楷體"/>
          <w:color w:val="000000"/>
          <w:sz w:val="26"/>
          <w:szCs w:val="26"/>
        </w:rPr>
        <w:t>以</w:t>
      </w:r>
      <w:r w:rsidRPr="007D33D0">
        <w:rPr>
          <w:rFonts w:eastAsia="標楷體" w:hAnsi="標楷體" w:hint="eastAsia"/>
          <w:color w:val="000000"/>
          <w:sz w:val="26"/>
          <w:szCs w:val="26"/>
        </w:rPr>
        <w:t>臺</w:t>
      </w:r>
      <w:r w:rsidRPr="007D33D0">
        <w:rPr>
          <w:rFonts w:eastAsia="標楷體" w:hAnsi="標楷體"/>
          <w:color w:val="000000"/>
          <w:sz w:val="26"/>
          <w:szCs w:val="26"/>
        </w:rPr>
        <w:t>灣</w:t>
      </w:r>
      <w:proofErr w:type="gramStart"/>
      <w:r w:rsidRPr="007D33D0">
        <w:rPr>
          <w:rFonts w:eastAsia="標楷體" w:hAnsi="標楷體" w:hint="eastAsia"/>
          <w:color w:val="000000"/>
          <w:sz w:val="26"/>
          <w:szCs w:val="26"/>
        </w:rPr>
        <w:t>臺</w:t>
      </w:r>
      <w:proofErr w:type="gramEnd"/>
      <w:r w:rsidRPr="007D33D0">
        <w:rPr>
          <w:rFonts w:eastAsia="標楷體" w:hAnsi="標楷體"/>
          <w:color w:val="000000"/>
          <w:sz w:val="26"/>
          <w:szCs w:val="26"/>
        </w:rPr>
        <w:t>北地方法院為第一審管轄法院</w:t>
      </w:r>
      <w:r w:rsidRPr="007D33D0">
        <w:rPr>
          <w:rFonts w:eastAsia="標楷體" w:hAnsi="標楷體" w:hint="eastAsia"/>
          <w:color w:val="000000"/>
          <w:sz w:val="26"/>
          <w:szCs w:val="26"/>
        </w:rPr>
        <w:t>。</w:t>
      </w:r>
    </w:p>
    <w:p w14:paraId="3C37E0F5" w14:textId="77777777" w:rsidR="00623CF3" w:rsidRPr="007D33D0" w:rsidRDefault="00623CF3" w:rsidP="00623CF3">
      <w:pPr>
        <w:widowControl/>
        <w:spacing w:line="480" w:lineRule="exact"/>
        <w:ind w:leftChars="-10" w:left="499" w:hangingChars="201" w:hanging="523"/>
        <w:rPr>
          <w:rFonts w:ascii="標楷體" w:eastAsia="標楷體" w:hAnsi="標楷體" w:cs="新細明體"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四、</w:t>
      </w:r>
      <w:proofErr w:type="gramStart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本切結</w:t>
      </w:r>
      <w:proofErr w:type="gramEnd"/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書正本由</w:t>
      </w:r>
      <w:r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財團法人台灣中小企業聯合輔導基金會</w:t>
      </w: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收執，影本由立切結書人收執。</w:t>
      </w:r>
    </w:p>
    <w:p w14:paraId="46BDDB30" w14:textId="77777777" w:rsidR="00623CF3" w:rsidRPr="005D32CE" w:rsidRDefault="00623CF3" w:rsidP="00623CF3">
      <w:pPr>
        <w:widowControl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8"/>
          <w:szCs w:val="28"/>
        </w:rPr>
      </w:pPr>
      <w:r w:rsidRPr="005D32CE">
        <w:rPr>
          <w:rFonts w:ascii="標楷體" w:eastAsia="標楷體" w:hAnsi="標楷體" w:cs="新細明體" w:hint="eastAsia"/>
          <w:bCs/>
          <w:color w:val="000000"/>
          <w:kern w:val="0"/>
          <w:sz w:val="28"/>
          <w:szCs w:val="28"/>
        </w:rPr>
        <w:t>此致</w:t>
      </w:r>
    </w:p>
    <w:p w14:paraId="7C8EA583" w14:textId="77777777" w:rsidR="00623CF3" w:rsidRPr="005D32CE" w:rsidRDefault="00623CF3" w:rsidP="00623CF3">
      <w:pPr>
        <w:widowControl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8"/>
          <w:szCs w:val="28"/>
        </w:rPr>
      </w:pPr>
      <w:r w:rsidRPr="005D32CE">
        <w:rPr>
          <w:rFonts w:ascii="標楷體" w:eastAsia="標楷體" w:hAnsi="標楷體" w:cs="新細明體" w:hint="eastAsia"/>
          <w:bCs/>
          <w:color w:val="000000"/>
          <w:kern w:val="0"/>
          <w:sz w:val="28"/>
          <w:szCs w:val="28"/>
        </w:rPr>
        <w:t>財團法人台灣中小企業聯合輔導基金會</w:t>
      </w:r>
    </w:p>
    <w:p w14:paraId="07709412" w14:textId="77777777" w:rsidR="00623CF3" w:rsidRPr="007D33D0" w:rsidRDefault="00623CF3" w:rsidP="00623CF3">
      <w:pPr>
        <w:widowControl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</w:p>
    <w:p w14:paraId="04ED2539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>執行任務人員(本人簽章)：</w:t>
      </w:r>
    </w:p>
    <w:p w14:paraId="18B9B568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</w:p>
    <w:p w14:paraId="27710504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所屬單位：                        </w:t>
      </w:r>
    </w:p>
    <w:p w14:paraId="35DA20B4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電    話：                   </w:t>
      </w:r>
    </w:p>
    <w:p w14:paraId="0C25605A" w14:textId="77777777" w:rsidR="00623CF3" w:rsidRPr="007D33D0" w:rsidRDefault="00623CF3" w:rsidP="00623CF3">
      <w:pPr>
        <w:adjustRightInd w:val="0"/>
        <w:snapToGrid w:val="0"/>
        <w:spacing w:line="480" w:lineRule="exact"/>
        <w:rPr>
          <w:rFonts w:ascii="標楷體" w:eastAsia="標楷體" w:hAnsi="標楷體" w:cs="新細明體"/>
          <w:bCs/>
          <w:color w:val="000000"/>
          <w:kern w:val="0"/>
          <w:sz w:val="26"/>
          <w:szCs w:val="26"/>
        </w:rPr>
      </w:pPr>
      <w:r w:rsidRPr="007D33D0">
        <w:rPr>
          <w:rFonts w:ascii="標楷體" w:eastAsia="標楷體" w:hAnsi="標楷體" w:cs="新細明體" w:hint="eastAsia"/>
          <w:bCs/>
          <w:color w:val="000000"/>
          <w:kern w:val="0"/>
          <w:sz w:val="26"/>
          <w:szCs w:val="26"/>
        </w:rPr>
        <w:t xml:space="preserve">地    址：                                       </w:t>
      </w:r>
    </w:p>
    <w:p w14:paraId="10EE10B3" w14:textId="77777777" w:rsidR="00623CF3" w:rsidRPr="007D33D0" w:rsidRDefault="00623CF3" w:rsidP="00623CF3">
      <w:pPr>
        <w:adjustRightInd w:val="0"/>
        <w:snapToGrid w:val="0"/>
        <w:spacing w:line="480" w:lineRule="exact"/>
        <w:jc w:val="distribute"/>
        <w:rPr>
          <w:color w:val="000000"/>
        </w:rPr>
      </w:pP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>中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華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民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>國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 xml:space="preserve"> 年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 xml:space="preserve"> 月</w:t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</w:r>
      <w:r w:rsidRPr="007D33D0">
        <w:rPr>
          <w:rFonts w:ascii="標楷體" w:eastAsia="標楷體" w:hAnsi="Times New Roman" w:hint="eastAsia"/>
          <w:color w:val="000000"/>
          <w:sz w:val="26"/>
          <w:szCs w:val="26"/>
        </w:rPr>
        <w:tab/>
        <w:t xml:space="preserve"> 日</w:t>
      </w:r>
    </w:p>
    <w:p w14:paraId="180358C1" w14:textId="77777777" w:rsidR="00CD7EB0" w:rsidRPr="00623CF3" w:rsidRDefault="00CD7EB0" w:rsidP="00623CF3"/>
    <w:sectPr w:rsidR="00CD7EB0" w:rsidRPr="00623CF3" w:rsidSect="00F023D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7337" w14:textId="77777777" w:rsidR="008303DD" w:rsidRDefault="008303DD" w:rsidP="00D830A7">
      <w:r>
        <w:separator/>
      </w:r>
    </w:p>
  </w:endnote>
  <w:endnote w:type="continuationSeparator" w:id="0">
    <w:p w14:paraId="10F4B607" w14:textId="77777777" w:rsidR="008303DD" w:rsidRDefault="008303DD" w:rsidP="00D8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5B24" w14:textId="77777777" w:rsidR="008303DD" w:rsidRDefault="008303DD" w:rsidP="00D830A7">
      <w:r>
        <w:separator/>
      </w:r>
    </w:p>
  </w:footnote>
  <w:footnote w:type="continuationSeparator" w:id="0">
    <w:p w14:paraId="161848A0" w14:textId="77777777" w:rsidR="008303DD" w:rsidRDefault="008303DD" w:rsidP="00D8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9D8"/>
    <w:multiLevelType w:val="hybridMultilevel"/>
    <w:tmpl w:val="2CAE9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8F6B734">
      <w:start w:val="1"/>
      <w:numFmt w:val="decimal"/>
      <w:lvlText w:val="%2."/>
      <w:lvlJc w:val="left"/>
      <w:pPr>
        <w:ind w:left="960" w:hanging="480"/>
      </w:pPr>
      <w:rPr>
        <w:rFonts w:ascii="Times New Roman" w:hAnsi="Times New Roman" w:cs="Times New Roman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07D1F"/>
    <w:multiLevelType w:val="hybridMultilevel"/>
    <w:tmpl w:val="DAB4D538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A4BCB"/>
    <w:multiLevelType w:val="hybridMultilevel"/>
    <w:tmpl w:val="E676DB96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26126A"/>
    <w:multiLevelType w:val="hybridMultilevel"/>
    <w:tmpl w:val="59C2FF52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D79F3"/>
    <w:multiLevelType w:val="hybridMultilevel"/>
    <w:tmpl w:val="09BE2B08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641841"/>
    <w:multiLevelType w:val="hybridMultilevel"/>
    <w:tmpl w:val="694E3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88221B"/>
    <w:multiLevelType w:val="hybridMultilevel"/>
    <w:tmpl w:val="43604D7E"/>
    <w:lvl w:ilvl="0" w:tplc="4CCC995A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D3008D"/>
    <w:multiLevelType w:val="hybridMultilevel"/>
    <w:tmpl w:val="923A63E2"/>
    <w:lvl w:ilvl="0" w:tplc="376E06D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0F1112"/>
    <w:multiLevelType w:val="hybridMultilevel"/>
    <w:tmpl w:val="129C3BDA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BF1946"/>
    <w:multiLevelType w:val="multilevel"/>
    <w:tmpl w:val="A3C2C3BE"/>
    <w:lvl w:ilvl="0">
      <w:start w:val="1"/>
      <w:numFmt w:val="ideographLegalTraditional"/>
      <w:lvlText w:val="%1、"/>
      <w:lvlJc w:val="left"/>
      <w:pPr>
        <w:ind w:left="0" w:firstLine="0"/>
      </w:pPr>
      <w:rPr>
        <w:rFonts w:hint="eastAsia"/>
        <w:b/>
        <w:i w:val="0"/>
        <w:color w:val="000000" w:themeColor="text1"/>
        <w:sz w:val="28"/>
      </w:rPr>
    </w:lvl>
    <w:lvl w:ilvl="1">
      <w:start w:val="1"/>
      <w:numFmt w:val="taiwaneseCountingThousand"/>
      <w:lvlText w:val="%2"/>
      <w:lvlJc w:val="left"/>
      <w:pPr>
        <w:ind w:left="964" w:hanging="454"/>
      </w:pPr>
      <w:rPr>
        <w:rFonts w:ascii="Arial Unicode MS" w:eastAsia="標楷體" w:hAnsi="Arial Unicode MS" w:hint="eastAsia"/>
        <w:color w:val="000000" w:themeColor="text1"/>
        <w:sz w:val="24"/>
      </w:rPr>
    </w:lvl>
    <w:lvl w:ilvl="2">
      <w:start w:val="1"/>
      <w:numFmt w:val="decimal"/>
      <w:lvlText w:val="%3"/>
      <w:lvlJc w:val="left"/>
      <w:pPr>
        <w:ind w:left="1134" w:hanging="283"/>
      </w:pPr>
      <w:rPr>
        <w:rFonts w:ascii="Arial Unicode MS" w:eastAsia="標楷體" w:hAnsi="Arial Unicode MS" w:hint="eastAsia"/>
        <w:b w:val="0"/>
        <w:i w:val="0"/>
        <w:color w:val="000000" w:themeColor="text1"/>
        <w:sz w:val="24"/>
      </w:rPr>
    </w:lvl>
    <w:lvl w:ilvl="3">
      <w:start w:val="1"/>
      <w:numFmt w:val="upperLetter"/>
      <w:lvlText w:val="%4"/>
      <w:lvlJc w:val="left"/>
      <w:pPr>
        <w:ind w:left="1474" w:hanging="283"/>
      </w:pPr>
      <w:rPr>
        <w:rFonts w:ascii="Arial Unicode MS" w:eastAsia="標楷體" w:hAnsi="Arial Unicode MS" w:hint="eastAsia"/>
        <w:color w:val="000000" w:themeColor="text1"/>
        <w:sz w:val="24"/>
      </w:rPr>
    </w:lvl>
    <w:lvl w:ilvl="4">
      <w:start w:val="1"/>
      <w:numFmt w:val="lowerRoman"/>
      <w:lvlText w:val="%5"/>
      <w:lvlJc w:val="left"/>
      <w:pPr>
        <w:ind w:left="2722" w:hanging="227"/>
      </w:pPr>
      <w:rPr>
        <w:rFonts w:ascii="Arial Unicode MS" w:eastAsia="標楷體" w:hAnsi="Arial Unicode MS" w:hint="eastAsia"/>
        <w:color w:val="000000" w:themeColor="text1"/>
        <w:sz w:val="24"/>
      </w:rPr>
    </w:lvl>
    <w:lvl w:ilvl="5">
      <w:start w:val="1"/>
      <w:numFmt w:val="bullet"/>
      <w:lvlText w:val=""/>
      <w:lvlJc w:val="left"/>
      <w:pPr>
        <w:tabs>
          <w:tab w:val="num" w:pos="2778"/>
        </w:tabs>
        <w:ind w:left="2155" w:hanging="397"/>
      </w:pPr>
      <w:rPr>
        <w:rFonts w:ascii="Symbol" w:hAnsi="Symbol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E8F3AFA"/>
    <w:multiLevelType w:val="hybridMultilevel"/>
    <w:tmpl w:val="0F5C9DDC"/>
    <w:lvl w:ilvl="0" w:tplc="21843230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A2AAD44C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38261D"/>
    <w:multiLevelType w:val="hybridMultilevel"/>
    <w:tmpl w:val="C62C1132"/>
    <w:lvl w:ilvl="0" w:tplc="EF7AB5AC">
      <w:start w:val="5"/>
      <w:numFmt w:val="bullet"/>
      <w:lvlText w:val="□"/>
      <w:lvlJc w:val="left"/>
      <w:pPr>
        <w:ind w:left="480" w:hanging="480"/>
      </w:pPr>
      <w:rPr>
        <w:rFonts w:ascii="標楷體" w:eastAsia="標楷體" w:hAnsi="標楷體" w:cs="DFKaiShu-SB-Estd-BF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A04DA6"/>
    <w:multiLevelType w:val="hybridMultilevel"/>
    <w:tmpl w:val="ABB8287E"/>
    <w:lvl w:ilvl="0" w:tplc="C162701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6E73EB9"/>
    <w:multiLevelType w:val="hybridMultilevel"/>
    <w:tmpl w:val="206AF0BA"/>
    <w:lvl w:ilvl="0" w:tplc="5832C96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2E1AB3"/>
    <w:multiLevelType w:val="hybridMultilevel"/>
    <w:tmpl w:val="ED4E8DCA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7A2F38CA"/>
    <w:multiLevelType w:val="hybridMultilevel"/>
    <w:tmpl w:val="C5666366"/>
    <w:lvl w:ilvl="0" w:tplc="04090015">
      <w:start w:val="1"/>
      <w:numFmt w:val="taiwaneseCountingThousand"/>
      <w:lvlText w:val="%1、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16" w15:restartNumberingAfterBreak="0">
    <w:nsid w:val="7DB96B4D"/>
    <w:multiLevelType w:val="hybridMultilevel"/>
    <w:tmpl w:val="C5666366"/>
    <w:lvl w:ilvl="0" w:tplc="04090015">
      <w:start w:val="1"/>
      <w:numFmt w:val="taiwaneseCountingThousand"/>
      <w:lvlText w:val="%1、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5"/>
  </w:num>
  <w:num w:numId="5">
    <w:abstractNumId w:val="12"/>
  </w:num>
  <w:num w:numId="6">
    <w:abstractNumId w:val="0"/>
  </w:num>
  <w:num w:numId="7">
    <w:abstractNumId w:val="6"/>
  </w:num>
  <w:num w:numId="8">
    <w:abstractNumId w:val="16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2"/>
    <w:rsid w:val="00046E79"/>
    <w:rsid w:val="001C2E13"/>
    <w:rsid w:val="002251BE"/>
    <w:rsid w:val="00233694"/>
    <w:rsid w:val="00623CF3"/>
    <w:rsid w:val="00692F7D"/>
    <w:rsid w:val="008303DD"/>
    <w:rsid w:val="00A749D6"/>
    <w:rsid w:val="00B6591E"/>
    <w:rsid w:val="00CD7EB0"/>
    <w:rsid w:val="00D830A7"/>
    <w:rsid w:val="00F023D2"/>
    <w:rsid w:val="00F24755"/>
    <w:rsid w:val="00F6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524CB"/>
  <w15:docId w15:val="{4C394055-D3A0-4115-BD05-EF79836D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點,卑南壹"/>
    <w:basedOn w:val="a"/>
    <w:link w:val="a4"/>
    <w:uiPriority w:val="34"/>
    <w:qFormat/>
    <w:rsid w:val="00F023D2"/>
    <w:pPr>
      <w:ind w:leftChars="200" w:left="480"/>
    </w:pPr>
  </w:style>
  <w:style w:type="character" w:customStyle="1" w:styleId="a4">
    <w:name w:val="清單段落 字元"/>
    <w:aliases w:val="列點 字元,卑南壹 字元"/>
    <w:link w:val="a3"/>
    <w:uiPriority w:val="34"/>
    <w:locked/>
    <w:rsid w:val="00F023D2"/>
  </w:style>
  <w:style w:type="paragraph" w:styleId="a5">
    <w:name w:val="Closing"/>
    <w:basedOn w:val="a"/>
    <w:link w:val="a6"/>
    <w:uiPriority w:val="99"/>
    <w:unhideWhenUsed/>
    <w:rsid w:val="0023369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233694"/>
  </w:style>
  <w:style w:type="paragraph" w:styleId="a7">
    <w:name w:val="header"/>
    <w:basedOn w:val="a"/>
    <w:link w:val="a8"/>
    <w:uiPriority w:val="99"/>
    <w:unhideWhenUsed/>
    <w:rsid w:val="00D83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830A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83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830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Ctlin</dc:creator>
  <cp:lastModifiedBy>林志聰</cp:lastModifiedBy>
  <cp:revision>2</cp:revision>
  <dcterms:created xsi:type="dcterms:W3CDTF">2022-02-09T03:58:00Z</dcterms:created>
  <dcterms:modified xsi:type="dcterms:W3CDTF">2022-02-09T03:58:00Z</dcterms:modified>
</cp:coreProperties>
</file>