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jc w:val="center"/>
        <w:rPr/>
      </w:pPr>
      <w:r w:rsidDel="00000000" w:rsidR="00000000" w:rsidRPr="00000000">
        <w:rPr>
          <w:rFonts w:ascii="Play" w:cs="Play" w:eastAsia="Play" w:hAnsi="Play"/>
          <w:b w:val="1"/>
          <w:bCs w:val="1"/>
          <w:color w:val="17365d"/>
          <w:sz w:val="50"/>
          <w:szCs w:val="50"/>
          <w:rtl w:val="0"/>
        </w:rPr>
        <w:t>CORPORATE-ACTION AND</w:t>
        <w:br/>
        <w:t>MATERIAL PRICE-DISCONTINUITY</w:t>
        <w:br/>
        <w:t>SCREENING REPORT</w:t>
      </w:r>
      <w:r w:rsidDel="00000000" w:rsidR="00000000" w:rsidRPr="00000000">
        <w:rPr>
          <w:rtl w:val="0"/>
        </w:rPr>
      </w:r>
    </w:p>
    <w:p w:rsidR="00000000" w:rsidDel="00000000" w:rsidP="00000000" w:rsidRDefault="00000000" w:rsidRPr="00000000" w14:paraId="00000002">
      <w:pPr>
        <w:spacing w:before="360" w:lineRule="auto"/>
        <w:jc w:val="center"/>
        <w:rPr/>
      </w:pPr>
      <w:r w:rsidDel="00000000" w:rsidR="00000000" w:rsidRPr="00000000">
        <w:rPr>
          <w:i w:val="1"/>
          <w:iCs w:val="1"/>
          <w:color w:val="595959"/>
          <w:sz w:val="26"/>
          <w:szCs w:val="26"/>
          <w:rtl w:val="0"/>
        </w:rPr>
        <w:t>Attachment to the Response-to-Panel Matrix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2f75b5"/>
          <w:sz w:val="28"/>
          <w:szCs w:val="28"/>
          <w:rtl w:val="0"/>
        </w:rPr>
        <w:t>━━━━━━━━━━━━━━━━━━━━━━━━━━━━━━━━━━━━</w:t>
      </w:r>
      <w:r w:rsidDel="00000000" w:rsidR="00000000" w:rsidRPr="00000000">
        <w:rPr>
          <w:rtl w:val="0"/>
        </w:rPr>
      </w:r>
    </w:p>
    <w:p w:rsidR="00000000" w:rsidDel="00000000" w:rsidP="00000000" w:rsidRDefault="00000000" w:rsidRPr="00000000" w14:paraId="00000004">
      <w:pPr>
        <w:spacing w:before="320" w:lineRule="auto"/>
        <w:jc w:val="center"/>
        <w:rPr/>
      </w:pPr>
      <w:r w:rsidDel="00000000" w:rsidR="00000000" w:rsidRPr="00000000">
        <w:rPr>
          <w:b w:val="1"/>
          <w:bCs w:val="1"/>
          <w:color w:val="17365d"/>
          <w:sz w:val="26"/>
          <w:szCs w:val="26"/>
          <w:rtl w:val="0"/>
        </w:rPr>
        <w:t>Cross-Sector Next-Day Stock Price Forecasting of Selected PSE-Listed Companies:</w:t>
        <w:br/>
        <w:t>A Comparative Study of Lag-Informed Regression, ARIMA, and LSTM</w:t>
      </w:r>
      <w:r w:rsidDel="00000000" w:rsidR="00000000" w:rsidRPr="00000000">
        <w:rPr>
          <w:rtl w:val="0"/>
        </w:rPr>
      </w:r>
    </w:p>
    <w:p w:rsidR="00000000" w:rsidDel="00000000" w:rsidP="00000000" w:rsidRDefault="00000000" w:rsidRPr="00000000" w14:paraId="00000005">
      <w:pPr>
        <w:spacing w:before="560" w:lineRule="auto"/>
        <w:jc w:val="center"/>
        <w:rPr/>
      </w:pPr>
      <w:r w:rsidDel="00000000" w:rsidR="00000000" w:rsidRPr="00000000">
        <w:rPr>
          <w:b w:val="1"/>
          <w:bCs w:val="1"/>
          <w:rtl w:val="0"/>
        </w:rPr>
        <w:t>MO-IT200D1 – Capstone 1</w:t>
        <w:br/>
        <w:t>Mapúa Malayan Digital College</w:t>
      </w:r>
      <w:r w:rsidDel="00000000" w:rsidR="00000000" w:rsidRPr="00000000">
        <w:rPr>
          <w:rtl w:val="0"/>
        </w:rPr>
      </w:r>
    </w:p>
    <w:p w:rsidR="00000000" w:rsidDel="00000000" w:rsidP="00000000" w:rsidRDefault="00000000" w:rsidRPr="00000000" w14:paraId="00000006">
      <w:pPr>
        <w:spacing w:before="560" w:lineRule="auto"/>
        <w:jc w:val="center"/>
        <w:rPr/>
      </w:pPr>
      <w:r w:rsidDel="00000000" w:rsidR="00000000" w:rsidRPr="00000000">
        <w:rPr>
          <w:b w:val="1"/>
          <w:bCs w:val="1"/>
          <w:rtl w:val="0"/>
        </w:rPr>
        <w:t>Prepared by:</w:t>
        <w:br/>
      </w:r>
      <w:r w:rsidDel="00000000" w:rsidR="00000000" w:rsidRPr="00000000">
        <w:rPr>
          <w:rtl w:val="0"/>
        </w:rPr>
        <w:t>Abegail Imee Enriquez</w:t>
        <w:br/>
        <w:t>Alvin J. Tubtub</w:t>
        <w:br/>
        <w:t>Jeremiah M. Alzona</w:t>
        <w:br/>
        <w:t>Michael E. Galario</w:t>
      </w:r>
    </w:p>
    <w:p w:rsidR="00000000" w:rsidDel="00000000" w:rsidP="00000000" w:rsidRDefault="00000000" w:rsidRPr="00000000" w14:paraId="00000007">
      <w:pPr>
        <w:spacing w:before="520" w:lineRule="auto"/>
        <w:jc w:val="center"/>
        <w:rPr/>
      </w:pPr>
      <w:r w:rsidDel="00000000" w:rsidR="00000000" w:rsidRPr="00000000">
        <w:rPr>
          <w:rtl w:val="0"/>
        </w:rPr>
        <w:t>Report Date: September 28, 2026</w:t>
      </w:r>
    </w:p>
    <w:p w:rsidR="00000000" w:rsidDel="00000000" w:rsidP="00000000" w:rsidRDefault="00000000" w:rsidRPr="00000000" w14:paraId="00000008">
      <w:pPr>
        <w:rPr/>
      </w:pPr>
      <w:r w:rsidDel="00000000" w:rsidR="00000000" w:rsidRPr="00000000"/>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Document Control</w:t>
      </w:r>
    </w:p>
    <w:tbl>
      <w:tblPr>
        <w:tblStyle w:val="Table1"/>
        <w:tblW w:w="9994.0" w:type="dxa"/>
        <w:jc w:val="center"/>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tcPr>
          <w:p w:rsidR="00000000" w:rsidDel="00000000" w:rsidP="00000000" w:rsidRDefault="00000000" w:rsidRPr="00000000" w14:paraId="0000000A">
            <w:pPr>
              <w:rPr/>
            </w:pPr>
            <w:r w:rsidDel="00000000" w:rsidR="00000000" w:rsidRPr="00000000">
              <w:rPr>
                <w:b w:val="1"/>
                <w:bCs w:val="1"/>
                <w:rtl w:val="0"/>
              </w:rPr>
              <w:t>Document purpose</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Evidence attachment for panel comments C07.1–C07.3 on raw versus adjusted prices, corporate-action handling, and data provenance.</w:t>
            </w:r>
          </w:p>
        </w:tc>
      </w:tr>
      <w:tr>
        <w:trPr>
          <w:cantSplit w:val="0"/>
          <w:tblHeader w:val="0"/>
        </w:trPr>
        <w:tc>
          <w:tcPr>
            <w:shd w:fill="d9eaf7" w:val="clear"/>
          </w:tcPr>
          <w:p w:rsidR="00000000" w:rsidDel="00000000" w:rsidP="00000000" w:rsidRDefault="00000000" w:rsidRPr="00000000" w14:paraId="0000000C">
            <w:pPr>
              <w:rPr/>
            </w:pPr>
            <w:r w:rsidDel="00000000" w:rsidR="00000000" w:rsidRPr="00000000">
              <w:rPr>
                <w:b w:val="1"/>
                <w:bCs w:val="1"/>
                <w:rtl w:val="0"/>
              </w:rPr>
              <w:t>Dataset period</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January 2, 2020 to September 11, 2026</w:t>
            </w:r>
          </w:p>
        </w:tc>
      </w:tr>
      <w:tr>
        <w:trPr>
          <w:cantSplit w:val="0"/>
          <w:tblHeader w:val="0"/>
        </w:trPr>
        <w:tc>
          <w:tcPr>
            <w:shd w:fill="d9eaf7" w:val="clear"/>
          </w:tcPr>
          <w:p w:rsidR="00000000" w:rsidDel="00000000" w:rsidP="00000000" w:rsidRDefault="00000000" w:rsidRPr="00000000" w14:paraId="0000000E">
            <w:pPr>
              <w:rPr/>
            </w:pPr>
            <w:r w:rsidDel="00000000" w:rsidR="00000000" w:rsidRPr="00000000">
              <w:rPr>
                <w:b w:val="1"/>
                <w:bCs w:val="1"/>
                <w:rtl w:val="0"/>
              </w:rPr>
              <w:t>Final sample</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15 selected PSE-listed companies across five official PSE sectors</w:t>
            </w:r>
          </w:p>
        </w:tc>
      </w:tr>
      <w:tr>
        <w:trPr>
          <w:cantSplit w:val="0"/>
          <w:tblHeader w:val="0"/>
        </w:trPr>
        <w:tc>
          <w:tcPr>
            <w:shd w:fill="d9eaf7" w:val="clear"/>
          </w:tcPr>
          <w:p w:rsidR="00000000" w:rsidDel="00000000" w:rsidP="00000000" w:rsidRDefault="00000000" w:rsidRPr="00000000" w14:paraId="00000010">
            <w:pPr>
              <w:rPr/>
            </w:pPr>
            <w:r w:rsidDel="00000000" w:rsidR="00000000" w:rsidRPr="00000000">
              <w:rPr>
                <w:b w:val="1"/>
                <w:bCs w:val="1"/>
                <w:rtl w:val="0"/>
              </w:rPr>
              <w:t>Observations screened</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24,525 stock-date records (1,635 per company)</w:t>
            </w:r>
          </w:p>
        </w:tc>
      </w:tr>
      <w:tr>
        <w:trPr>
          <w:cantSplit w:val="0"/>
          <w:tblHeader w:val="0"/>
        </w:trPr>
        <w:tc>
          <w:tcPr>
            <w:shd w:fill="d9eaf7" w:val="clear"/>
          </w:tcPr>
          <w:p w:rsidR="00000000" w:rsidDel="00000000" w:rsidP="00000000" w:rsidRDefault="00000000" w:rsidRPr="00000000" w14:paraId="00000012">
            <w:pPr>
              <w:rPr/>
            </w:pPr>
            <w:r w:rsidDel="00000000" w:rsidR="00000000" w:rsidRPr="00000000">
              <w:rPr>
                <w:b w:val="1"/>
                <w:bCs w:val="1"/>
                <w:rtl w:val="0"/>
              </w:rPr>
              <w:t>Operational threshold</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Absolute close-to-close change or absolute opening gap of at least 30%</w:t>
            </w:r>
          </w:p>
        </w:tc>
      </w:tr>
      <w:tr>
        <w:trPr>
          <w:cantSplit w:val="0"/>
          <w:tblHeader w:val="0"/>
        </w:trPr>
        <w:tc>
          <w:tcPr>
            <w:shd w:fill="d9eaf7" w:val="clear"/>
          </w:tcPr>
          <w:p w:rsidR="00000000" w:rsidDel="00000000" w:rsidP="00000000" w:rsidRDefault="00000000" w:rsidRPr="00000000" w14:paraId="00000014">
            <w:pPr>
              <w:rPr/>
            </w:pPr>
            <w:r w:rsidDel="00000000" w:rsidR="00000000" w:rsidRPr="00000000">
              <w:rPr>
                <w:b w:val="1"/>
                <w:bCs w:val="1"/>
                <w:rtl w:val="0"/>
              </w:rPr>
              <w:t>Final data treatment</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All valid observations retained unchanged; no records removed, replaced, or adjusted</w:t>
            </w:r>
          </w:p>
        </w:tc>
      </w:tr>
    </w:tbl>
    <w:p w:rsidR="00000000" w:rsidDel="00000000" w:rsidP="00000000" w:rsidRDefault="00000000" w:rsidRPr="00000000" w14:paraId="00000016">
      <w:pPr>
        <w:pStyle w:val="Heading1"/>
        <w:rPr/>
      </w:pPr>
      <w:r w:rsidDel="00000000" w:rsidR="00000000" w:rsidRPr="00000000">
        <w:rPr>
          <w:rtl w:val="0"/>
        </w:rPr>
        <w:t>Executive Summary</w:t>
      </w:r>
    </w:p>
    <w:p w:rsidR="00000000" w:rsidDel="00000000" w:rsidP="00000000" w:rsidRDefault="00000000" w:rsidRPr="00000000" w14:paraId="00000017">
      <w:pPr>
        <w:rPr/>
      </w:pPr>
      <w:r w:rsidDel="00000000" w:rsidR="00000000" w:rsidRPr="00000000">
        <w:rPr>
          <w:b w:val="1"/>
          <w:bCs w:val="1"/>
          <w:rtl w:val="0"/>
        </w:rPr>
        <w:t>Overall finding. The immutable formal archive contains all 15 selected stocks and 24,525 unique stock-date observations (1,635 per company) over January 2, 2020 to September 11, 2026. The independent screening found one ≥30% statistical flag (APX, October 16, 2020), six predetermined official-event dates, and seven unique documented stock-dates. No new ≥30% stock-date occurred from July 1 through September 11, 2026. The archive has zero duplicate symbol-dates; no observation was removed or adjusted. The prior seven human-reviewed classifications remain consistent with the corresponding frozen OHLCV observations. The 30% trigger is a review screen, not proof of a corporate action or data error.</w:t>
      </w:r>
      <w:r w:rsidDel="00000000" w:rsidR="00000000" w:rsidRPr="00000000">
        <w:rPr>
          <w:rtl w:val="0"/>
        </w:rPr>
      </w:r>
    </w:p>
    <w:tbl>
      <w:tblPr>
        <w:tblStyle w:val="Table2"/>
        <w:tblW w:w="9996.0" w:type="dxa"/>
        <w:jc w:val="center"/>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1666"/>
        <w:gridCol w:w="1666"/>
        <w:gridCol w:w="1666"/>
        <w:gridCol w:w="1666"/>
        <w:gridCol w:w="1666"/>
        <w:gridCol w:w="1666"/>
        <w:tblGridChange w:id="0">
          <w:tblGrid>
            <w:gridCol w:w="1666"/>
            <w:gridCol w:w="1666"/>
            <w:gridCol w:w="1666"/>
            <w:gridCol w:w="1666"/>
            <w:gridCol w:w="1666"/>
            <w:gridCol w:w="1666"/>
          </w:tblGrid>
        </w:tblGridChange>
      </w:tblGrid>
      <w:tr>
        <w:trPr>
          <w:cantSplit w:val="0"/>
          <w:tblHeader w:val="0"/>
        </w:trPr>
        <w:tc>
          <w:tcPr>
            <w:shd w:fill="17365d" w:val="clear"/>
          </w:tcPr>
          <w:p w:rsidR="00000000" w:rsidDel="00000000" w:rsidP="00000000" w:rsidRDefault="00000000" w:rsidRPr="00000000" w14:paraId="00000018">
            <w:pPr>
              <w:jc w:val="center"/>
              <w:rPr/>
            </w:pPr>
            <w:r w:rsidDel="00000000" w:rsidR="00000000" w:rsidRPr="00000000">
              <w:rPr>
                <w:b w:val="1"/>
                <w:bCs w:val="1"/>
                <w:color w:val="ffffff"/>
                <w:sz w:val="18"/>
                <w:szCs w:val="18"/>
                <w:rtl w:val="0"/>
              </w:rPr>
              <w:t>Stocks</w:t>
            </w:r>
            <w:r w:rsidDel="00000000" w:rsidR="00000000" w:rsidRPr="00000000">
              <w:rPr>
                <w:rtl w:val="0"/>
              </w:rPr>
            </w:r>
          </w:p>
        </w:tc>
        <w:tc>
          <w:tcPr>
            <w:shd w:fill="17365d" w:val="clea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Records</w:t>
            </w:r>
            <w:r w:rsidDel="00000000" w:rsidR="00000000" w:rsidRPr="00000000">
              <w:rPr>
                <w:rtl w:val="0"/>
              </w:rPr>
            </w:r>
          </w:p>
        </w:tc>
        <w:tc>
          <w:tcPr>
            <w:shd w:fill="17365d" w:val="clear"/>
          </w:tcPr>
          <w:p w:rsidR="00000000" w:rsidDel="00000000" w:rsidP="00000000" w:rsidRDefault="00000000" w:rsidRPr="00000000" w14:paraId="0000001A">
            <w:pPr>
              <w:jc w:val="center"/>
              <w:rPr/>
            </w:pPr>
            <w:r w:rsidDel="00000000" w:rsidR="00000000" w:rsidRPr="00000000">
              <w:rPr>
                <w:b w:val="1"/>
                <w:bCs w:val="1"/>
                <w:color w:val="ffffff"/>
                <w:sz w:val="18"/>
                <w:szCs w:val="18"/>
                <w:rtl w:val="0"/>
              </w:rPr>
              <w:t>30% Flags</w:t>
            </w:r>
            <w:r w:rsidDel="00000000" w:rsidR="00000000" w:rsidRPr="00000000">
              <w:rPr>
                <w:rtl w:val="0"/>
              </w:rPr>
            </w:r>
          </w:p>
        </w:tc>
        <w:tc>
          <w:tcPr>
            <w:shd w:fill="17365d" w:val="clear"/>
          </w:tcPr>
          <w:p w:rsidR="00000000" w:rsidDel="00000000" w:rsidP="00000000" w:rsidRDefault="00000000" w:rsidRPr="00000000" w14:paraId="0000001B">
            <w:pPr>
              <w:jc w:val="center"/>
              <w:rPr/>
            </w:pPr>
            <w:r w:rsidDel="00000000" w:rsidR="00000000" w:rsidRPr="00000000">
              <w:rPr>
                <w:b w:val="1"/>
                <w:bCs w:val="1"/>
                <w:color w:val="ffffff"/>
                <w:sz w:val="18"/>
                <w:szCs w:val="18"/>
                <w:rtl w:val="0"/>
              </w:rPr>
              <w:t>Known Dates</w:t>
            </w:r>
            <w:r w:rsidDel="00000000" w:rsidR="00000000" w:rsidRPr="00000000">
              <w:rPr>
                <w:rtl w:val="0"/>
              </w:rPr>
            </w:r>
          </w:p>
        </w:tc>
        <w:tc>
          <w:tcPr>
            <w:shd w:fill="17365d" w:val="clea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Duplicates</w:t>
            </w:r>
            <w:r w:rsidDel="00000000" w:rsidR="00000000" w:rsidRPr="00000000">
              <w:rPr>
                <w:rtl w:val="0"/>
              </w:rPr>
            </w:r>
          </w:p>
        </w:tc>
        <w:tc>
          <w:tcPr>
            <w:shd w:fill="17365d" w:val="clear"/>
          </w:tcPr>
          <w:p w:rsidR="00000000" w:rsidDel="00000000" w:rsidP="00000000" w:rsidRDefault="00000000" w:rsidRPr="00000000" w14:paraId="0000001D">
            <w:pPr>
              <w:jc w:val="center"/>
              <w:rPr/>
            </w:pPr>
            <w:r w:rsidDel="00000000" w:rsidR="00000000" w:rsidRPr="00000000">
              <w:rPr>
                <w:b w:val="1"/>
                <w:bCs w:val="1"/>
                <w:color w:val="ffffff"/>
                <w:sz w:val="18"/>
                <w:szCs w:val="18"/>
                <w:rtl w:val="0"/>
              </w:rPr>
              <w:t>Removed/Adjusted</w:t>
            </w:r>
            <w:r w:rsidDel="00000000" w:rsidR="00000000" w:rsidRPr="00000000">
              <w:rPr>
                <w:rtl w:val="0"/>
              </w:rPr>
            </w:r>
          </w:p>
        </w:tc>
      </w:tr>
      <w:tr>
        <w:trPr>
          <w:cantSplit w:val="0"/>
          <w:tblHeader w:val="0"/>
        </w:trPr>
        <w:tc>
          <w:tcPr>
            <w:shd w:fill="e2f0d9" w:val="clear"/>
          </w:tcPr>
          <w:p w:rsidR="00000000" w:rsidDel="00000000" w:rsidP="00000000" w:rsidRDefault="00000000" w:rsidRPr="00000000" w14:paraId="0000001E">
            <w:pPr>
              <w:jc w:val="center"/>
              <w:rPr/>
            </w:pPr>
            <w:r w:rsidDel="00000000" w:rsidR="00000000" w:rsidRPr="00000000">
              <w:rPr>
                <w:b w:val="1"/>
                <w:bCs w:val="1"/>
                <w:sz w:val="18"/>
                <w:szCs w:val="18"/>
                <w:rtl w:val="0"/>
              </w:rPr>
              <w:t>15</w:t>
            </w:r>
            <w:r w:rsidDel="00000000" w:rsidR="00000000" w:rsidRPr="00000000">
              <w:rPr>
                <w:rtl w:val="0"/>
              </w:rPr>
            </w:r>
          </w:p>
        </w:tc>
        <w:tc>
          <w:tcPr>
            <w:shd w:fill="e2f0d9" w:val="clear"/>
          </w:tcPr>
          <w:p w:rsidR="00000000" w:rsidDel="00000000" w:rsidP="00000000" w:rsidRDefault="00000000" w:rsidRPr="00000000" w14:paraId="0000001F">
            <w:pPr>
              <w:jc w:val="center"/>
              <w:rPr/>
            </w:pPr>
            <w:r w:rsidDel="00000000" w:rsidR="00000000" w:rsidRPr="00000000">
              <w:rPr>
                <w:b w:val="1"/>
                <w:bCs w:val="1"/>
                <w:sz w:val="18"/>
                <w:szCs w:val="18"/>
                <w:rtl w:val="0"/>
              </w:rPr>
              <w:t>24,525</w:t>
            </w:r>
            <w:r w:rsidDel="00000000" w:rsidR="00000000" w:rsidRPr="00000000">
              <w:rPr>
                <w:rtl w:val="0"/>
              </w:rPr>
            </w:r>
          </w:p>
        </w:tc>
        <w:tc>
          <w:tcPr>
            <w:shd w:fill="e2f0d9" w:val="clear"/>
          </w:tcPr>
          <w:p w:rsidR="00000000" w:rsidDel="00000000" w:rsidP="00000000" w:rsidRDefault="00000000" w:rsidRPr="00000000" w14:paraId="00000020">
            <w:pPr>
              <w:jc w:val="center"/>
              <w:rPr/>
            </w:pPr>
            <w:r w:rsidDel="00000000" w:rsidR="00000000" w:rsidRPr="00000000">
              <w:rPr>
                <w:b w:val="1"/>
                <w:bCs w:val="1"/>
                <w:sz w:val="18"/>
                <w:szCs w:val="18"/>
                <w:rtl w:val="0"/>
              </w:rPr>
              <w:t>1</w:t>
            </w:r>
            <w:r w:rsidDel="00000000" w:rsidR="00000000" w:rsidRPr="00000000">
              <w:rPr>
                <w:rtl w:val="0"/>
              </w:rPr>
            </w:r>
          </w:p>
        </w:tc>
        <w:tc>
          <w:tcPr>
            <w:shd w:fill="e2f0d9" w:val="clear"/>
          </w:tcPr>
          <w:p w:rsidR="00000000" w:rsidDel="00000000" w:rsidP="00000000" w:rsidRDefault="00000000" w:rsidRPr="00000000" w14:paraId="00000021">
            <w:pPr>
              <w:jc w:val="center"/>
              <w:rPr/>
            </w:pPr>
            <w:r w:rsidDel="00000000" w:rsidR="00000000" w:rsidRPr="00000000">
              <w:rPr>
                <w:b w:val="1"/>
                <w:bCs w:val="1"/>
                <w:sz w:val="18"/>
                <w:szCs w:val="18"/>
                <w:rtl w:val="0"/>
              </w:rPr>
              <w:t>6</w:t>
            </w:r>
            <w:r w:rsidDel="00000000" w:rsidR="00000000" w:rsidRPr="00000000">
              <w:rPr>
                <w:rtl w:val="0"/>
              </w:rPr>
            </w:r>
          </w:p>
        </w:tc>
        <w:tc>
          <w:tcPr>
            <w:shd w:fill="e2f0d9" w:val="clear"/>
          </w:tcPr>
          <w:p w:rsidR="00000000" w:rsidDel="00000000" w:rsidP="00000000" w:rsidRDefault="00000000" w:rsidRPr="00000000" w14:paraId="00000022">
            <w:pPr>
              <w:jc w:val="center"/>
              <w:rPr/>
            </w:pPr>
            <w:r w:rsidDel="00000000" w:rsidR="00000000" w:rsidRPr="00000000">
              <w:rPr>
                <w:b w:val="1"/>
                <w:bCs w:val="1"/>
                <w:sz w:val="18"/>
                <w:szCs w:val="18"/>
                <w:rtl w:val="0"/>
              </w:rPr>
              <w:t>0</w:t>
            </w:r>
            <w:r w:rsidDel="00000000" w:rsidR="00000000" w:rsidRPr="00000000">
              <w:rPr>
                <w:rtl w:val="0"/>
              </w:rPr>
            </w:r>
          </w:p>
        </w:tc>
        <w:tc>
          <w:tcPr>
            <w:shd w:fill="e2f0d9" w:val="clear"/>
          </w:tcPr>
          <w:p w:rsidR="00000000" w:rsidDel="00000000" w:rsidP="00000000" w:rsidRDefault="00000000" w:rsidRPr="00000000" w14:paraId="00000023">
            <w:pPr>
              <w:jc w:val="center"/>
              <w:rPr/>
            </w:pPr>
            <w:r w:rsidDel="00000000" w:rsidR="00000000" w:rsidRPr="00000000">
              <w:rPr>
                <w:b w:val="1"/>
                <w:bCs w:val="1"/>
                <w:sz w:val="18"/>
                <w:szCs w:val="18"/>
                <w:rtl w:val="0"/>
              </w:rPr>
              <w:t>0 / 0</w:t>
            </w:r>
            <w:r w:rsidDel="00000000" w:rsidR="00000000" w:rsidRPr="00000000">
              <w:rPr>
                <w:rtl w:val="0"/>
              </w:rPr>
            </w:r>
          </w:p>
        </w:tc>
      </w:tr>
      <w:tr>
        <w:trPr>
          <w:cantSplit w:val="0"/>
          <w:tblHeader w:val="0"/>
        </w:trPr>
        <w:tc>
          <w:tcPr>
            <w:shd w:fill="d9eaf7" w:val="clear"/>
            <w:tcMar>
              <w:top w:w="130.0" w:type="dxa"/>
              <w:bottom w:w="130.0" w:type="dxa"/>
            </w:tcMar>
          </w:tcPr>
          <w:p w:rsidR="00000000" w:rsidDel="00000000" w:rsidP="00000000" w:rsidRDefault="00000000" w:rsidRPr="00000000" w14:paraId="00000024">
            <w:pPr>
              <w:rPr/>
            </w:pPr>
            <w:r w:rsidDel="00000000" w:rsidR="00000000" w:rsidRPr="00000000">
              <w:rPr>
                <w:b w:val="1"/>
                <w:bCs w:val="1"/>
                <w:color w:val="17365d"/>
                <w:rtl w:val="0"/>
              </w:rPr>
              <w:t>Bottom-line interpretation</w:t>
              <w:br/>
              <w:t>One of 24,525 observations (0.0041%) reached the 30% screen: APX on 2020-10-16. Six predetermined dates remained below threshold. Seven documented stock-dates (0.0285%) retain their verified historical treatment; no new July–September flag was found. No frozen OHLCV record was removed or adjusted.</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1. Background and Purpose</w:t>
      </w:r>
    </w:p>
    <w:p w:rsidR="00000000" w:rsidDel="00000000" w:rsidP="00000000" w:rsidRDefault="00000000" w:rsidRPr="00000000" w14:paraId="00000027">
      <w:pPr>
        <w:rPr/>
      </w:pPr>
      <w:r w:rsidDel="00000000" w:rsidR="00000000" w:rsidRPr="00000000">
        <w:rPr>
          <w:rtl w:val="0"/>
        </w:rPr>
        <w:t>The panel requested explicit documentation of data provenance and corporate-action handling. The specific concern was that stock splits, stock dividends, rights offerings, special distributions, ticker changes, and other corporate actions may produce price movements that are mechanically different from ordinary market behavior. This report documents the scope-limited procedure adopted to detect, verify, classify, and retain such observations while preserving the study’s use of official raw PSE OHLCV data.</w:t>
      </w:r>
    </w:p>
    <w:p w:rsidR="00000000" w:rsidDel="00000000" w:rsidP="00000000" w:rsidRDefault="00000000" w:rsidRPr="00000000" w14:paraId="00000028">
      <w:pPr>
        <w:rPr/>
      </w:pPr>
      <w:r w:rsidDel="00000000" w:rsidR="00000000" w:rsidRPr="00000000">
        <w:rPr>
          <w:rtl w:val="0"/>
        </w:rPr>
        <w:t>The report serves as supporting evidence for the response-to-panel matrix, particularly comments C07.1 to C07.3. It is not intended to create a total-return database or a fully corporate-action-adjusted historical series. Its purpose is to demonstrate that the final raw-price dataset was screened consistently, that known event dates were reviewed, and that all treatment decisions are reproducible and traceable.</w:t>
      </w:r>
    </w:p>
    <w:p w:rsidR="00000000" w:rsidDel="00000000" w:rsidP="00000000" w:rsidRDefault="00000000" w:rsidRPr="00000000" w14:paraId="00000029">
      <w:pPr>
        <w:pStyle w:val="Heading1"/>
        <w:rPr/>
      </w:pPr>
      <w:r w:rsidDel="00000000" w:rsidR="00000000" w:rsidRPr="00000000">
        <w:rPr>
          <w:rtl w:val="0"/>
        </w:rPr>
        <w:t>2. Scope and Data Provenance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Primary data source: official PSE Daily Quotations Report PDFs.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Variables used: raw Open, High, Low, Close, Volume, and related source fields extracted from the official reports.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Observation period: January 2, 2020 to September 11, 2026. Formal cutoff: 2026-09-11 (FORECASTPH_FORMAL_20260911_01).</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Final sample: SECB, BPI, MBT, MER, JFC, SHLPH, MEG, ALI, SMPH, GLO, PGOLD, ICT, APX, NIKL, and SCC.</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Raw-data policy: the finalized formal archive’s frozen OHLCV files remain unchanged. This supporting screening reads those frozen files and writes only separate research evidence.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Forecast target: the actual raw quoted closing price for the next trading day, not an adjusted close or total-return measure.</w:t>
      </w:r>
    </w:p>
    <w:p w:rsidR="00000000" w:rsidDel="00000000" w:rsidP="00000000" w:rsidRDefault="00000000" w:rsidRPr="00000000" w14:paraId="00000030">
      <w:pPr>
        <w:pStyle w:val="Heading1"/>
        <w:rPr/>
      </w:pPr>
      <w:r w:rsidDel="00000000" w:rsidR="00000000" w:rsidRPr="00000000">
        <w:rPr>
          <w:rtl w:val="0"/>
        </w:rPr>
        <w:t>3. Screening Script and Procedure</w:t>
      </w:r>
    </w:p>
    <w:p w:rsidR="00000000" w:rsidDel="00000000" w:rsidP="00000000" w:rsidRDefault="00000000" w:rsidRPr="00000000" w14:paraId="00000031">
      <w:pPr>
        <w:rPr/>
      </w:pPr>
      <w:r w:rsidDel="00000000" w:rsidR="00000000" w:rsidRPr="00000000">
        <w:rPr>
          <w:rtl w:val="0"/>
        </w:rPr>
        <w:t>The repository screening script was executed against the 15 immutable frozen stock CSV files in formal run FORECASTPH_FORMAL_20260911_01. It verifies the archive integrity manifest and exact formal scope before publishing evidence. It does not overwrite, remove, replace, winsorize, or adjust OHLCV records.</w:t>
      </w:r>
    </w:p>
    <w:tbl>
      <w:tblPr>
        <w:tblStyle w:val="Table3"/>
        <w:tblW w:w="9994.0" w:type="dxa"/>
        <w:jc w:val="center"/>
        <w:tblBorders>
          <w:top w:color="9fbad0" w:space="0" w:sz="5" w:val="single"/>
          <w:left w:color="9fbad0" w:space="0" w:sz="5" w:val="single"/>
          <w:bottom w:color="9fbad0" w:space="0" w:sz="5" w:val="single"/>
          <w:right w:color="9fbad0" w:space="0" w:sz="5" w:val="single"/>
          <w:insideH w:color="9fbad0" w:space="0" w:sz="5" w:val="single"/>
          <w:insideV w:color="9fbad0" w:space="0" w:sz="5" w:val="single"/>
        </w:tblBorders>
        <w:tblLayout w:type="fixed"/>
        <w:tblLook w:val="0400"/>
      </w:tblPr>
      <w:tblGrid>
        <w:gridCol w:w="9994"/>
        <w:tblGridChange w:id="0">
          <w:tblGrid>
            <w:gridCol w:w="9994"/>
          </w:tblGrid>
        </w:tblGridChange>
      </w:tblGrid>
      <w:tr>
        <w:trPr>
          <w:cantSplit w:val="0"/>
          <w:tblHeader w:val="0"/>
        </w:trPr>
        <w:tc>
          <w:tcPr>
            <w:shd w:fill="fff2cc" w:val="clear"/>
            <w:tcMar>
              <w:top w:w="130.0" w:type="dxa"/>
              <w:bottom w:w="130.0" w:type="dxa"/>
            </w:tcMar>
          </w:tcPr>
          <w:p w:rsidR="00000000" w:rsidDel="00000000" w:rsidP="00000000" w:rsidRDefault="00000000" w:rsidRPr="00000000" w14:paraId="00000032">
            <w:pPr>
              <w:rPr/>
            </w:pPr>
            <w:r w:rsidDel="00000000" w:rsidR="00000000" w:rsidRPr="00000000">
              <w:rPr>
                <w:b w:val="1"/>
                <w:bCs w:val="1"/>
                <w:color w:val="17365d"/>
                <w:rtl w:val="0"/>
              </w:rPr>
              <w:t>Python script and frozen copy</w:t>
              <w:br/>
              <w:t>backend/scripts/pse_corporate_action_screening_30pct.py</w:t>
              <w:br/>
              <w:t>backend/research-result/corporate_action_screening/pse_corporate_action_screening_30pct.py</w:t>
            </w:r>
            <w:r w:rsidDel="00000000" w:rsidR="00000000" w:rsidRPr="00000000">
              <w:rPr>
                <w:rtl w:val="0"/>
              </w:rPr>
            </w:r>
          </w:p>
          <w:p w:rsidR="00000000" w:rsidDel="00000000" w:rsidP="00000000" w:rsidRDefault="00000000" w:rsidRPr="00000000" w14:paraId="00000033">
            <w:pPr>
              <w:spacing w:after="0" w:lineRule="auto"/>
              <w:rPr/>
            </w:pPr>
            <w:r w:rsidDel="00000000" w:rsidR="00000000" w:rsidRPr="00000000">
              <w:rPr>
                <w:rtl w:val="0"/>
              </w:rPr>
            </w:r>
            <w:r w:rsidDel="00000000" w:rsidR="00000000" w:rsidRPr="00000000">
              <w:rPr>
                <w:rtl w:val="0"/>
              </w:rPr>
            </w:r>
          </w:p>
        </w:tc>
      </w:tr>
    </w:tbl>
    <w:p w:rsidR="00000000" w:rsidDel="00000000" w:rsidP="00000000" w:rsidRDefault="00000000" w:rsidRPr="00000000" w14:paraId="00000034">
      <w:pPr>
        <w:pStyle w:val="Heading2"/>
        <w:rPr/>
      </w:pPr>
      <w:r w:rsidDel="00000000" w:rsidR="00000000" w:rsidRPr="00000000">
        <w:rPr>
          <w:rtl w:val="0"/>
        </w:rPr>
        <w:t>3.1 What the script does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Loads the 15 formal frozen_raw stock CSVs and enforces the exact January 2, 2020 to September 11, 2026 interval, 1,635 rows per company, and 24,525 total unique symbol-date observations.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Checks that all finalized ticker symbols are present and reports missing symbols, if any.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Checks duplicate symbol-date records and creates a separate duplicate report.</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Sorts each stock chronologically and calculates the previous trading day’s Close.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Computes the close-to-close percentage change and opening gap from the previous Close.</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Flags observations when the absolute close-to-close change or absolute opening gap is at least 30%.</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Adds predetermined official-event dates even when they do not reach the 30% threshold.</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Maps non-trading official dates to the first available trading observation when required; for example, BPI’s January 1, 2024 merger date was reviewed using January 2, 2024.</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Reports adjacent trading dates, OHLCV context, five-session Close medians, and flag reasons. Frozen OHLCV lacks Value_PHP and source issue names; these are explicitly unavailable.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Verifies ticker coverage. Configured display names cannot establish historical issue-name continuity; SHLPH’s classification comes from earlier documented PSE EDGE review.</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Carries forward the seven prior manual classifications only where the same stock-date OHLCV values match the earlier verified evidence; any new or changed flag remains PENDING REVIEW.</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Publishes deterministic CSV, JSON, log, script-copy and SHA-256 manifest evidence under backend/research-result/corporate_action_screening/ while leaving the frozen raw inputs unchanged.</w:t>
      </w:r>
    </w:p>
    <w:p w:rsidR="00000000" w:rsidDel="00000000" w:rsidP="00000000" w:rsidRDefault="00000000" w:rsidRPr="00000000" w14:paraId="00000041">
      <w:pPr>
        <w:pStyle w:val="Heading2"/>
        <w:rPr/>
      </w:pPr>
      <w:r w:rsidDel="00000000" w:rsidR="00000000" w:rsidRPr="00000000">
        <w:rPr>
          <w:rtl w:val="0"/>
        </w:rPr>
        <w:t>3.2 Screening equations</w:t>
      </w:r>
    </w:p>
    <w:p w:rsidR="00000000" w:rsidDel="00000000" w:rsidP="00000000" w:rsidRDefault="00000000" w:rsidRPr="00000000" w14:paraId="00000042">
      <w:pPr>
        <w:jc w:val="center"/>
        <w:rPr/>
      </w:pPr>
      <w:r w:rsidDel="00000000" w:rsidR="00000000" w:rsidRPr="00000000">
        <w:rPr>
          <w:b w:val="1"/>
          <w:bCs w:val="1"/>
          <w:rtl w:val="0"/>
        </w:rPr>
        <w:t>Close-to-close change (%) = ((Closeₜ / Closeₜ₋₁) − 1) × 100</w:t>
      </w:r>
      <w:r w:rsidDel="00000000" w:rsidR="00000000" w:rsidRPr="00000000">
        <w:rPr>
          <w:rtl w:val="0"/>
        </w:rPr>
      </w:r>
    </w:p>
    <w:p w:rsidR="00000000" w:rsidDel="00000000" w:rsidP="00000000" w:rsidRDefault="00000000" w:rsidRPr="00000000" w14:paraId="00000043">
      <w:pPr>
        <w:jc w:val="center"/>
        <w:rPr/>
      </w:pPr>
      <w:r w:rsidDel="00000000" w:rsidR="00000000" w:rsidRPr="00000000">
        <w:rPr>
          <w:b w:val="1"/>
          <w:bCs w:val="1"/>
          <w:rtl w:val="0"/>
        </w:rPr>
        <w:t>Opening gap (%) = ((Openₜ / Closeₜ₋₁) − 1) × 100</w:t>
      </w:r>
      <w:r w:rsidDel="00000000" w:rsidR="00000000" w:rsidRPr="00000000">
        <w:rPr>
          <w:rtl w:val="0"/>
        </w:rPr>
      </w:r>
    </w:p>
    <w:p w:rsidR="00000000" w:rsidDel="00000000" w:rsidP="00000000" w:rsidRDefault="00000000" w:rsidRPr="00000000" w14:paraId="00000044">
      <w:pPr>
        <w:jc w:val="center"/>
        <w:rPr/>
      </w:pPr>
      <w:r w:rsidDel="00000000" w:rsidR="00000000" w:rsidRPr="00000000">
        <w:rPr>
          <w:b w:val="1"/>
          <w:bCs w:val="1"/>
          <w:color w:val="2f75b5"/>
          <w:rtl w:val="0"/>
        </w:rPr>
        <w:t>Flag if |Close-to-close change| ≥ 30% OR |Opening gap| ≥ 30%</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The absolute-value rule covers both upward and downward discontinuities. The threshold is a screening benchmark only and does not automatically classify a date as a stock split or other corporate action.</w:t>
      </w:r>
    </w:p>
    <w:p w:rsidR="00000000" w:rsidDel="00000000" w:rsidP="00000000" w:rsidRDefault="00000000" w:rsidRPr="00000000" w14:paraId="00000046">
      <w:pPr>
        <w:pStyle w:val="Heading2"/>
        <w:rPr/>
      </w:pPr>
      <w:r w:rsidDel="00000000" w:rsidR="00000000" w:rsidRPr="00000000">
        <w:rPr>
          <w:rtl w:val="0"/>
        </w:rPr>
        <w:t>3.3 Generated evidence files</w:t>
      </w:r>
    </w:p>
    <w:tbl>
      <w:tblPr>
        <w:tblStyle w:val="Table4"/>
        <w:tblW w:w="9994.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7"/>
                <w:szCs w:val="17"/>
                <w:rtl w:val="0"/>
              </w:rPr>
              <w:t>Output file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17"/>
                <w:szCs w:val="17"/>
                <w:rtl w:val="0"/>
              </w:rPr>
              <w:t>Purpose</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9">
            <w:pPr>
              <w:spacing w:after="0" w:lineRule="auto"/>
              <w:rPr/>
            </w:pPr>
            <w:r w:rsidDel="00000000" w:rsidR="00000000" w:rsidRPr="00000000">
              <w:rPr>
                <w:rtl w:val="0"/>
              </w:rPr>
              <w:t>material_price_discontinuity_flags.csv</w:t>
            </w:r>
          </w:p>
        </w:tc>
        <w:tc>
          <w:tcPr>
            <w:tcMar>
              <w:top w:w="70.0" w:type="dxa"/>
              <w:bottom w:w="70.0" w:type="dxa"/>
            </w:tcMar>
            <w:vAlign w:val="center"/>
          </w:tcPr>
          <w:p w:rsidR="00000000" w:rsidDel="00000000" w:rsidP="00000000" w:rsidRDefault="00000000" w:rsidRPr="00000000" w14:paraId="0000004A">
            <w:pPr>
              <w:spacing w:after="0" w:lineRule="auto"/>
              <w:rPr/>
            </w:pPr>
            <w:r w:rsidDel="00000000" w:rsidR="00000000" w:rsidRPr="00000000">
              <w:rPr>
                <w:sz w:val="17"/>
                <w:szCs w:val="17"/>
                <w:rtl w:val="0"/>
              </w:rPr>
              <w:t>Detailed statistical and predetermined-event flags.</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4B">
            <w:pPr>
              <w:spacing w:after="0" w:lineRule="auto"/>
              <w:rPr/>
            </w:pPr>
            <w:r w:rsidDel="00000000" w:rsidR="00000000" w:rsidRPr="00000000">
              <w:rPr>
                <w:rtl w:val="0"/>
              </w:rPr>
              <w:t>manual_verification_template.csv</w:t>
            </w:r>
          </w:p>
        </w:tc>
        <w:tc>
          <w:tcPr>
            <w:shd w:fill="eef4f8" w:val="clear"/>
            <w:tcMar>
              <w:top w:w="70.0" w:type="dxa"/>
              <w:bottom w:w="70.0" w:type="dxa"/>
            </w:tcMar>
            <w:vAlign w:val="center"/>
          </w:tcPr>
          <w:p w:rsidR="00000000" w:rsidDel="00000000" w:rsidP="00000000" w:rsidRDefault="00000000" w:rsidRPr="00000000" w14:paraId="0000004C">
            <w:pPr>
              <w:spacing w:after="0" w:lineRule="auto"/>
              <w:rPr/>
            </w:pPr>
            <w:r w:rsidDel="00000000" w:rsidR="00000000" w:rsidRPr="00000000">
              <w:rPr>
                <w:sz w:val="17"/>
                <w:szCs w:val="17"/>
                <w:rtl w:val="0"/>
              </w:rPr>
              <w:t>Verified classification, structural-event assessment, treatment, and reviewer notes.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4D">
            <w:pPr>
              <w:spacing w:after="0" w:lineRule="auto"/>
              <w:rPr/>
            </w:pPr>
            <w:r w:rsidDel="00000000" w:rsidR="00000000" w:rsidRPr="00000000">
              <w:rPr>
                <w:rtl w:val="0"/>
              </w:rPr>
              <w:t>known_official_events_resolved.csv</w:t>
            </w:r>
          </w:p>
        </w:tc>
        <w:tc>
          <w:tcPr>
            <w:tcMar>
              <w:top w:w="70.0" w:type="dxa"/>
              <w:bottom w:w="70.0" w:type="dxa"/>
            </w:tcMar>
            <w:vAlign w:val="center"/>
          </w:tcPr>
          <w:p w:rsidR="00000000" w:rsidDel="00000000" w:rsidP="00000000" w:rsidRDefault="00000000" w:rsidRPr="00000000" w14:paraId="0000004E">
            <w:pPr>
              <w:spacing w:after="0" w:lineRule="auto"/>
              <w:rPr/>
            </w:pPr>
            <w:r w:rsidDel="00000000" w:rsidR="00000000" w:rsidRPr="00000000">
              <w:rPr>
                <w:sz w:val="17"/>
                <w:szCs w:val="17"/>
                <w:rtl w:val="0"/>
              </w:rPr>
              <w:t>Resolution of official dates to actual stock trading observations.</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4F">
            <w:pPr>
              <w:spacing w:after="0" w:lineRule="auto"/>
              <w:rPr/>
            </w:pPr>
            <w:r w:rsidDel="00000000" w:rsidR="00000000" w:rsidRPr="00000000">
              <w:rPr>
                <w:rtl w:val="0"/>
              </w:rPr>
              <w:t>ticker_name_consistency_report.csv</w:t>
            </w:r>
          </w:p>
        </w:tc>
        <w:tc>
          <w:tcPr>
            <w:shd w:fill="eef4f8" w:val="clear"/>
            <w:tcMar>
              <w:top w:w="70.0" w:type="dxa"/>
              <w:bottom w:w="70.0" w:type="dxa"/>
            </w:tcMar>
            <w:vAlign w:val="center"/>
          </w:tcPr>
          <w:p w:rsidR="00000000" w:rsidDel="00000000" w:rsidP="00000000" w:rsidRDefault="00000000" w:rsidRPr="00000000" w14:paraId="00000050">
            <w:pPr>
              <w:spacing w:after="0" w:lineRule="auto"/>
              <w:rPr/>
            </w:pPr>
            <w:r w:rsidDel="00000000" w:rsidR="00000000" w:rsidRPr="00000000">
              <w:rPr>
                <w:sz w:val="17"/>
                <w:szCs w:val="17"/>
                <w:rtl w:val="0"/>
              </w:rPr>
              <w:t>Frozen-symbol coverage; source issue-name continuity is not assessable from frozen OHLCV.</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1">
            <w:pPr>
              <w:spacing w:after="0" w:lineRule="auto"/>
              <w:rPr/>
            </w:pPr>
            <w:r w:rsidDel="00000000" w:rsidR="00000000" w:rsidRPr="00000000">
              <w:rPr>
                <w:rtl w:val="0"/>
              </w:rPr>
              <w:t>screening_summary_by_symbol.csv</w:t>
            </w:r>
          </w:p>
        </w:tc>
        <w:tc>
          <w:tcPr>
            <w:tcMar>
              <w:top w:w="70.0" w:type="dxa"/>
              <w:bottom w:w="70.0" w:type="dxa"/>
            </w:tcMar>
            <w:vAlign w:val="center"/>
          </w:tcPr>
          <w:p w:rsidR="00000000" w:rsidDel="00000000" w:rsidP="00000000" w:rsidRDefault="00000000" w:rsidRPr="00000000" w14:paraId="00000052">
            <w:pPr>
              <w:spacing w:after="0" w:lineRule="auto"/>
              <w:rPr/>
            </w:pPr>
            <w:r w:rsidDel="00000000" w:rsidR="00000000" w:rsidRPr="00000000">
              <w:rPr>
                <w:sz w:val="17"/>
                <w:szCs w:val="17"/>
                <w:rtl w:val="0"/>
              </w:rPr>
              <w:t>Per-stock counts, maximum changes, and treatment summary.</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53">
            <w:pPr>
              <w:spacing w:after="0" w:lineRule="auto"/>
              <w:rPr/>
            </w:pPr>
            <w:r w:rsidDel="00000000" w:rsidR="00000000" w:rsidRPr="00000000">
              <w:rPr>
                <w:rtl w:val="0"/>
              </w:rPr>
              <w:t>duplicate_symbol_date_report.csv</w:t>
            </w:r>
          </w:p>
        </w:tc>
        <w:tc>
          <w:tcPr>
            <w:shd w:fill="eef4f8" w:val="clear"/>
            <w:tcMar>
              <w:top w:w="70.0" w:type="dxa"/>
              <w:bottom w:w="70.0" w:type="dxa"/>
            </w:tcMar>
            <w:vAlign w:val="center"/>
          </w:tcPr>
          <w:p w:rsidR="00000000" w:rsidDel="00000000" w:rsidP="00000000" w:rsidRDefault="00000000" w:rsidRPr="00000000" w14:paraId="00000054">
            <w:pPr>
              <w:spacing w:after="0" w:lineRule="auto"/>
              <w:rPr/>
            </w:pPr>
            <w:r w:rsidDel="00000000" w:rsidR="00000000" w:rsidRPr="00000000">
              <w:rPr>
                <w:sz w:val="17"/>
                <w:szCs w:val="17"/>
                <w:rtl w:val="0"/>
              </w:rPr>
              <w:t>Duplicate symbol-date records; final result contained zero duplicates.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55">
            <w:pPr>
              <w:spacing w:after="0" w:lineRule="auto"/>
              <w:rPr/>
            </w:pPr>
            <w:r w:rsidDel="00000000" w:rsidR="00000000" w:rsidRPr="00000000">
              <w:rPr>
                <w:rtl w:val="0"/>
              </w:rPr>
              <w:t>screening_run_metadata.json</w:t>
            </w:r>
          </w:p>
        </w:tc>
        <w:tc>
          <w:tcPr>
            <w:tcMar>
              <w:top w:w="70.0" w:type="dxa"/>
              <w:bottom w:w="70.0" w:type="dxa"/>
            </w:tcMar>
            <w:vAlign w:val="center"/>
          </w:tcPr>
          <w:p w:rsidR="00000000" w:rsidDel="00000000" w:rsidP="00000000" w:rsidRDefault="00000000" w:rsidRPr="00000000" w14:paraId="00000056">
            <w:pPr>
              <w:spacing w:after="0" w:lineRule="auto"/>
              <w:rPr/>
            </w:pPr>
            <w:r w:rsidDel="00000000" w:rsidR="00000000" w:rsidRPr="00000000">
              <w:rPr>
                <w:sz w:val="17"/>
                <w:szCs w:val="17"/>
                <w:rtl w:val="0"/>
              </w:rPr>
              <w:t>Deterministic formal identity, scope, counts, provenance, and policy.</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57">
            <w:pPr>
              <w:spacing w:after="0" w:lineRule="auto"/>
              <w:rPr/>
            </w:pPr>
            <w:r w:rsidDel="00000000" w:rsidR="00000000" w:rsidRPr="00000000">
              <w:rPr>
                <w:rtl w:val="0"/>
              </w:rPr>
              <w:t>screening_run.log</w:t>
            </w:r>
          </w:p>
        </w:tc>
        <w:tc>
          <w:tcPr>
            <w:shd w:fill="eef4f8" w:val="clear"/>
            <w:tcMar>
              <w:top w:w="70.0" w:type="dxa"/>
              <w:bottom w:w="70.0" w:type="dxa"/>
            </w:tcMar>
            <w:vAlign w:val="center"/>
          </w:tcPr>
          <w:p w:rsidR="00000000" w:rsidDel="00000000" w:rsidP="00000000" w:rsidRDefault="00000000" w:rsidRPr="00000000" w14:paraId="00000058">
            <w:pPr>
              <w:spacing w:after="0" w:lineRule="auto"/>
              <w:rPr/>
            </w:pPr>
            <w:r w:rsidDel="00000000" w:rsidR="00000000" w:rsidRPr="00000000">
              <w:rPr>
                <w:sz w:val="17"/>
                <w:szCs w:val="17"/>
                <w:rtl w:val="0"/>
              </w:rPr>
              <w:t>Deterministic log; manifest.csv has file hashes.</w:t>
            </w:r>
            <w:r w:rsidDel="00000000" w:rsidR="00000000" w:rsidRPr="00000000">
              <w:rPr>
                <w:rtl w:val="0"/>
              </w:rPr>
            </w:r>
          </w:p>
        </w:tc>
      </w:tr>
    </w:tbl>
    <w:p w:rsidR="00000000" w:rsidDel="00000000" w:rsidP="00000000" w:rsidRDefault="00000000" w:rsidRPr="00000000" w14:paraId="00000059">
      <w:pPr>
        <w:pStyle w:val="Heading1"/>
        <w:rPr/>
      </w:pPr>
      <w:r w:rsidDel="00000000" w:rsidR="00000000" w:rsidRPr="00000000">
        <w:rPr>
          <w:rtl w:val="0"/>
        </w:rPr>
        <w:t>4. Benchmark Rationale</w:t>
      </w:r>
    </w:p>
    <w:p w:rsidR="00000000" w:rsidDel="00000000" w:rsidP="00000000" w:rsidRDefault="00000000" w:rsidRPr="00000000" w14:paraId="0000005A">
      <w:pPr>
        <w:rPr/>
      </w:pPr>
      <w:r w:rsidDel="00000000" w:rsidR="00000000" w:rsidRPr="00000000">
        <w:rPr>
          <w:rtl w:val="0"/>
        </w:rPr>
        <w:t>The operational benchmark is an absolute price change of at least 30%. The benchmark was informed by the Philippine Stock Exchange’s announcement that the lower static threshold for individual stock prices was reduced from 50% to 30%, effective March 24, 2020, to address extraordinary volatility. The study applies 30% uniformly throughout the observation period as a conservative research-screening rule, rather than as a reconstruction of the historically applicable PSE trading bands.</w:t>
      </w:r>
    </w:p>
    <w:p w:rsidR="00000000" w:rsidDel="00000000" w:rsidP="00000000" w:rsidRDefault="00000000" w:rsidRPr="00000000" w14:paraId="0000005B">
      <w:pPr>
        <w:rPr/>
      </w:pPr>
      <w:r w:rsidDel="00000000" w:rsidR="00000000" w:rsidRPr="00000000">
        <w:rPr>
          <w:rtl w:val="0"/>
        </w:rPr>
        <w:t>Lee and Mykland (2008) provides theoretical support for treating unusually large movements as potential jumps requiring contextual verification. However, because the study uses daily OHLCV data rather than high-frequency intraday data, the full Lee–Mykland test was not implemented. The simpler PSE-informed 30% criterion is transparent, reproducible, and directly relevant to the Philippine market context.</w:t>
      </w:r>
    </w:p>
    <w:p w:rsidR="00000000" w:rsidDel="00000000" w:rsidP="00000000" w:rsidRDefault="00000000" w:rsidRPr="00000000" w14:paraId="0000005C">
      <w:pPr>
        <w:rPr/>
      </w:pPr>
      <w:r w:rsidDel="00000000" w:rsidR="00000000" w:rsidRPr="00000000">
        <w:rPr>
          <w:b w:val="1"/>
          <w:bCs w:val="1"/>
          <w:rtl w:val="0"/>
        </w:rPr>
        <w:t xml:space="preserve">Official PSE benchmark source: </w:t>
      </w:r>
      <w:hyperlink r:id="rId16">
        <w:r w:rsidDel="00000000" w:rsidR="00000000" w:rsidRPr="00000000">
          <w:rPr>
            <w:color w:val="0563c1"/>
            <w:u w:val="single"/>
            <w:rtl w:val="0"/>
          </w:rPr>
          <w:t xml:space="preserve">PSE Reduces Lower Static Threshold of Share Prices</w:t>
        </w:r>
      </w:hyperlink>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5. Final Screening Results</w:t>
      </w:r>
    </w:p>
    <w:tbl>
      <w:tblPr>
        <w:tblStyle w:val="Table5"/>
        <w:tblW w:w="9994.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4997"/>
        <w:gridCol w:w="4997"/>
        <w:tblGridChange w:id="0">
          <w:tblGrid>
            <w:gridCol w:w="4997"/>
            <w:gridCol w:w="4997"/>
          </w:tblGrid>
        </w:tblGridChange>
      </w:tblGrid>
      <w:tr>
        <w:trPr>
          <w:cantSplit w:val="0"/>
          <w:tblHeader w:val="0"/>
        </w:trPr>
        <w:tc>
          <w:tcPr>
            <w:shd w:fill="d9eaf7" w:val="clear"/>
          </w:tcPr>
          <w:p w:rsidR="00000000" w:rsidDel="00000000" w:rsidP="00000000" w:rsidRDefault="00000000" w:rsidRPr="00000000" w14:paraId="0000005E">
            <w:pPr>
              <w:rPr/>
            </w:pPr>
            <w:r w:rsidDel="00000000" w:rsidR="00000000" w:rsidRPr="00000000">
              <w:rPr>
                <w:b w:val="1"/>
                <w:bCs w:val="1"/>
                <w:rtl w:val="0"/>
              </w:rPr>
              <w:t>Input stock files accepted</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15 frozen formal CSVs</w:t>
            </w:r>
          </w:p>
        </w:tc>
      </w:tr>
      <w:tr>
        <w:trPr>
          <w:cantSplit w:val="0"/>
          <w:tblHeader w:val="0"/>
        </w:trPr>
        <w:tc>
          <w:tcPr>
            <w:shd w:fill="d9eaf7" w:val="clear"/>
          </w:tcPr>
          <w:p w:rsidR="00000000" w:rsidDel="00000000" w:rsidP="00000000" w:rsidRDefault="00000000" w:rsidRPr="00000000" w14:paraId="00000060">
            <w:pPr>
              <w:rPr/>
            </w:pPr>
            <w:r w:rsidDel="00000000" w:rsidR="00000000" w:rsidRPr="00000000">
              <w:rPr>
                <w:b w:val="1"/>
                <w:bCs w:val="1"/>
                <w:rtl w:val="0"/>
              </w:rPr>
              <w:t>Selected symbols loaded</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15; no missing symbols</w:t>
            </w:r>
          </w:p>
        </w:tc>
      </w:tr>
      <w:tr>
        <w:trPr>
          <w:cantSplit w:val="0"/>
          <w:tblHeader w:val="0"/>
        </w:trPr>
        <w:tc>
          <w:tcPr>
            <w:shd w:fill="d9eaf7" w:val="clear"/>
          </w:tcPr>
          <w:p w:rsidR="00000000" w:rsidDel="00000000" w:rsidP="00000000" w:rsidRDefault="00000000" w:rsidRPr="00000000" w14:paraId="00000062">
            <w:pPr>
              <w:rPr/>
            </w:pPr>
            <w:r w:rsidDel="00000000" w:rsidR="00000000" w:rsidRPr="00000000">
              <w:rPr>
                <w:b w:val="1"/>
                <w:bCs w:val="1"/>
                <w:rtl w:val="0"/>
              </w:rPr>
              <w:t>Total records screened</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24,525</w:t>
            </w:r>
          </w:p>
        </w:tc>
      </w:tr>
      <w:tr>
        <w:trPr>
          <w:cantSplit w:val="0"/>
          <w:tblHeader w:val="0"/>
        </w:trPr>
        <w:tc>
          <w:tcPr>
            <w:shd w:fill="d9eaf7" w:val="clear"/>
          </w:tcPr>
          <w:p w:rsidR="00000000" w:rsidDel="00000000" w:rsidP="00000000" w:rsidRDefault="00000000" w:rsidRPr="00000000" w14:paraId="00000064">
            <w:pPr>
              <w:rPr/>
            </w:pPr>
            <w:r w:rsidDel="00000000" w:rsidR="00000000" w:rsidRPr="00000000">
              <w:rPr>
                <w:b w:val="1"/>
                <w:bCs w:val="1"/>
                <w:rtl w:val="0"/>
              </w:rPr>
              <w:t>Records per stock</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1,635</w:t>
            </w:r>
          </w:p>
        </w:tc>
      </w:tr>
      <w:tr>
        <w:trPr>
          <w:cantSplit w:val="0"/>
          <w:tblHeader w:val="0"/>
        </w:trPr>
        <w:tc>
          <w:tcPr>
            <w:shd w:fill="d9eaf7" w:val="clear"/>
          </w:tcPr>
          <w:p w:rsidR="00000000" w:rsidDel="00000000" w:rsidP="00000000" w:rsidRDefault="00000000" w:rsidRPr="00000000" w14:paraId="00000066">
            <w:pPr>
              <w:rPr/>
            </w:pPr>
            <w:r w:rsidDel="00000000" w:rsidR="00000000" w:rsidRPr="00000000">
              <w:rPr>
                <w:b w:val="1"/>
                <w:bCs w:val="1"/>
                <w:rtl w:val="0"/>
              </w:rPr>
              <w:t>Duplicate symbol-date records</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0</w:t>
            </w:r>
          </w:p>
        </w:tc>
      </w:tr>
      <w:tr>
        <w:trPr>
          <w:cantSplit w:val="0"/>
          <w:tblHeader w:val="0"/>
        </w:trPr>
        <w:tc>
          <w:tcPr>
            <w:shd w:fill="d9eaf7" w:val="clear"/>
          </w:tcPr>
          <w:p w:rsidR="00000000" w:rsidDel="00000000" w:rsidP="00000000" w:rsidRDefault="00000000" w:rsidRPr="00000000" w14:paraId="00000068">
            <w:pPr>
              <w:rPr/>
            </w:pPr>
            <w:r w:rsidDel="00000000" w:rsidR="00000000" w:rsidRPr="00000000">
              <w:rPr>
                <w:b w:val="1"/>
                <w:bCs w:val="1"/>
                <w:rtl w:val="0"/>
              </w:rPr>
              <w:t>Unique documented dates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7</w:t>
            </w:r>
          </w:p>
        </w:tc>
      </w:tr>
      <w:tr>
        <w:trPr>
          <w:cantSplit w:val="0"/>
          <w:tblHeader w:val="0"/>
        </w:trPr>
        <w:tc>
          <w:tcPr>
            <w:shd w:fill="d9eaf7" w:val="clear"/>
          </w:tcPr>
          <w:p w:rsidR="00000000" w:rsidDel="00000000" w:rsidP="00000000" w:rsidRDefault="00000000" w:rsidRPr="00000000" w14:paraId="0000006A">
            <w:pPr>
              <w:rPr/>
            </w:pPr>
            <w:r w:rsidDel="00000000" w:rsidR="00000000" w:rsidRPr="00000000">
              <w:rPr>
                <w:b w:val="1"/>
                <w:bCs w:val="1"/>
                <w:rtl w:val="0"/>
              </w:rPr>
              <w:t>Dates meeting the ≥30% statistical rule</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1</w:t>
            </w:r>
          </w:p>
        </w:tc>
      </w:tr>
      <w:tr>
        <w:trPr>
          <w:cantSplit w:val="0"/>
          <w:tblHeader w:val="0"/>
        </w:trPr>
        <w:tc>
          <w:tcPr>
            <w:shd w:fill="d9eaf7" w:val="clear"/>
          </w:tcPr>
          <w:p w:rsidR="00000000" w:rsidDel="00000000" w:rsidP="00000000" w:rsidRDefault="00000000" w:rsidRPr="00000000" w14:paraId="0000006C">
            <w:pPr>
              <w:rPr/>
            </w:pPr>
            <w:r w:rsidDel="00000000" w:rsidR="00000000" w:rsidRPr="00000000">
              <w:rPr>
                <w:b w:val="1"/>
                <w:bCs w:val="1"/>
                <w:rtl w:val="0"/>
              </w:rPr>
              <w:t>Records removed / adjusted</w:t>
            </w:r>
            <w:r w:rsidDel="00000000" w:rsidR="00000000" w:rsidRPr="00000000">
              <w:rPr>
                <w:rtl w:val="0"/>
              </w:rPr>
            </w:r>
          </w:p>
        </w:tc>
        <w:tc>
          <w:tcPr/>
          <w:p w:rsidR="00000000" w:rsidDel="00000000" w:rsidP="00000000" w:rsidRDefault="00000000" w:rsidRPr="00000000" w14:paraId="0000006D">
            <w:pPr>
              <w:rPr/>
            </w:pPr>
            <w:r w:rsidDel="00000000" w:rsidR="00000000" w:rsidRPr="00000000">
              <w:rPr>
                <w:rtl w:val="0"/>
              </w:rPr>
              <w:t>0 / 0</w:t>
            </w:r>
          </w:p>
        </w:tc>
      </w:tr>
    </w:tbl>
    <w:p w:rsidR="00000000" w:rsidDel="00000000" w:rsidP="00000000" w:rsidRDefault="00000000" w:rsidRPr="00000000" w14:paraId="0000006E">
      <w:pPr>
        <w:rPr/>
        <w:sectPr>
          <w:pgSz w:h="15840" w:w="12240" w:orient="portrait"/>
          <w:pgMar w:bottom="1008" w:top="1080" w:left="1123" w:right="1123" w:header="720" w:footer="720"/>
          <w:pgNumType w:start="1"/>
        </w:sectPr>
      </w:pPr>
      <w:r w:rsidDel="00000000" w:rsidR="00000000" w:rsidRPr="00000000">
        <w:rPr>
          <w:b w:val="1"/>
          <w:bCs w:val="1"/>
          <w:rtl w:val="0"/>
        </w:rPr>
        <w:t>Flag-rate interpretation. One statistical flag among 24,525 observations is 0.0041%; seven documented stock-dates are 0.0285%. These are screening frequencies, not a measure of forecasting accuracy or proof that the dataset is error-free.</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5.1 Stock-Level Screening Summary</w:t>
      </w:r>
    </w:p>
    <w:tbl>
      <w:tblPr>
        <w:tblStyle w:val="Table6"/>
        <w:tblW w:w="14259.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2037"/>
        <w:gridCol w:w="2037"/>
        <w:gridCol w:w="2037"/>
        <w:gridCol w:w="2037"/>
        <w:gridCol w:w="2037"/>
        <w:gridCol w:w="2037"/>
        <w:gridCol w:w="2037"/>
        <w:tblGridChange w:id="0">
          <w:tblGrid>
            <w:gridCol w:w="2037"/>
            <w:gridCol w:w="2037"/>
            <w:gridCol w:w="2037"/>
            <w:gridCol w:w="2037"/>
            <w:gridCol w:w="2037"/>
            <w:gridCol w:w="2037"/>
            <w:gridCol w:w="2037"/>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070">
            <w:pPr>
              <w:jc w:val="center"/>
              <w:rPr/>
            </w:pPr>
            <w:r w:rsidDel="00000000" w:rsidR="00000000" w:rsidRPr="00000000">
              <w:rPr>
                <w:b w:val="1"/>
                <w:bCs w:val="1"/>
                <w:color w:val="ffffff"/>
                <w:sz w:val="15"/>
                <w:szCs w:val="15"/>
                <w:rtl w:val="0"/>
              </w:rPr>
              <w:t>Symbol</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1">
            <w:pPr>
              <w:jc w:val="center"/>
              <w:rPr/>
            </w:pPr>
            <w:r w:rsidDel="00000000" w:rsidR="00000000" w:rsidRPr="00000000">
              <w:rPr>
                <w:b w:val="1"/>
                <w:bCs w:val="1"/>
                <w:color w:val="ffffff"/>
                <w:sz w:val="15"/>
                <w:szCs w:val="15"/>
                <w:rtl w:val="0"/>
              </w:rPr>
              <w:t>Records</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2">
            <w:pPr>
              <w:jc w:val="center"/>
              <w:rPr/>
            </w:pPr>
            <w:r w:rsidDel="00000000" w:rsidR="00000000" w:rsidRPr="00000000">
              <w:rPr>
                <w:b w:val="1"/>
                <w:bCs w:val="1"/>
                <w:color w:val="ffffff"/>
                <w:sz w:val="15"/>
                <w:szCs w:val="15"/>
                <w:rtl w:val="0"/>
              </w:rPr>
              <w:t>Max |Close Change|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3">
            <w:pPr>
              <w:jc w:val="center"/>
              <w:rPr/>
            </w:pPr>
            <w:r w:rsidDel="00000000" w:rsidR="00000000" w:rsidRPr="00000000">
              <w:rPr>
                <w:b w:val="1"/>
                <w:bCs w:val="1"/>
                <w:color w:val="ffffff"/>
                <w:sz w:val="15"/>
                <w:szCs w:val="15"/>
                <w:rtl w:val="0"/>
              </w:rPr>
              <w:t>Max |Opening Gap|</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4">
            <w:pPr>
              <w:jc w:val="center"/>
              <w:rPr/>
            </w:pPr>
            <w:r w:rsidDel="00000000" w:rsidR="00000000" w:rsidRPr="00000000">
              <w:rPr>
                <w:b w:val="1"/>
                <w:bCs w:val="1"/>
                <w:color w:val="ffffff"/>
                <w:sz w:val="15"/>
                <w:szCs w:val="15"/>
                <w:rtl w:val="0"/>
              </w:rPr>
              <w:t>≥30% Dates</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5">
            <w:pPr>
              <w:jc w:val="center"/>
              <w:rPr/>
            </w:pPr>
            <w:r w:rsidDel="00000000" w:rsidR="00000000" w:rsidRPr="00000000">
              <w:rPr>
                <w:b w:val="1"/>
                <w:bCs w:val="1"/>
                <w:color w:val="ffffff"/>
                <w:sz w:val="15"/>
                <w:szCs w:val="15"/>
                <w:rtl w:val="0"/>
              </w:rPr>
              <w:t>Known Dates</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15"/>
                <w:szCs w:val="15"/>
                <w:rtl w:val="0"/>
              </w:rPr>
              <w:t>Treatment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77">
            <w:pPr>
              <w:spacing w:after="0" w:lineRule="auto"/>
              <w:rPr/>
            </w:pPr>
            <w:r w:rsidDel="00000000" w:rsidR="00000000" w:rsidRPr="00000000">
              <w:rPr>
                <w:sz w:val="15"/>
                <w:szCs w:val="15"/>
                <w:rtl w:val="0"/>
              </w:rPr>
              <w:t>SECB</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8">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9">
            <w:pPr>
              <w:spacing w:after="0" w:lineRule="auto"/>
              <w:rPr/>
            </w:pPr>
            <w:r w:rsidDel="00000000" w:rsidR="00000000" w:rsidRPr="00000000">
              <w:rPr>
                <w:sz w:val="15"/>
                <w:szCs w:val="15"/>
                <w:rtl w:val="0"/>
              </w:rPr>
              <w:t>13.87%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A">
            <w:pPr>
              <w:spacing w:after="0" w:lineRule="auto"/>
              <w:rPr/>
            </w:pPr>
            <w:r w:rsidDel="00000000" w:rsidR="00000000" w:rsidRPr="00000000">
              <w:rPr>
                <w:sz w:val="15"/>
                <w:szCs w:val="15"/>
                <w:rtl w:val="0"/>
              </w:rPr>
              <w:t>9.50%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B">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C">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7D">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7E">
            <w:pPr>
              <w:spacing w:after="0" w:lineRule="auto"/>
              <w:rPr/>
            </w:pPr>
            <w:r w:rsidDel="00000000" w:rsidR="00000000" w:rsidRPr="00000000">
              <w:rPr>
                <w:sz w:val="15"/>
                <w:szCs w:val="15"/>
                <w:rtl w:val="0"/>
              </w:rPr>
              <w:t>BPI</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7F">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0">
            <w:pPr>
              <w:spacing w:after="0" w:lineRule="auto"/>
              <w:rPr/>
            </w:pPr>
            <w:r w:rsidDel="00000000" w:rsidR="00000000" w:rsidRPr="00000000">
              <w:rPr>
                <w:sz w:val="15"/>
                <w:szCs w:val="15"/>
                <w:rtl w:val="0"/>
              </w:rPr>
              <w:t>10.91%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1">
            <w:pPr>
              <w:spacing w:after="0" w:lineRule="auto"/>
              <w:rPr/>
            </w:pPr>
            <w:r w:rsidDel="00000000" w:rsidR="00000000" w:rsidRPr="00000000">
              <w:rPr>
                <w:sz w:val="15"/>
                <w:szCs w:val="15"/>
                <w:rtl w:val="0"/>
              </w:rPr>
              <w:t>9.09%</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2">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3">
            <w:pPr>
              <w:spacing w:after="0" w:lineRule="auto"/>
              <w:rPr/>
            </w:pPr>
            <w:r w:rsidDel="00000000" w:rsidR="00000000" w:rsidRPr="00000000">
              <w:rPr>
                <w:sz w:val="15"/>
                <w:szCs w:val="15"/>
                <w:rtl w:val="0"/>
              </w:rPr>
              <w:t>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4">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85">
            <w:pPr>
              <w:spacing w:after="0" w:lineRule="auto"/>
              <w:rPr/>
            </w:pPr>
            <w:r w:rsidDel="00000000" w:rsidR="00000000" w:rsidRPr="00000000">
              <w:rPr>
                <w:sz w:val="15"/>
                <w:szCs w:val="15"/>
                <w:rtl w:val="0"/>
              </w:rPr>
              <w:t>MBT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6">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7">
            <w:pPr>
              <w:spacing w:after="0" w:lineRule="auto"/>
              <w:rPr/>
            </w:pPr>
            <w:r w:rsidDel="00000000" w:rsidR="00000000" w:rsidRPr="00000000">
              <w:rPr>
                <w:sz w:val="15"/>
                <w:szCs w:val="15"/>
                <w:rtl w:val="0"/>
              </w:rPr>
              <w:t>10.38%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8">
            <w:pPr>
              <w:spacing w:after="0" w:lineRule="auto"/>
              <w:rPr/>
            </w:pPr>
            <w:r w:rsidDel="00000000" w:rsidR="00000000" w:rsidRPr="00000000">
              <w:rPr>
                <w:sz w:val="15"/>
                <w:szCs w:val="15"/>
                <w:rtl w:val="0"/>
              </w:rPr>
              <w:t>9.20%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9">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A">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8B">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8C">
            <w:pPr>
              <w:spacing w:after="0" w:lineRule="auto"/>
              <w:rPr/>
            </w:pPr>
            <w:r w:rsidDel="00000000" w:rsidR="00000000" w:rsidRPr="00000000">
              <w:rPr>
                <w:sz w:val="15"/>
                <w:szCs w:val="15"/>
                <w:rtl w:val="0"/>
              </w:rPr>
              <w:t>MER</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D">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E">
            <w:pPr>
              <w:spacing w:after="0" w:lineRule="auto"/>
              <w:rPr/>
            </w:pPr>
            <w:r w:rsidDel="00000000" w:rsidR="00000000" w:rsidRPr="00000000">
              <w:rPr>
                <w:sz w:val="15"/>
                <w:szCs w:val="15"/>
                <w:rtl w:val="0"/>
              </w:rPr>
              <w:t>13.58%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8F">
            <w:pPr>
              <w:spacing w:after="0" w:lineRule="auto"/>
              <w:rPr/>
            </w:pPr>
            <w:r w:rsidDel="00000000" w:rsidR="00000000" w:rsidRPr="00000000">
              <w:rPr>
                <w:sz w:val="15"/>
                <w:szCs w:val="15"/>
                <w:rtl w:val="0"/>
              </w:rPr>
              <w:t>9.96%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0">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1">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2">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93">
            <w:pPr>
              <w:spacing w:after="0" w:lineRule="auto"/>
              <w:rPr/>
            </w:pPr>
            <w:r w:rsidDel="00000000" w:rsidR="00000000" w:rsidRPr="00000000">
              <w:rPr>
                <w:sz w:val="15"/>
                <w:szCs w:val="15"/>
                <w:rtl w:val="0"/>
              </w:rPr>
              <w:t>JFC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4">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5">
            <w:pPr>
              <w:spacing w:after="0" w:lineRule="auto"/>
              <w:rPr/>
            </w:pPr>
            <w:r w:rsidDel="00000000" w:rsidR="00000000" w:rsidRPr="00000000">
              <w:rPr>
                <w:sz w:val="15"/>
                <w:szCs w:val="15"/>
                <w:rtl w:val="0"/>
              </w:rPr>
              <w:t>24.71%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6">
            <w:pPr>
              <w:spacing w:after="0" w:lineRule="auto"/>
              <w:rPr/>
            </w:pPr>
            <w:r w:rsidDel="00000000" w:rsidR="00000000" w:rsidRPr="00000000">
              <w:rPr>
                <w:sz w:val="15"/>
                <w:szCs w:val="15"/>
                <w:rtl w:val="0"/>
              </w:rPr>
              <w:t>13.22%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7">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8">
            <w:pPr>
              <w:spacing w:after="0" w:lineRule="auto"/>
              <w:rPr/>
            </w:pPr>
            <w:r w:rsidDel="00000000" w:rsidR="00000000" w:rsidRPr="00000000">
              <w:rPr>
                <w:sz w:val="15"/>
                <w:szCs w:val="15"/>
                <w:rtl w:val="0"/>
              </w:rPr>
              <w:t>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99">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9A">
            <w:pPr>
              <w:spacing w:after="0" w:lineRule="auto"/>
              <w:rPr/>
            </w:pPr>
            <w:r w:rsidDel="00000000" w:rsidR="00000000" w:rsidRPr="00000000">
              <w:rPr>
                <w:sz w:val="15"/>
                <w:szCs w:val="15"/>
                <w:rtl w:val="0"/>
              </w:rPr>
              <w:t>SHLPH</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B">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C">
            <w:pPr>
              <w:spacing w:after="0" w:lineRule="auto"/>
              <w:rPr/>
            </w:pPr>
            <w:r w:rsidDel="00000000" w:rsidR="00000000" w:rsidRPr="00000000">
              <w:rPr>
                <w:sz w:val="15"/>
                <w:szCs w:val="15"/>
                <w:rtl w:val="0"/>
              </w:rPr>
              <w:t>25.07%</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D">
            <w:pPr>
              <w:spacing w:after="0" w:lineRule="auto"/>
              <w:rPr/>
            </w:pPr>
            <w:r w:rsidDel="00000000" w:rsidR="00000000" w:rsidRPr="00000000">
              <w:rPr>
                <w:sz w:val="15"/>
                <w:szCs w:val="15"/>
                <w:rtl w:val="0"/>
              </w:rPr>
              <w:t>21.01%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E">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9F">
            <w:pPr>
              <w:spacing w:after="0" w:lineRule="auto"/>
              <w:rPr/>
            </w:pPr>
            <w:r w:rsidDel="00000000" w:rsidR="00000000" w:rsidRPr="00000000">
              <w:rPr>
                <w:sz w:val="15"/>
                <w:szCs w:val="15"/>
                <w:rtl w:val="0"/>
              </w:rPr>
              <w:t>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0">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1">
            <w:pPr>
              <w:spacing w:after="0" w:lineRule="auto"/>
              <w:rPr/>
            </w:pPr>
            <w:r w:rsidDel="00000000" w:rsidR="00000000" w:rsidRPr="00000000">
              <w:rPr>
                <w:sz w:val="15"/>
                <w:szCs w:val="15"/>
                <w:rtl w:val="0"/>
              </w:rPr>
              <w:t>MEG</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2">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3">
            <w:pPr>
              <w:spacing w:after="0" w:lineRule="auto"/>
              <w:rPr/>
            </w:pPr>
            <w:r w:rsidDel="00000000" w:rsidR="00000000" w:rsidRPr="00000000">
              <w:rPr>
                <w:sz w:val="15"/>
                <w:szCs w:val="15"/>
                <w:rtl w:val="0"/>
              </w:rPr>
              <w:t>17.84%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4">
            <w:pPr>
              <w:spacing w:after="0" w:lineRule="auto"/>
              <w:rPr/>
            </w:pPr>
            <w:r w:rsidDel="00000000" w:rsidR="00000000" w:rsidRPr="00000000">
              <w:rPr>
                <w:sz w:val="15"/>
                <w:szCs w:val="15"/>
                <w:rtl w:val="0"/>
              </w:rPr>
              <w:t>9.67%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5">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6">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A7">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A8">
            <w:pPr>
              <w:spacing w:after="0" w:lineRule="auto"/>
              <w:rPr/>
            </w:pPr>
            <w:r w:rsidDel="00000000" w:rsidR="00000000" w:rsidRPr="00000000">
              <w:rPr>
                <w:sz w:val="15"/>
                <w:szCs w:val="15"/>
                <w:rtl w:val="0"/>
              </w:rPr>
              <w:t>ALI</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9">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A">
            <w:pPr>
              <w:spacing w:after="0" w:lineRule="auto"/>
              <w:rPr/>
            </w:pPr>
            <w:r w:rsidDel="00000000" w:rsidR="00000000" w:rsidRPr="00000000">
              <w:rPr>
                <w:sz w:val="15"/>
                <w:szCs w:val="15"/>
                <w:rtl w:val="0"/>
              </w:rPr>
              <w:t>20.31%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B">
            <w:pPr>
              <w:spacing w:after="0" w:lineRule="auto"/>
              <w:rPr/>
            </w:pPr>
            <w:r w:rsidDel="00000000" w:rsidR="00000000" w:rsidRPr="00000000">
              <w:rPr>
                <w:sz w:val="15"/>
                <w:szCs w:val="15"/>
                <w:rtl w:val="0"/>
              </w:rPr>
              <w:t>16.67%</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C">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D">
            <w:pPr>
              <w:spacing w:after="0" w:lineRule="auto"/>
              <w:rPr/>
            </w:pPr>
            <w:r w:rsidDel="00000000" w:rsidR="00000000" w:rsidRPr="00000000">
              <w:rPr>
                <w:sz w:val="15"/>
                <w:szCs w:val="15"/>
                <w:rtl w:val="0"/>
              </w:rPr>
              <w:t>1</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AE">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AF">
            <w:pPr>
              <w:spacing w:after="0" w:lineRule="auto"/>
              <w:rPr/>
            </w:pPr>
            <w:r w:rsidDel="00000000" w:rsidR="00000000" w:rsidRPr="00000000">
              <w:rPr>
                <w:sz w:val="15"/>
                <w:szCs w:val="15"/>
                <w:rtl w:val="0"/>
              </w:rPr>
              <w:t>SMPH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0">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1">
            <w:pPr>
              <w:spacing w:after="0" w:lineRule="auto"/>
              <w:rPr/>
            </w:pPr>
            <w:r w:rsidDel="00000000" w:rsidR="00000000" w:rsidRPr="00000000">
              <w:rPr>
                <w:sz w:val="15"/>
                <w:szCs w:val="15"/>
                <w:rtl w:val="0"/>
              </w:rPr>
              <w:t>14.81%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2">
            <w:pPr>
              <w:spacing w:after="0" w:lineRule="auto"/>
              <w:rPr/>
            </w:pPr>
            <w:r w:rsidDel="00000000" w:rsidR="00000000" w:rsidRPr="00000000">
              <w:rPr>
                <w:sz w:val="15"/>
                <w:szCs w:val="15"/>
                <w:rtl w:val="0"/>
              </w:rPr>
              <w:t>12.28%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3">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4">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5">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B6">
            <w:pPr>
              <w:spacing w:after="0" w:lineRule="auto"/>
              <w:rPr/>
            </w:pPr>
            <w:r w:rsidDel="00000000" w:rsidR="00000000" w:rsidRPr="00000000">
              <w:rPr>
                <w:sz w:val="15"/>
                <w:szCs w:val="15"/>
                <w:rtl w:val="0"/>
              </w:rPr>
              <w:t>GLO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7">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8">
            <w:pPr>
              <w:spacing w:after="0" w:lineRule="auto"/>
              <w:rPr/>
            </w:pPr>
            <w:r w:rsidDel="00000000" w:rsidR="00000000" w:rsidRPr="00000000">
              <w:rPr>
                <w:sz w:val="15"/>
                <w:szCs w:val="15"/>
                <w:rtl w:val="0"/>
              </w:rPr>
              <w:t>14.04%</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9">
            <w:pPr>
              <w:spacing w:after="0" w:lineRule="auto"/>
              <w:rPr/>
            </w:pPr>
            <w:r w:rsidDel="00000000" w:rsidR="00000000" w:rsidRPr="00000000">
              <w:rPr>
                <w:sz w:val="15"/>
                <w:szCs w:val="15"/>
                <w:rtl w:val="0"/>
              </w:rPr>
              <w:t>9.38%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A">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B">
            <w:pPr>
              <w:spacing w:after="0" w:lineRule="auto"/>
              <w:rPr/>
            </w:pPr>
            <w:r w:rsidDel="00000000" w:rsidR="00000000" w:rsidRPr="00000000">
              <w:rPr>
                <w:sz w:val="15"/>
                <w:szCs w:val="15"/>
                <w:rtl w:val="0"/>
              </w:rPr>
              <w:t>2</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BC">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BD">
            <w:pPr>
              <w:spacing w:after="0" w:lineRule="auto"/>
              <w:rPr/>
            </w:pPr>
            <w:r w:rsidDel="00000000" w:rsidR="00000000" w:rsidRPr="00000000">
              <w:rPr>
                <w:sz w:val="15"/>
                <w:szCs w:val="15"/>
                <w:rtl w:val="0"/>
              </w:rPr>
              <w:t>PGOLD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E">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BF">
            <w:pPr>
              <w:spacing w:after="0" w:lineRule="auto"/>
              <w:rPr/>
            </w:pPr>
            <w:r w:rsidDel="00000000" w:rsidR="00000000" w:rsidRPr="00000000">
              <w:rPr>
                <w:sz w:val="15"/>
                <w:szCs w:val="15"/>
                <w:rtl w:val="0"/>
              </w:rPr>
              <w:t>14.04%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0">
            <w:pPr>
              <w:spacing w:after="0" w:lineRule="auto"/>
              <w:rPr/>
            </w:pPr>
            <w:r w:rsidDel="00000000" w:rsidR="00000000" w:rsidRPr="00000000">
              <w:rPr>
                <w:sz w:val="15"/>
                <w:szCs w:val="15"/>
                <w:rtl w:val="0"/>
              </w:rPr>
              <w:t>7.95%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1">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2">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3">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C4">
            <w:pPr>
              <w:spacing w:after="0" w:lineRule="auto"/>
              <w:rPr/>
            </w:pPr>
            <w:r w:rsidDel="00000000" w:rsidR="00000000" w:rsidRPr="00000000">
              <w:rPr>
                <w:sz w:val="15"/>
                <w:szCs w:val="15"/>
                <w:rtl w:val="0"/>
              </w:rPr>
              <w:t>ICT</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5">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6">
            <w:pPr>
              <w:spacing w:after="0" w:lineRule="auto"/>
              <w:rPr/>
            </w:pPr>
            <w:r w:rsidDel="00000000" w:rsidR="00000000" w:rsidRPr="00000000">
              <w:rPr>
                <w:sz w:val="15"/>
                <w:szCs w:val="15"/>
                <w:rtl w:val="0"/>
              </w:rPr>
              <w:t>15.88%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7">
            <w:pPr>
              <w:spacing w:after="0" w:lineRule="auto"/>
              <w:rPr/>
            </w:pPr>
            <w:r w:rsidDel="00000000" w:rsidR="00000000" w:rsidRPr="00000000">
              <w:rPr>
                <w:sz w:val="15"/>
                <w:szCs w:val="15"/>
                <w:rtl w:val="0"/>
              </w:rPr>
              <w:t>10.65%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8">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9">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CA">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CB">
            <w:pPr>
              <w:spacing w:after="0" w:lineRule="auto"/>
              <w:rPr/>
            </w:pPr>
            <w:r w:rsidDel="00000000" w:rsidR="00000000" w:rsidRPr="00000000">
              <w:rPr>
                <w:sz w:val="15"/>
                <w:szCs w:val="15"/>
                <w:rtl w:val="0"/>
              </w:rPr>
              <w:t>APX</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C">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D">
            <w:pPr>
              <w:spacing w:after="0" w:lineRule="auto"/>
              <w:rPr/>
            </w:pPr>
            <w:r w:rsidDel="00000000" w:rsidR="00000000" w:rsidRPr="00000000">
              <w:rPr>
                <w:sz w:val="15"/>
                <w:szCs w:val="15"/>
                <w:rtl w:val="0"/>
              </w:rPr>
              <w:t>34.84%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E">
            <w:pPr>
              <w:spacing w:after="0" w:lineRule="auto"/>
              <w:rPr/>
            </w:pPr>
            <w:r w:rsidDel="00000000" w:rsidR="00000000" w:rsidRPr="00000000">
              <w:rPr>
                <w:sz w:val="15"/>
                <w:szCs w:val="15"/>
                <w:rtl w:val="0"/>
              </w:rPr>
              <w:t>49.68%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CF">
            <w:pPr>
              <w:spacing w:after="0" w:lineRule="auto"/>
              <w:rPr/>
            </w:pPr>
            <w:r w:rsidDel="00000000" w:rsidR="00000000" w:rsidRPr="00000000">
              <w:rPr>
                <w:sz w:val="15"/>
                <w:szCs w:val="15"/>
                <w:rtl w:val="0"/>
              </w:rPr>
              <w:t>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0">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1">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0D2">
            <w:pPr>
              <w:spacing w:after="0" w:lineRule="auto"/>
              <w:rPr/>
            </w:pPr>
            <w:r w:rsidDel="00000000" w:rsidR="00000000" w:rsidRPr="00000000">
              <w:rPr>
                <w:sz w:val="15"/>
                <w:szCs w:val="15"/>
                <w:rtl w:val="0"/>
              </w:rPr>
              <w:t>NIKL</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3">
            <w:pPr>
              <w:spacing w:after="0" w:lineRule="auto"/>
              <w:rPr/>
            </w:pPr>
            <w:r w:rsidDel="00000000" w:rsidR="00000000" w:rsidRPr="00000000">
              <w:rPr>
                <w:sz w:val="15"/>
                <w:szCs w:val="15"/>
                <w:rtl w:val="0"/>
              </w:rPr>
              <w:t>1,635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4">
            <w:pPr>
              <w:spacing w:after="0" w:lineRule="auto"/>
              <w:rPr/>
            </w:pPr>
            <w:r w:rsidDel="00000000" w:rsidR="00000000" w:rsidRPr="00000000">
              <w:rPr>
                <w:sz w:val="15"/>
                <w:szCs w:val="15"/>
                <w:rtl w:val="0"/>
              </w:rPr>
              <w:t>17.80%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5">
            <w:pPr>
              <w:spacing w:after="0" w:lineRule="auto"/>
              <w:rPr/>
            </w:pPr>
            <w:r w:rsidDel="00000000" w:rsidR="00000000" w:rsidRPr="00000000">
              <w:rPr>
                <w:sz w:val="15"/>
                <w:szCs w:val="15"/>
                <w:rtl w:val="0"/>
              </w:rPr>
              <w:t>12.22%</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6">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7">
            <w:pPr>
              <w:spacing w:after="0" w:lineRule="auto"/>
              <w:rPr/>
            </w:pPr>
            <w:r w:rsidDel="00000000" w:rsidR="00000000" w:rsidRPr="00000000">
              <w:rPr>
                <w:sz w:val="15"/>
                <w:szCs w:val="15"/>
                <w:rtl w:val="0"/>
              </w:rPr>
              <w:t>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D8">
            <w:pPr>
              <w:spacing w:after="0" w:lineRule="auto"/>
              <w:rPr/>
            </w:pPr>
            <w:r w:rsidDel="00000000" w:rsidR="00000000" w:rsidRPr="00000000">
              <w:rPr>
                <w:sz w:val="15"/>
                <w:szCs w:val="15"/>
                <w:rtl w:val="0"/>
              </w:rPr>
              <w:t>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0D9">
            <w:pPr>
              <w:spacing w:after="0" w:lineRule="auto"/>
              <w:rPr/>
            </w:pPr>
            <w:r w:rsidDel="00000000" w:rsidR="00000000" w:rsidRPr="00000000">
              <w:rPr>
                <w:sz w:val="15"/>
                <w:szCs w:val="15"/>
                <w:rtl w:val="0"/>
              </w:rPr>
              <w:t>SCC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A">
            <w:pPr>
              <w:spacing w:after="0" w:lineRule="auto"/>
              <w:rPr/>
            </w:pPr>
            <w:r w:rsidDel="00000000" w:rsidR="00000000" w:rsidRPr="00000000">
              <w:rPr>
                <w:sz w:val="15"/>
                <w:szCs w:val="15"/>
                <w:rtl w:val="0"/>
              </w:rPr>
              <w:t>1,635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B">
            <w:pPr>
              <w:spacing w:after="0" w:lineRule="auto"/>
              <w:rPr/>
            </w:pPr>
            <w:r w:rsidDel="00000000" w:rsidR="00000000" w:rsidRPr="00000000">
              <w:rPr>
                <w:sz w:val="15"/>
                <w:szCs w:val="15"/>
                <w:rtl w:val="0"/>
              </w:rPr>
              <w:t>26.64%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C">
            <w:pPr>
              <w:spacing w:after="0" w:lineRule="auto"/>
              <w:rPr/>
            </w:pPr>
            <w:r w:rsidDel="00000000" w:rsidR="00000000" w:rsidRPr="00000000">
              <w:rPr>
                <w:sz w:val="15"/>
                <w:szCs w:val="15"/>
                <w:rtl w:val="0"/>
              </w:rPr>
              <w:t>14.10%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D">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E">
            <w:pPr>
              <w:spacing w:after="0" w:lineRule="auto"/>
              <w:rPr/>
            </w:pPr>
            <w:r w:rsidDel="00000000" w:rsidR="00000000" w:rsidRPr="00000000">
              <w:rPr>
                <w:sz w:val="15"/>
                <w:szCs w:val="15"/>
                <w:rtl w:val="0"/>
              </w:rPr>
              <w:t>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DF">
            <w:pPr>
              <w:spacing w:after="0" w:lineRule="auto"/>
              <w:rPr/>
            </w:pPr>
            <w:r w:rsidDel="00000000" w:rsidR="00000000" w:rsidRPr="00000000">
              <w:rPr>
                <w:sz w:val="15"/>
                <w:szCs w:val="15"/>
                <w:rtl w:val="0"/>
              </w:rPr>
              <w:t>Retained unchanged</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t>APX remains the only company with a ≥30% statistical flag across the complete September 11 formal dataset. No new statistical flag appeared during the July 1–September 11 extension. The stock-level maxima below were recomputed from the frozen formal OHLCV files.</w:t>
      </w:r>
    </w:p>
    <w:p w:rsidR="00000000" w:rsidDel="00000000" w:rsidP="00000000" w:rsidRDefault="00000000" w:rsidRPr="00000000" w14:paraId="000000E1">
      <w:pPr>
        <w:pStyle w:val="Heading2"/>
        <w:rPr/>
      </w:pPr>
      <w:r w:rsidDel="00000000" w:rsidR="00000000" w:rsidRPr="00000000">
        <w:rPr>
          <w:rtl w:val="0"/>
        </w:rPr>
        <w:t>5.2 Detailed Documented Dates and Final Treatment</w:t>
      </w:r>
    </w:p>
    <w:tbl>
      <w:tblPr>
        <w:tblStyle w:val="Table7"/>
        <w:tblW w:w="14256.000000000002"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1584"/>
        <w:gridCol w:w="1584"/>
        <w:gridCol w:w="1584"/>
        <w:gridCol w:w="1584"/>
        <w:gridCol w:w="1584"/>
        <w:gridCol w:w="1584"/>
        <w:gridCol w:w="1584"/>
        <w:gridCol w:w="1584"/>
        <w:gridCol w:w="1584"/>
        <w:tblGridChange w:id="0">
          <w:tblGrid>
            <w:gridCol w:w="1584"/>
            <w:gridCol w:w="1584"/>
            <w:gridCol w:w="1584"/>
            <w:gridCol w:w="1584"/>
            <w:gridCol w:w="1584"/>
            <w:gridCol w:w="1584"/>
            <w:gridCol w:w="1584"/>
            <w:gridCol w:w="1584"/>
            <w:gridCol w:w="1584"/>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0E2">
            <w:pPr>
              <w:jc w:val="center"/>
              <w:rPr/>
            </w:pPr>
            <w:r w:rsidDel="00000000" w:rsidR="00000000" w:rsidRPr="00000000">
              <w:rPr>
                <w:b w:val="1"/>
                <w:bCs w:val="1"/>
                <w:color w:val="ffffff"/>
                <w:sz w:val="14"/>
                <w:szCs w:val="14"/>
                <w:rtl w:val="0"/>
              </w:rPr>
              <w:t>Symbol</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3">
            <w:pPr>
              <w:jc w:val="center"/>
              <w:rPr/>
            </w:pPr>
            <w:r w:rsidDel="00000000" w:rsidR="00000000" w:rsidRPr="00000000">
              <w:rPr>
                <w:b w:val="1"/>
                <w:bCs w:val="1"/>
                <w:color w:val="ffffff"/>
                <w:sz w:val="14"/>
                <w:szCs w:val="14"/>
                <w:rtl w:val="0"/>
              </w:rPr>
              <w:t>Reviewed date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4">
            <w:pPr>
              <w:jc w:val="center"/>
              <w:rPr/>
            </w:pPr>
            <w:r w:rsidDel="00000000" w:rsidR="00000000" w:rsidRPr="00000000">
              <w:rPr>
                <w:b w:val="1"/>
                <w:bCs w:val="1"/>
                <w:color w:val="ffffff"/>
                <w:sz w:val="14"/>
                <w:szCs w:val="14"/>
                <w:rtl w:val="0"/>
              </w:rPr>
              <w:t>Close change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5">
            <w:pPr>
              <w:jc w:val="center"/>
              <w:rPr/>
            </w:pPr>
            <w:r w:rsidDel="00000000" w:rsidR="00000000" w:rsidRPr="00000000">
              <w:rPr>
                <w:b w:val="1"/>
                <w:bCs w:val="1"/>
                <w:color w:val="ffffff"/>
                <w:sz w:val="14"/>
                <w:szCs w:val="14"/>
                <w:rtl w:val="0"/>
              </w:rPr>
              <w:t>Opening gap</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6">
            <w:pPr>
              <w:jc w:val="center"/>
              <w:rPr/>
            </w:pPr>
            <w:r w:rsidDel="00000000" w:rsidR="00000000" w:rsidRPr="00000000">
              <w:rPr>
                <w:b w:val="1"/>
                <w:bCs w:val="1"/>
                <w:color w:val="ffffff"/>
                <w:sz w:val="14"/>
                <w:szCs w:val="14"/>
                <w:rtl w:val="0"/>
              </w:rPr>
              <w:t>Trigger</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7">
            <w:pPr>
              <w:jc w:val="center"/>
              <w:rPr/>
            </w:pPr>
            <w:r w:rsidDel="00000000" w:rsidR="00000000" w:rsidRPr="00000000">
              <w:rPr>
                <w:b w:val="1"/>
                <w:bCs w:val="1"/>
                <w:color w:val="ffffff"/>
                <w:sz w:val="14"/>
                <w:szCs w:val="14"/>
                <w:rtl w:val="0"/>
              </w:rPr>
              <w:t>Verified finding</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8">
            <w:pPr>
              <w:jc w:val="center"/>
              <w:rPr/>
            </w:pPr>
            <w:r w:rsidDel="00000000" w:rsidR="00000000" w:rsidRPr="00000000">
              <w:rPr>
                <w:b w:val="1"/>
                <w:bCs w:val="1"/>
                <w:color w:val="ffffff"/>
                <w:sz w:val="14"/>
                <w:szCs w:val="14"/>
                <w:rtl w:val="0"/>
              </w:rPr>
              <w:t>Structural reset?</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9">
            <w:pPr>
              <w:jc w:val="center"/>
              <w:rPr/>
            </w:pPr>
            <w:r w:rsidDel="00000000" w:rsidR="00000000" w:rsidRPr="00000000">
              <w:rPr>
                <w:b w:val="1"/>
                <w:bCs w:val="1"/>
                <w:color w:val="ffffff"/>
                <w:sz w:val="14"/>
                <w:szCs w:val="14"/>
                <w:rtl w:val="0"/>
              </w:rPr>
              <w:t>Final treatment</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0EA">
            <w:pPr>
              <w:jc w:val="center"/>
              <w:rPr/>
            </w:pPr>
            <w:r w:rsidDel="00000000" w:rsidR="00000000" w:rsidRPr="00000000">
              <w:rPr>
                <w:b w:val="1"/>
                <w:bCs w:val="1"/>
                <w:color w:val="ffffff"/>
                <w:sz w:val="14"/>
                <w:szCs w:val="14"/>
                <w:rtl w:val="0"/>
              </w:rPr>
              <w:t>Interpretation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EB">
            <w:pPr>
              <w:spacing w:after="0" w:lineRule="auto"/>
              <w:rPr/>
            </w:pPr>
            <w:r w:rsidDel="00000000" w:rsidR="00000000" w:rsidRPr="00000000">
              <w:rPr>
                <w:sz w:val="14"/>
                <w:szCs w:val="14"/>
                <w:rtl w:val="0"/>
              </w:rPr>
              <w:t>ALI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C">
            <w:pPr>
              <w:spacing w:after="0" w:lineRule="auto"/>
              <w:rPr/>
            </w:pPr>
            <w:r w:rsidDel="00000000" w:rsidR="00000000" w:rsidRPr="00000000">
              <w:rPr>
                <w:sz w:val="14"/>
                <w:szCs w:val="14"/>
                <w:rtl w:val="0"/>
              </w:rPr>
              <w:t>2022-06-29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D">
            <w:pPr>
              <w:spacing w:after="0" w:lineRule="auto"/>
              <w:rPr/>
            </w:pPr>
            <w:r w:rsidDel="00000000" w:rsidR="00000000" w:rsidRPr="00000000">
              <w:rPr>
                <w:sz w:val="14"/>
                <w:szCs w:val="14"/>
                <w:rtl w:val="0"/>
              </w:rPr>
              <w:t>-1.47%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E">
            <w:pPr>
              <w:spacing w:after="0" w:lineRule="auto"/>
              <w:rPr/>
            </w:pPr>
            <w:r w:rsidDel="00000000" w:rsidR="00000000" w:rsidRPr="00000000">
              <w:rPr>
                <w:sz w:val="14"/>
                <w:szCs w:val="14"/>
                <w:rtl w:val="0"/>
              </w:rPr>
              <w:t>+0.00%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EF">
            <w:pPr>
              <w:spacing w:after="0" w:lineRule="auto"/>
              <w:rPr/>
            </w:pPr>
            <w:r w:rsidDel="00000000" w:rsidR="00000000" w:rsidRPr="00000000">
              <w:rPr>
                <w:sz w:val="14"/>
                <w:szCs w:val="14"/>
                <w:rtl w:val="0"/>
              </w:rPr>
              <w:t>Predetermined official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0">
            <w:pPr>
              <w:spacing w:after="0" w:lineRule="auto"/>
              <w:rPr/>
            </w:pPr>
            <w:r w:rsidDel="00000000" w:rsidR="00000000" w:rsidRPr="00000000">
              <w:rPr>
                <w:sz w:val="14"/>
                <w:szCs w:val="14"/>
                <w:rtl w:val="0"/>
              </w:rPr>
              <w:t>Voting preferred share convertibility commenced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1">
            <w:pPr>
              <w:spacing w:after="0" w:lineRule="auto"/>
              <w:rPr/>
            </w:pPr>
            <w:r w:rsidDel="00000000" w:rsidR="00000000" w:rsidRPr="00000000">
              <w:rPr>
                <w:sz w:val="14"/>
                <w:szCs w:val="14"/>
                <w:rtl w:val="0"/>
              </w:rPr>
              <w:t>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2">
            <w:pPr>
              <w:spacing w:after="0" w:lineRule="auto"/>
              <w:rPr/>
            </w:pPr>
            <w:r w:rsidDel="00000000" w:rsidR="00000000" w:rsidRPr="00000000">
              <w:rPr>
                <w:sz w:val="14"/>
                <w:szCs w:val="14"/>
                <w:rtl w:val="0"/>
              </w:rPr>
              <w:t>RETAINED UNCHANGED AND DOCUMENTED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3">
            <w:pPr>
              <w:spacing w:after="0" w:lineRule="auto"/>
              <w:rPr/>
            </w:pPr>
            <w:r w:rsidDel="00000000" w:rsidR="00000000" w:rsidRPr="00000000">
              <w:rPr>
                <w:sz w:val="14"/>
                <w:szCs w:val="14"/>
                <w:rtl w:val="0"/>
              </w:rPr>
              <w:t>The known share-structure event did not meet the 30% material price-discontinuity threshold and did not create an observed split-like price-scale reset.</w:t>
            </w:r>
            <w:r w:rsidDel="00000000" w:rsidR="00000000" w:rsidRPr="00000000">
              <w:rPr>
                <w:rtl w:val="0"/>
              </w:rPr>
            </w:r>
          </w:p>
        </w:tc>
      </w:tr>
      <w:tr>
        <w:trPr>
          <w:cantSplit w:val="1"/>
          <w:tblHeader w:val="0"/>
        </w:trPr>
        <w:tc>
          <w:tcPr>
            <w:shd w:fill="eef4f8" w:val="clear"/>
            <w:tcMar>
              <w:top w:w="70.0" w:type="dxa"/>
              <w:bottom w:w="70.0" w:type="dxa"/>
            </w:tcMar>
            <w:vAlign w:val="center"/>
          </w:tcPr>
          <w:p w:rsidR="00000000" w:rsidDel="00000000" w:rsidP="00000000" w:rsidRDefault="00000000" w:rsidRPr="00000000" w14:paraId="000000F4">
            <w:pPr>
              <w:spacing w:after="0" w:lineRule="auto"/>
              <w:rPr/>
            </w:pPr>
            <w:r w:rsidDel="00000000" w:rsidR="00000000" w:rsidRPr="00000000">
              <w:rPr>
                <w:sz w:val="14"/>
                <w:szCs w:val="14"/>
                <w:rtl w:val="0"/>
              </w:rPr>
              <w:t>APX</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5">
            <w:pPr>
              <w:spacing w:after="0" w:lineRule="auto"/>
              <w:rPr/>
            </w:pPr>
            <w:r w:rsidDel="00000000" w:rsidR="00000000" w:rsidRPr="00000000">
              <w:rPr>
                <w:sz w:val="14"/>
                <w:szCs w:val="14"/>
                <w:rtl w:val="0"/>
              </w:rPr>
              <w:t>2020-10-16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6">
            <w:pPr>
              <w:spacing w:after="0" w:lineRule="auto"/>
              <w:rPr/>
            </w:pPr>
            <w:r w:rsidDel="00000000" w:rsidR="00000000" w:rsidRPr="00000000">
              <w:rPr>
                <w:sz w:val="14"/>
                <w:szCs w:val="14"/>
                <w:rtl w:val="0"/>
              </w:rPr>
              <w:t>+34.84%</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7">
            <w:pPr>
              <w:spacing w:after="0" w:lineRule="auto"/>
              <w:rPr/>
            </w:pPr>
            <w:r w:rsidDel="00000000" w:rsidR="00000000" w:rsidRPr="00000000">
              <w:rPr>
                <w:sz w:val="14"/>
                <w:szCs w:val="14"/>
                <w:rtl w:val="0"/>
              </w:rPr>
              <w:t>+49.68%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8">
            <w:pPr>
              <w:spacing w:after="0" w:lineRule="auto"/>
              <w:rPr/>
            </w:pPr>
            <w:r w:rsidDel="00000000" w:rsidR="00000000" w:rsidRPr="00000000">
              <w:rPr>
                <w:sz w:val="14"/>
                <w:szCs w:val="14"/>
                <w:rtl w:val="0"/>
              </w:rPr>
              <w:t>30% statistical rule</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9">
            <w:pPr>
              <w:spacing w:after="0" w:lineRule="auto"/>
              <w:rPr/>
            </w:pPr>
            <w:r w:rsidDel="00000000" w:rsidR="00000000" w:rsidRPr="00000000">
              <w:rPr>
                <w:sz w:val="14"/>
                <w:szCs w:val="14"/>
                <w:rtl w:val="0"/>
              </w:rPr>
              <w:t>Event-driven market movement associated with a mining and oil sector rally</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A">
            <w:pPr>
              <w:spacing w:after="0" w:lineRule="auto"/>
              <w:rPr/>
            </w:pPr>
            <w:r w:rsidDel="00000000" w:rsidR="00000000" w:rsidRPr="00000000">
              <w:rPr>
                <w:sz w:val="14"/>
                <w:szCs w:val="14"/>
                <w:rtl w:val="0"/>
              </w:rPr>
              <w:t>NO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B">
            <w:pPr>
              <w:spacing w:after="0" w:lineRule="auto"/>
              <w:rPr/>
            </w:pPr>
            <w:r w:rsidDel="00000000" w:rsidR="00000000" w:rsidRPr="00000000">
              <w:rPr>
                <w:sz w:val="14"/>
                <w:szCs w:val="14"/>
                <w:rtl w:val="0"/>
              </w:rPr>
              <w:t>RETAINED UNCHANGED AND FLAGGED FOR INTERPRETATION</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0FC">
            <w:pPr>
              <w:spacing w:after="0" w:lineRule="auto"/>
              <w:rPr/>
            </w:pPr>
            <w:r w:rsidDel="00000000" w:rsidR="00000000" w:rsidRPr="00000000">
              <w:rPr>
                <w:sz w:val="14"/>
                <w:szCs w:val="14"/>
                <w:rtl w:val="0"/>
              </w:rPr>
              <w:t>The observation exceeded the 30% screening benchmark, but manual verification linked the movement to a genuine event-driven market rally rather than a stock split, stock dividend, rights offering, ticker change, or extraction error.</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0FD">
            <w:pPr>
              <w:spacing w:after="0" w:lineRule="auto"/>
              <w:rPr/>
            </w:pPr>
            <w:r w:rsidDel="00000000" w:rsidR="00000000" w:rsidRPr="00000000">
              <w:rPr>
                <w:sz w:val="14"/>
                <w:szCs w:val="14"/>
                <w:rtl w:val="0"/>
              </w:rPr>
              <w:t>BPI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E">
            <w:pPr>
              <w:spacing w:after="0" w:lineRule="auto"/>
              <w:rPr/>
            </w:pPr>
            <w:r w:rsidDel="00000000" w:rsidR="00000000" w:rsidRPr="00000000">
              <w:rPr>
                <w:sz w:val="14"/>
                <w:szCs w:val="14"/>
                <w:rtl w:val="0"/>
              </w:rPr>
              <w:t>2024-01-02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FF">
            <w:pPr>
              <w:spacing w:after="0" w:lineRule="auto"/>
              <w:rPr/>
            </w:pPr>
            <w:r w:rsidDel="00000000" w:rsidR="00000000" w:rsidRPr="00000000">
              <w:rPr>
                <w:sz w:val="14"/>
                <w:szCs w:val="14"/>
                <w:rtl w:val="0"/>
              </w:rPr>
              <w:t>+1.93%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0">
            <w:pPr>
              <w:spacing w:after="0" w:lineRule="auto"/>
              <w:rPr/>
            </w:pPr>
            <w:r w:rsidDel="00000000" w:rsidR="00000000" w:rsidRPr="00000000">
              <w:rPr>
                <w:sz w:val="14"/>
                <w:szCs w:val="14"/>
                <w:rtl w:val="0"/>
              </w:rPr>
              <w:t>+0.19%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1">
            <w:pPr>
              <w:spacing w:after="0" w:lineRule="auto"/>
              <w:rPr/>
            </w:pPr>
            <w:r w:rsidDel="00000000" w:rsidR="00000000" w:rsidRPr="00000000">
              <w:rPr>
                <w:sz w:val="14"/>
                <w:szCs w:val="14"/>
                <w:rtl w:val="0"/>
              </w:rPr>
              <w:t>Predetermined official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2">
            <w:pPr>
              <w:spacing w:after="0" w:lineRule="auto"/>
              <w:rPr/>
            </w:pPr>
            <w:r w:rsidDel="00000000" w:rsidR="00000000" w:rsidRPr="00000000">
              <w:rPr>
                <w:sz w:val="14"/>
                <w:szCs w:val="14"/>
                <w:rtl w:val="0"/>
              </w:rPr>
              <w:t>First available trading date after the BPI-Robinsons Bank merger effective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3">
            <w:pPr>
              <w:spacing w:after="0" w:lineRule="auto"/>
              <w:rPr/>
            </w:pPr>
            <w:r w:rsidDel="00000000" w:rsidR="00000000" w:rsidRPr="00000000">
              <w:rPr>
                <w:sz w:val="14"/>
                <w:szCs w:val="14"/>
                <w:rtl w:val="0"/>
              </w:rPr>
              <w:t>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4">
            <w:pPr>
              <w:spacing w:after="0" w:lineRule="auto"/>
              <w:rPr/>
            </w:pPr>
            <w:r w:rsidDel="00000000" w:rsidR="00000000" w:rsidRPr="00000000">
              <w:rPr>
                <w:sz w:val="14"/>
                <w:szCs w:val="14"/>
                <w:rtl w:val="0"/>
              </w:rPr>
              <w:t>RETAINED UNCHANGED AND DOCUMENTED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05">
            <w:pPr>
              <w:spacing w:after="0" w:lineRule="auto"/>
              <w:rPr/>
            </w:pPr>
            <w:r w:rsidDel="00000000" w:rsidR="00000000" w:rsidRPr="00000000">
              <w:rPr>
                <w:sz w:val="14"/>
                <w:szCs w:val="14"/>
                <w:rtl w:val="0"/>
              </w:rPr>
              <w:t>The merger-effective date fell on 2024-01-01, so the first available trading observation on 2024-01-02 was reviewed. No material or permanent split-like price-scale discontinuity was observed.</w:t>
            </w:r>
            <w:r w:rsidDel="00000000" w:rsidR="00000000" w:rsidRPr="00000000">
              <w:rPr>
                <w:rtl w:val="0"/>
              </w:rPr>
            </w:r>
          </w:p>
        </w:tc>
      </w:tr>
      <w:tr>
        <w:trPr>
          <w:cantSplit w:val="1"/>
          <w:tblHeader w:val="0"/>
        </w:trPr>
        <w:tc>
          <w:tcPr>
            <w:shd w:fill="eef4f8" w:val="clear"/>
            <w:tcMar>
              <w:top w:w="70.0" w:type="dxa"/>
              <w:bottom w:w="70.0" w:type="dxa"/>
            </w:tcMar>
            <w:vAlign w:val="center"/>
          </w:tcPr>
          <w:p w:rsidR="00000000" w:rsidDel="00000000" w:rsidP="00000000" w:rsidRDefault="00000000" w:rsidRPr="00000000" w14:paraId="00000106">
            <w:pPr>
              <w:spacing w:after="0" w:lineRule="auto"/>
              <w:rPr/>
            </w:pPr>
            <w:r w:rsidDel="00000000" w:rsidR="00000000" w:rsidRPr="00000000">
              <w:rPr>
                <w:sz w:val="14"/>
                <w:szCs w:val="14"/>
                <w:rtl w:val="0"/>
              </w:rPr>
              <w:t>GLO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7">
            <w:pPr>
              <w:spacing w:after="0" w:lineRule="auto"/>
              <w:rPr/>
            </w:pPr>
            <w:r w:rsidDel="00000000" w:rsidR="00000000" w:rsidRPr="00000000">
              <w:rPr>
                <w:sz w:val="14"/>
                <w:szCs w:val="14"/>
                <w:rtl w:val="0"/>
              </w:rPr>
              <w:t>2022-09-16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8">
            <w:pPr>
              <w:spacing w:after="0" w:lineRule="auto"/>
              <w:rPr/>
            </w:pPr>
            <w:r w:rsidDel="00000000" w:rsidR="00000000" w:rsidRPr="00000000">
              <w:rPr>
                <w:sz w:val="14"/>
                <w:szCs w:val="14"/>
                <w:rtl w:val="0"/>
              </w:rPr>
              <w:t>-2.75%</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9">
            <w:pPr>
              <w:spacing w:after="0" w:lineRule="auto"/>
              <w:rPr/>
            </w:pPr>
            <w:r w:rsidDel="00000000" w:rsidR="00000000" w:rsidRPr="00000000">
              <w:rPr>
                <w:sz w:val="14"/>
                <w:szCs w:val="14"/>
                <w:rtl w:val="0"/>
              </w:rPr>
              <w:t>-3.49%</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A">
            <w:pPr>
              <w:spacing w:after="0" w:lineRule="auto"/>
              <w:rPr/>
            </w:pPr>
            <w:r w:rsidDel="00000000" w:rsidR="00000000" w:rsidRPr="00000000">
              <w:rPr>
                <w:sz w:val="14"/>
                <w:szCs w:val="14"/>
                <w:rtl w:val="0"/>
              </w:rPr>
              <w:t>Predetermined official date</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B">
            <w:pPr>
              <w:spacing w:after="0" w:lineRule="auto"/>
              <w:rPr/>
            </w:pPr>
            <w:r w:rsidDel="00000000" w:rsidR="00000000" w:rsidRPr="00000000">
              <w:rPr>
                <w:sz w:val="14"/>
                <w:szCs w:val="14"/>
                <w:rtl w:val="0"/>
              </w:rPr>
              <w:t>Stock rights offering - ex-rights date</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C">
            <w:pPr>
              <w:spacing w:after="0" w:lineRule="auto"/>
              <w:rPr/>
            </w:pPr>
            <w:r w:rsidDel="00000000" w:rsidR="00000000" w:rsidRPr="00000000">
              <w:rPr>
                <w:sz w:val="14"/>
                <w:szCs w:val="14"/>
                <w:rtl w:val="0"/>
              </w:rPr>
              <w:t>NO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D">
            <w:pPr>
              <w:spacing w:after="0" w:lineRule="auto"/>
              <w:rPr/>
            </w:pPr>
            <w:r w:rsidDel="00000000" w:rsidR="00000000" w:rsidRPr="00000000">
              <w:rPr>
                <w:sz w:val="14"/>
                <w:szCs w:val="14"/>
                <w:rtl w:val="0"/>
              </w:rPr>
              <w:t>RETAINED UNCHANGED AND DOCUMENTED</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0E">
            <w:pPr>
              <w:spacing w:after="0" w:lineRule="auto"/>
              <w:rPr/>
            </w:pPr>
            <w:r w:rsidDel="00000000" w:rsidR="00000000" w:rsidRPr="00000000">
              <w:rPr>
                <w:sz w:val="14"/>
                <w:szCs w:val="14"/>
                <w:rtl w:val="0"/>
              </w:rPr>
              <w:t>The confirmed ex-rights date did not meet the 30% screening threshold and did not create an observed split-like reset in the raw price series.</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0F">
            <w:pPr>
              <w:spacing w:after="0" w:lineRule="auto"/>
              <w:rPr/>
            </w:pPr>
            <w:r w:rsidDel="00000000" w:rsidR="00000000" w:rsidRPr="00000000">
              <w:rPr>
                <w:sz w:val="14"/>
                <w:szCs w:val="14"/>
                <w:rtl w:val="0"/>
              </w:rPr>
              <w:t>GLO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0">
            <w:pPr>
              <w:spacing w:after="0" w:lineRule="auto"/>
              <w:rPr/>
            </w:pPr>
            <w:r w:rsidDel="00000000" w:rsidR="00000000" w:rsidRPr="00000000">
              <w:rPr>
                <w:sz w:val="14"/>
                <w:szCs w:val="14"/>
                <w:rtl w:val="0"/>
              </w:rPr>
              <w:t>2022-10-28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1">
            <w:pPr>
              <w:spacing w:after="0" w:lineRule="auto"/>
              <w:rPr/>
            </w:pPr>
            <w:r w:rsidDel="00000000" w:rsidR="00000000" w:rsidRPr="00000000">
              <w:rPr>
                <w:sz w:val="14"/>
                <w:szCs w:val="14"/>
                <w:rtl w:val="0"/>
              </w:rPr>
              <w:t>+0.09%</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2">
            <w:pPr>
              <w:spacing w:after="0" w:lineRule="auto"/>
              <w:rPr/>
            </w:pPr>
            <w:r w:rsidDel="00000000" w:rsidR="00000000" w:rsidRPr="00000000">
              <w:rPr>
                <w:sz w:val="14"/>
                <w:szCs w:val="14"/>
                <w:rtl w:val="0"/>
              </w:rPr>
              <w:t>-1.72%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3">
            <w:pPr>
              <w:spacing w:after="0" w:lineRule="auto"/>
              <w:rPr/>
            </w:pPr>
            <w:r w:rsidDel="00000000" w:rsidR="00000000" w:rsidRPr="00000000">
              <w:rPr>
                <w:sz w:val="14"/>
                <w:szCs w:val="14"/>
                <w:rtl w:val="0"/>
              </w:rPr>
              <w:t>Predetermined official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4">
            <w:pPr>
              <w:spacing w:after="0" w:lineRule="auto"/>
              <w:rPr/>
            </w:pPr>
            <w:r w:rsidDel="00000000" w:rsidR="00000000" w:rsidRPr="00000000">
              <w:rPr>
                <w:sz w:val="14"/>
                <w:szCs w:val="14"/>
                <w:rtl w:val="0"/>
              </w:rPr>
              <w:t>Stock rights offering - additional rights shares listing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5">
            <w:pPr>
              <w:spacing w:after="0" w:lineRule="auto"/>
              <w:rPr/>
            </w:pPr>
            <w:r w:rsidDel="00000000" w:rsidR="00000000" w:rsidRPr="00000000">
              <w:rPr>
                <w:sz w:val="14"/>
                <w:szCs w:val="14"/>
                <w:rtl w:val="0"/>
              </w:rPr>
              <w:t>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6">
            <w:pPr>
              <w:spacing w:after="0" w:lineRule="auto"/>
              <w:rPr/>
            </w:pPr>
            <w:r w:rsidDel="00000000" w:rsidR="00000000" w:rsidRPr="00000000">
              <w:rPr>
                <w:sz w:val="14"/>
                <w:szCs w:val="14"/>
                <w:rtl w:val="0"/>
              </w:rPr>
              <w:t>RETAINED UNCHANGED AND DOCUMENTED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17">
            <w:pPr>
              <w:spacing w:after="0" w:lineRule="auto"/>
              <w:rPr/>
            </w:pPr>
            <w:r w:rsidDel="00000000" w:rsidR="00000000" w:rsidRPr="00000000">
              <w:rPr>
                <w:sz w:val="14"/>
                <w:szCs w:val="14"/>
                <w:rtl w:val="0"/>
              </w:rPr>
              <w:t>The rights-shares listing date did not meet the 30% screening threshold and showed no observed permanent price-scale reset.</w:t>
            </w:r>
            <w:r w:rsidDel="00000000" w:rsidR="00000000" w:rsidRPr="00000000">
              <w:rPr>
                <w:rtl w:val="0"/>
              </w:rPr>
            </w:r>
          </w:p>
        </w:tc>
      </w:tr>
      <w:tr>
        <w:trPr>
          <w:cantSplit w:val="1"/>
          <w:tblHeader w:val="0"/>
        </w:trPr>
        <w:tc>
          <w:tcPr>
            <w:shd w:fill="eef4f8" w:val="clear"/>
            <w:tcMar>
              <w:top w:w="70.0" w:type="dxa"/>
              <w:bottom w:w="70.0" w:type="dxa"/>
            </w:tcMar>
            <w:vAlign w:val="center"/>
          </w:tcPr>
          <w:p w:rsidR="00000000" w:rsidDel="00000000" w:rsidP="00000000" w:rsidRDefault="00000000" w:rsidRPr="00000000" w14:paraId="00000118">
            <w:pPr>
              <w:spacing w:after="0" w:lineRule="auto"/>
              <w:rPr/>
            </w:pPr>
            <w:r w:rsidDel="00000000" w:rsidR="00000000" w:rsidRPr="00000000">
              <w:rPr>
                <w:sz w:val="14"/>
                <w:szCs w:val="14"/>
                <w:rtl w:val="0"/>
              </w:rPr>
              <w:t>JFC</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9">
            <w:pPr>
              <w:spacing w:after="0" w:lineRule="auto"/>
              <w:rPr/>
            </w:pPr>
            <w:r w:rsidDel="00000000" w:rsidR="00000000" w:rsidRPr="00000000">
              <w:rPr>
                <w:sz w:val="14"/>
                <w:szCs w:val="14"/>
                <w:rtl w:val="0"/>
              </w:rPr>
              <w:t>2026-01-06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A">
            <w:pPr>
              <w:spacing w:after="0" w:lineRule="auto"/>
              <w:rPr/>
            </w:pPr>
            <w:r w:rsidDel="00000000" w:rsidR="00000000" w:rsidRPr="00000000">
              <w:rPr>
                <w:sz w:val="14"/>
                <w:szCs w:val="14"/>
                <w:rtl w:val="0"/>
              </w:rPr>
              <w:t>+14.50%</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B">
            <w:pPr>
              <w:spacing w:after="0" w:lineRule="auto"/>
              <w:rPr/>
            </w:pPr>
            <w:r w:rsidDel="00000000" w:rsidR="00000000" w:rsidRPr="00000000">
              <w:rPr>
                <w:sz w:val="14"/>
                <w:szCs w:val="14"/>
                <w:rtl w:val="0"/>
              </w:rPr>
              <w:t>+3.87%</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C">
            <w:pPr>
              <w:spacing w:after="0" w:lineRule="auto"/>
              <w:rPr/>
            </w:pPr>
            <w:r w:rsidDel="00000000" w:rsidR="00000000" w:rsidRPr="00000000">
              <w:rPr>
                <w:sz w:val="14"/>
                <w:szCs w:val="14"/>
                <w:rtl w:val="0"/>
              </w:rPr>
              <w:t>Predetermined official date</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D">
            <w:pPr>
              <w:spacing w:after="0" w:lineRule="auto"/>
              <w:rPr/>
            </w:pPr>
            <w:r w:rsidDel="00000000" w:rsidR="00000000" w:rsidRPr="00000000">
              <w:rPr>
                <w:sz w:val="14"/>
                <w:szCs w:val="14"/>
                <w:rtl w:val="0"/>
              </w:rPr>
              <w:t>Material spin-off announcement and temporary trading halt</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E">
            <w:pPr>
              <w:spacing w:after="0" w:lineRule="auto"/>
              <w:rPr/>
            </w:pPr>
            <w:r w:rsidDel="00000000" w:rsidR="00000000" w:rsidRPr="00000000">
              <w:rPr>
                <w:sz w:val="14"/>
                <w:szCs w:val="14"/>
                <w:rtl w:val="0"/>
              </w:rPr>
              <w:t>NO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1F">
            <w:pPr>
              <w:spacing w:after="0" w:lineRule="auto"/>
              <w:rPr/>
            </w:pPr>
            <w:r w:rsidDel="00000000" w:rsidR="00000000" w:rsidRPr="00000000">
              <w:rPr>
                <w:sz w:val="14"/>
                <w:szCs w:val="14"/>
                <w:rtl w:val="0"/>
              </w:rPr>
              <w:t>RETAINED UNCHANGED AND DOCUMENTED</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20">
            <w:pPr>
              <w:spacing w:after="0" w:lineRule="auto"/>
              <w:rPr/>
            </w:pPr>
            <w:r w:rsidDel="00000000" w:rsidR="00000000" w:rsidRPr="00000000">
              <w:rPr>
                <w:sz w:val="14"/>
                <w:szCs w:val="14"/>
                <w:rtl w:val="0"/>
              </w:rPr>
              <w:t>The movement was associated with a material announcement. The spin-off had not been completed within the study period, and the date did not meet the 30% material-discontinuity threshold.</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21">
            <w:pPr>
              <w:spacing w:after="0" w:lineRule="auto"/>
              <w:rPr/>
            </w:pPr>
            <w:r w:rsidDel="00000000" w:rsidR="00000000" w:rsidRPr="00000000">
              <w:rPr>
                <w:sz w:val="14"/>
                <w:szCs w:val="14"/>
                <w:rtl w:val="0"/>
              </w:rPr>
              <w:t>SHLPH</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2">
            <w:pPr>
              <w:spacing w:after="0" w:lineRule="auto"/>
              <w:rPr/>
            </w:pPr>
            <w:r w:rsidDel="00000000" w:rsidR="00000000" w:rsidRPr="00000000">
              <w:rPr>
                <w:sz w:val="14"/>
                <w:szCs w:val="14"/>
                <w:rtl w:val="0"/>
              </w:rPr>
              <w:t>2023-03-28</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3">
            <w:pPr>
              <w:spacing w:after="0" w:lineRule="auto"/>
              <w:rPr/>
            </w:pPr>
            <w:r w:rsidDel="00000000" w:rsidR="00000000" w:rsidRPr="00000000">
              <w:rPr>
                <w:sz w:val="14"/>
                <w:szCs w:val="14"/>
                <w:rtl w:val="0"/>
              </w:rPr>
              <w:t>-0.74%</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4">
            <w:pPr>
              <w:spacing w:after="0" w:lineRule="auto"/>
              <w:rPr/>
            </w:pPr>
            <w:r w:rsidDel="00000000" w:rsidR="00000000" w:rsidRPr="00000000">
              <w:rPr>
                <w:sz w:val="14"/>
                <w:szCs w:val="14"/>
                <w:rtl w:val="0"/>
              </w:rPr>
              <w:t>+0.00%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5">
            <w:pPr>
              <w:spacing w:after="0" w:lineRule="auto"/>
              <w:rPr/>
            </w:pPr>
            <w:r w:rsidDel="00000000" w:rsidR="00000000" w:rsidRPr="00000000">
              <w:rPr>
                <w:sz w:val="14"/>
                <w:szCs w:val="14"/>
                <w:rtl w:val="0"/>
              </w:rPr>
              <w:t>Predetermined official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6">
            <w:pPr>
              <w:spacing w:after="0" w:lineRule="auto"/>
              <w:rPr/>
            </w:pPr>
            <w:r w:rsidDel="00000000" w:rsidR="00000000" w:rsidRPr="00000000">
              <w:rPr>
                <w:sz w:val="14"/>
                <w:szCs w:val="14"/>
                <w:rtl w:val="0"/>
              </w:rPr>
              <w:t>Corporate name change effective in PSE systems; ticker unchanged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7">
            <w:pPr>
              <w:spacing w:after="0" w:lineRule="auto"/>
              <w:rPr/>
            </w:pPr>
            <w:r w:rsidDel="00000000" w:rsidR="00000000" w:rsidRPr="00000000">
              <w:rPr>
                <w:sz w:val="14"/>
                <w:szCs w:val="14"/>
                <w:rtl w:val="0"/>
              </w:rPr>
              <w:t>NO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8">
            <w:pPr>
              <w:spacing w:after="0" w:lineRule="auto"/>
              <w:rPr/>
            </w:pPr>
            <w:r w:rsidDel="00000000" w:rsidR="00000000" w:rsidRPr="00000000">
              <w:rPr>
                <w:sz w:val="14"/>
                <w:szCs w:val="14"/>
                <w:rtl w:val="0"/>
              </w:rPr>
              <w:t>RETAINED UNCHANGED; SOURCE NAMES MAPPED TO ONE CANONICAL COMPANY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29">
            <w:pPr>
              <w:spacing w:after="0" w:lineRule="auto"/>
              <w:rPr/>
            </w:pPr>
            <w:r w:rsidDel="00000000" w:rsidR="00000000" w:rsidRPr="00000000">
              <w:rPr>
                <w:sz w:val="14"/>
                <w:szCs w:val="14"/>
                <w:rtl w:val="0"/>
              </w:rPr>
              <w:t>The event was a company-name change only. The ticker remained SHLPH, so the observations form one continuous stock series. The raw source-reported names are preserved, while Shell Pilipinas Corporation may be used as the canonical display name.</w:t>
            </w:r>
            <w:r w:rsidDel="00000000" w:rsidR="00000000" w:rsidRPr="00000000">
              <w:rPr>
                <w:rtl w:val="0"/>
              </w:rPr>
            </w:r>
          </w:p>
        </w:tc>
      </w:tr>
    </w:tbl>
    <w:p w:rsidR="00000000" w:rsidDel="00000000" w:rsidP="00000000" w:rsidRDefault="00000000" w:rsidRPr="00000000" w14:paraId="0000012A">
      <w:pPr>
        <w:rPr/>
        <w:sectPr>
          <w:type w:val="nextPage"/>
          <w:pgSz w:h="12240" w:w="15840"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6. Manual Verification Findings</w:t>
      </w:r>
    </w:p>
    <w:p w:rsidR="00000000" w:rsidDel="00000000" w:rsidP="00000000" w:rsidRDefault="00000000" w:rsidRPr="00000000" w14:paraId="0000012C">
      <w:pPr>
        <w:pStyle w:val="Heading2"/>
        <w:rPr/>
      </w:pPr>
      <w:r w:rsidDel="00000000" w:rsidR="00000000" w:rsidRPr="00000000">
        <w:rPr>
          <w:rtl w:val="0"/>
        </w:rPr>
        <w:t>6.1 APX statistical flag</w:t>
      </w:r>
    </w:p>
    <w:p w:rsidR="00000000" w:rsidDel="00000000" w:rsidP="00000000" w:rsidRDefault="00000000" w:rsidRPr="00000000" w14:paraId="0000012D">
      <w:pPr>
        <w:rPr/>
      </w:pPr>
      <w:r w:rsidDel="00000000" w:rsidR="00000000" w:rsidRPr="00000000">
        <w:rPr>
          <w:rtl w:val="0"/>
        </w:rPr>
        <w:t>APX on October 16, 2020 remains the sole statistical flag: close-to-close +34.84% and opening gap +49.68%. The archived manual review classified it as an event-driven market movement, not a split-like price-scale reset or extraction error. Its unchanged frozen OHLCV matches the earlier verified stock-date evidence; it remains a data-quality REVIEW marker, not a dataset FAIL.</w:t>
      </w:r>
    </w:p>
    <w:tbl>
      <w:tblPr>
        <w:tblStyle w:val="Table8"/>
        <w:tblW w:w="10080.0" w:type="dxa"/>
        <w:jc w:val="center"/>
        <w:tblBorders>
          <w:top w:color="9fbad0" w:space="0" w:sz="5" w:val="single"/>
          <w:left w:color="9fbad0" w:space="0" w:sz="5" w:val="single"/>
          <w:bottom w:color="9fbad0" w:space="0" w:sz="5" w:val="single"/>
          <w:right w:color="9fbad0" w:space="0" w:sz="5" w:val="single"/>
          <w:insideH w:color="9fbad0" w:space="0" w:sz="5" w:val="single"/>
          <w:insideV w:color="9fbad0" w:space="0" w:sz="5" w:val="single"/>
        </w:tblBorders>
        <w:tblLayout w:type="fixed"/>
        <w:tblLook w:val="0400"/>
      </w:tblPr>
      <w:tblGrid>
        <w:gridCol w:w="10080"/>
        <w:tblGridChange w:id="0">
          <w:tblGrid>
            <w:gridCol w:w="10080"/>
          </w:tblGrid>
        </w:tblGridChange>
      </w:tblGrid>
      <w:tr>
        <w:trPr>
          <w:cantSplit w:val="0"/>
          <w:tblHeader w:val="0"/>
        </w:trPr>
        <w:tc>
          <w:tcPr>
            <w:shd w:fill="d9eaf7" w:val="clear"/>
            <w:tcMar>
              <w:top w:w="130.0" w:type="dxa"/>
              <w:bottom w:w="130.0" w:type="dxa"/>
            </w:tcMar>
          </w:tcPr>
          <w:p w:rsidR="00000000" w:rsidDel="00000000" w:rsidP="00000000" w:rsidRDefault="00000000" w:rsidRPr="00000000" w14:paraId="0000012E">
            <w:pPr>
              <w:rPr/>
            </w:pPr>
            <w:r w:rsidDel="00000000" w:rsidR="00000000" w:rsidRPr="00000000">
              <w:rPr>
                <w:b w:val="1"/>
                <w:bCs w:val="1"/>
                <w:color w:val="17365d"/>
                <w:rtl w:val="0"/>
              </w:rPr>
              <w:t>APX final classification</w:t>
              <w:br/>
              <w:t>Historical manual review retained after frozen OHLCV agreement: event-driven market movement, no verified structural price-scale reset; raw observation retained unchanged and flagged for interpretation.</w:t>
            </w:r>
            <w:r w:rsidDel="00000000" w:rsidR="00000000" w:rsidRPr="00000000">
              <w:rPr>
                <w:rtl w:val="0"/>
              </w:rPr>
            </w:r>
          </w:p>
          <w:p w:rsidR="00000000" w:rsidDel="00000000" w:rsidP="00000000" w:rsidRDefault="00000000" w:rsidRPr="00000000" w14:paraId="0000012F">
            <w:pPr>
              <w:spacing w:after="0" w:lineRule="auto"/>
              <w:rPr/>
            </w:pPr>
            <w:r w:rsidDel="00000000" w:rsidR="00000000" w:rsidRPr="00000000">
              <w:rPr>
                <w:rtl w:val="0"/>
              </w:rPr>
            </w:r>
          </w:p>
        </w:tc>
      </w:tr>
    </w:tbl>
    <w:p w:rsidR="00000000" w:rsidDel="00000000" w:rsidP="00000000" w:rsidRDefault="00000000" w:rsidRPr="00000000" w14:paraId="00000130">
      <w:pPr>
        <w:pStyle w:val="Heading2"/>
        <w:rPr/>
      </w:pPr>
      <w:r w:rsidDel="00000000" w:rsidR="00000000" w:rsidRPr="00000000">
        <w:rPr>
          <w:rtl w:val="0"/>
        </w:rPr>
        <w:t>6.2 Predetermined official-event dates</w:t>
      </w:r>
    </w:p>
    <w:p w:rsidR="00000000" w:rsidDel="00000000" w:rsidP="00000000" w:rsidRDefault="00000000" w:rsidRPr="00000000" w14:paraId="00000131">
      <w:pPr>
        <w:rPr/>
        <w:sectPr>
          <w:type w:val="nextPage"/>
          <w:pgSz w:h="15840" w:w="12240" w:orient="portrait"/>
          <w:pgMar w:bottom="1008" w:top="1008" w:left="1080" w:right="1080" w:header="720" w:footer="720"/>
        </w:sectPr>
      </w:pPr>
      <w:r w:rsidDel="00000000" w:rsidR="00000000" w:rsidRPr="00000000">
        <w:rPr>
          <w:rtl w:val="0"/>
        </w:rPr>
        <w:t>Six predeclared official-event dates were included even though each remained below 30%. BPI’s January 1, 2024 non-trading effective date maps to January 2. All six frozen OHLCV stock-dates match the previously verified historical evidence, so the prior classifications are retained. No newly flagged date requires manual review.</w:t>
      </w:r>
    </w:p>
    <w:p w:rsidR="00000000" w:rsidDel="00000000" w:rsidP="00000000" w:rsidRDefault="00000000" w:rsidRPr="00000000" w14:paraId="00000132">
      <w:pPr>
        <w:pStyle w:val="Heading2"/>
        <w:rPr/>
      </w:pPr>
      <w:r w:rsidDel="00000000" w:rsidR="00000000" w:rsidRPr="00000000">
        <w:rPr>
          <w:rtl w:val="0"/>
        </w:rPr>
        <w:t>6.3 Verification References for Predetermined Dates and APX</w:t>
      </w:r>
    </w:p>
    <w:tbl>
      <w:tblPr>
        <w:tblStyle w:val="Table9"/>
        <w:tblW w:w="14256.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2376"/>
        <w:gridCol w:w="2376"/>
        <w:gridCol w:w="2376"/>
        <w:gridCol w:w="2376"/>
        <w:gridCol w:w="2376"/>
        <w:gridCol w:w="2376"/>
        <w:tblGridChange w:id="0">
          <w:tblGrid>
            <w:gridCol w:w="2376"/>
            <w:gridCol w:w="2376"/>
            <w:gridCol w:w="2376"/>
            <w:gridCol w:w="2376"/>
            <w:gridCol w:w="2376"/>
            <w:gridCol w:w="2376"/>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133">
            <w:pPr>
              <w:jc w:val="center"/>
              <w:rPr/>
            </w:pPr>
            <w:r w:rsidDel="00000000" w:rsidR="00000000" w:rsidRPr="00000000">
              <w:rPr>
                <w:b w:val="1"/>
                <w:bCs w:val="1"/>
                <w:color w:val="ffffff"/>
                <w:sz w:val="14"/>
                <w:szCs w:val="14"/>
                <w:rtl w:val="0"/>
              </w:rPr>
              <w:t>Item</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34">
            <w:pPr>
              <w:jc w:val="center"/>
              <w:rPr/>
            </w:pPr>
            <w:r w:rsidDel="00000000" w:rsidR="00000000" w:rsidRPr="00000000">
              <w:rPr>
                <w:b w:val="1"/>
                <w:bCs w:val="1"/>
                <w:color w:val="ffffff"/>
                <w:sz w:val="14"/>
                <w:szCs w:val="14"/>
                <w:rtl w:val="0"/>
              </w:rPr>
              <w:t>Date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35">
            <w:pPr>
              <w:jc w:val="center"/>
              <w:rPr/>
            </w:pPr>
            <w:r w:rsidDel="00000000" w:rsidR="00000000" w:rsidRPr="00000000">
              <w:rPr>
                <w:b w:val="1"/>
                <w:bCs w:val="1"/>
                <w:color w:val="ffffff"/>
                <w:sz w:val="14"/>
                <w:szCs w:val="14"/>
                <w:rtl w:val="0"/>
              </w:rPr>
              <w:t>Event or basis</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36">
            <w:pPr>
              <w:jc w:val="center"/>
              <w:rPr/>
            </w:pPr>
            <w:r w:rsidDel="00000000" w:rsidR="00000000" w:rsidRPr="00000000">
              <w:rPr>
                <w:b w:val="1"/>
                <w:bCs w:val="1"/>
                <w:color w:val="ffffff"/>
                <w:sz w:val="14"/>
                <w:szCs w:val="14"/>
                <w:rtl w:val="0"/>
              </w:rPr>
              <w:t>Source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37">
            <w:pPr>
              <w:jc w:val="center"/>
              <w:rPr/>
            </w:pPr>
            <w:r w:rsidDel="00000000" w:rsidR="00000000" w:rsidRPr="00000000">
              <w:rPr>
                <w:b w:val="1"/>
                <w:bCs w:val="1"/>
                <w:color w:val="ffffff"/>
                <w:sz w:val="14"/>
                <w:szCs w:val="14"/>
                <w:rtl w:val="0"/>
              </w:rPr>
              <w:t>Link</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38">
            <w:pPr>
              <w:jc w:val="center"/>
              <w:rPr/>
            </w:pPr>
            <w:r w:rsidDel="00000000" w:rsidR="00000000" w:rsidRPr="00000000">
              <w:rPr>
                <w:b w:val="1"/>
                <w:bCs w:val="1"/>
                <w:color w:val="ffffff"/>
                <w:sz w:val="14"/>
                <w:szCs w:val="14"/>
                <w:rtl w:val="0"/>
              </w:rPr>
              <w:t>Verification conclusion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39">
            <w:pPr>
              <w:spacing w:after="0" w:lineRule="auto"/>
              <w:rPr/>
            </w:pPr>
            <w:r w:rsidDel="00000000" w:rsidR="00000000" w:rsidRPr="00000000">
              <w:rPr>
                <w:sz w:val="14"/>
                <w:szCs w:val="14"/>
                <w:rtl w:val="0"/>
              </w:rPr>
              <w:t>Benchmark</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A">
            <w:pPr>
              <w:spacing w:after="0" w:lineRule="auto"/>
              <w:rPr/>
            </w:pPr>
            <w:r w:rsidDel="00000000" w:rsidR="00000000" w:rsidRPr="00000000">
              <w:rPr>
                <w:sz w:val="14"/>
                <w:szCs w:val="14"/>
                <w:rtl w:val="0"/>
              </w:rPr>
              <w:t>2020-03-24 effective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B">
            <w:pPr>
              <w:spacing w:after="0" w:lineRule="auto"/>
              <w:rPr/>
            </w:pPr>
            <w:r w:rsidDel="00000000" w:rsidR="00000000" w:rsidRPr="00000000">
              <w:rPr>
                <w:sz w:val="14"/>
                <w:szCs w:val="14"/>
                <w:rtl w:val="0"/>
              </w:rPr>
              <w:t>PSE lower static threshold reduced to 30%</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C">
            <w:pPr>
              <w:spacing w:after="0" w:lineRule="auto"/>
              <w:rPr/>
            </w:pPr>
            <w:r w:rsidDel="00000000" w:rsidR="00000000" w:rsidRPr="00000000">
              <w:rPr>
                <w:sz w:val="14"/>
                <w:szCs w:val="14"/>
                <w:rtl w:val="0"/>
              </w:rPr>
              <w:t>Philippine Stock Exchange, Inc.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D">
            <w:pPr>
              <w:spacing w:after="0" w:lineRule="auto"/>
              <w:rPr/>
            </w:pPr>
            <w:hyperlink r:id="rId17">
              <w:r w:rsidDel="00000000" w:rsidR="00000000" w:rsidRPr="00000000">
                <w:rPr>
                  <w:color w:val="0563c1"/>
                  <w:u w:val="single"/>
                  <w:rtl w:val="0"/>
                </w:rPr>
                <w:t xml:space="preserve">Open source</w:t>
              </w:r>
            </w:hyperlink>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3E">
            <w:pPr>
              <w:spacing w:after="0" w:lineRule="auto"/>
              <w:rPr/>
            </w:pPr>
            <w:r w:rsidDel="00000000" w:rsidR="00000000" w:rsidRPr="00000000">
              <w:rPr>
                <w:sz w:val="14"/>
                <w:szCs w:val="14"/>
                <w:rtl w:val="0"/>
              </w:rPr>
              <w:t>Operational benchmark basis; used as a research screening rule.</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3F">
            <w:pPr>
              <w:spacing w:after="0" w:lineRule="auto"/>
              <w:rPr/>
            </w:pPr>
            <w:r w:rsidDel="00000000" w:rsidR="00000000" w:rsidRPr="00000000">
              <w:rPr>
                <w:sz w:val="14"/>
                <w:szCs w:val="14"/>
                <w:rtl w:val="0"/>
              </w:rPr>
              <w:t>ALI</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0">
            <w:pPr>
              <w:spacing w:after="0" w:lineRule="auto"/>
              <w:rPr/>
            </w:pPr>
            <w:r w:rsidDel="00000000" w:rsidR="00000000" w:rsidRPr="00000000">
              <w:rPr>
                <w:sz w:val="14"/>
                <w:szCs w:val="14"/>
                <w:rtl w:val="0"/>
              </w:rPr>
              <w:t>2022-06-29</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1">
            <w:pPr>
              <w:spacing w:after="0" w:lineRule="auto"/>
              <w:rPr/>
            </w:pPr>
            <w:r w:rsidDel="00000000" w:rsidR="00000000" w:rsidRPr="00000000">
              <w:rPr>
                <w:sz w:val="14"/>
                <w:szCs w:val="14"/>
                <w:rtl w:val="0"/>
              </w:rPr>
              <w:t>Voting preferred share convertibility commenced</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2">
            <w:pPr>
              <w:spacing w:after="0" w:lineRule="auto"/>
              <w:rPr/>
            </w:pPr>
            <w:r w:rsidDel="00000000" w:rsidR="00000000" w:rsidRPr="00000000">
              <w:rPr>
                <w:sz w:val="14"/>
                <w:szCs w:val="14"/>
                <w:rtl w:val="0"/>
              </w:rPr>
              <w:t>PSE EDGE file_id=1123016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3">
            <w:pPr>
              <w:spacing w:after="0" w:lineRule="auto"/>
              <w:rPr/>
            </w:pPr>
            <w:hyperlink r:id="rId18">
              <w:r w:rsidDel="00000000" w:rsidR="00000000" w:rsidRPr="00000000">
                <w:rPr>
                  <w:color w:val="0563c1"/>
                  <w:u w:val="single"/>
                  <w:rtl w:val="0"/>
                </w:rPr>
                <w:t xml:space="preserve">Open source</w:t>
              </w:r>
            </w:hyperlink>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4">
            <w:pPr>
              <w:spacing w:after="0" w:lineRule="auto"/>
              <w:rPr/>
            </w:pPr>
            <w:r w:rsidDel="00000000" w:rsidR="00000000" w:rsidRPr="00000000">
              <w:rPr>
                <w:sz w:val="14"/>
                <w:szCs w:val="14"/>
                <w:rtl w:val="0"/>
              </w:rPr>
              <w:t>Did not reach 30%; no split-like reset; 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45">
            <w:pPr>
              <w:spacing w:after="0" w:lineRule="auto"/>
              <w:rPr/>
            </w:pPr>
            <w:r w:rsidDel="00000000" w:rsidR="00000000" w:rsidRPr="00000000">
              <w:rPr>
                <w:sz w:val="14"/>
                <w:szCs w:val="14"/>
                <w:rtl w:val="0"/>
              </w:rPr>
              <w:t>GLO</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6">
            <w:pPr>
              <w:spacing w:after="0" w:lineRule="auto"/>
              <w:rPr/>
            </w:pPr>
            <w:r w:rsidDel="00000000" w:rsidR="00000000" w:rsidRPr="00000000">
              <w:rPr>
                <w:sz w:val="14"/>
                <w:szCs w:val="14"/>
                <w:rtl w:val="0"/>
              </w:rPr>
              <w:t>2022-09-16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7">
            <w:pPr>
              <w:spacing w:after="0" w:lineRule="auto"/>
              <w:rPr/>
            </w:pPr>
            <w:r w:rsidDel="00000000" w:rsidR="00000000" w:rsidRPr="00000000">
              <w:rPr>
                <w:sz w:val="14"/>
                <w:szCs w:val="14"/>
                <w:rtl w:val="0"/>
              </w:rPr>
              <w:t>Stock rights offering ex-rights date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8">
            <w:pPr>
              <w:spacing w:after="0" w:lineRule="auto"/>
              <w:rPr/>
            </w:pPr>
            <w:r w:rsidDel="00000000" w:rsidR="00000000" w:rsidRPr="00000000">
              <w:rPr>
                <w:sz w:val="14"/>
                <w:szCs w:val="14"/>
                <w:rtl w:val="0"/>
              </w:rPr>
              <w:t>PSE EDGE file_id=1184735</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9">
            <w:pPr>
              <w:spacing w:after="0" w:lineRule="auto"/>
              <w:rPr/>
            </w:pPr>
            <w:hyperlink r:id="rId19">
              <w:r w:rsidDel="00000000" w:rsidR="00000000" w:rsidRPr="00000000">
                <w:rPr>
                  <w:color w:val="0563c1"/>
                  <w:u w:val="single"/>
                  <w:rtl w:val="0"/>
                </w:rPr>
                <w:t xml:space="preserve">Open source</w:t>
              </w:r>
            </w:hyperlink>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4A">
            <w:pPr>
              <w:spacing w:after="0" w:lineRule="auto"/>
              <w:rPr/>
            </w:pPr>
            <w:r w:rsidDel="00000000" w:rsidR="00000000" w:rsidRPr="00000000">
              <w:rPr>
                <w:sz w:val="14"/>
                <w:szCs w:val="14"/>
                <w:rtl w:val="0"/>
              </w:rPr>
              <w:t>Did not reach 30%; no permanent reset; retained unchanged.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4B">
            <w:pPr>
              <w:spacing w:after="0" w:lineRule="auto"/>
              <w:rPr/>
            </w:pPr>
            <w:r w:rsidDel="00000000" w:rsidR="00000000" w:rsidRPr="00000000">
              <w:rPr>
                <w:sz w:val="14"/>
                <w:szCs w:val="14"/>
                <w:rtl w:val="0"/>
              </w:rPr>
              <w:t>GLO</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C">
            <w:pPr>
              <w:spacing w:after="0" w:lineRule="auto"/>
              <w:rPr/>
            </w:pPr>
            <w:r w:rsidDel="00000000" w:rsidR="00000000" w:rsidRPr="00000000">
              <w:rPr>
                <w:sz w:val="14"/>
                <w:szCs w:val="14"/>
                <w:rtl w:val="0"/>
              </w:rPr>
              <w:t>2022-10-28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D">
            <w:pPr>
              <w:spacing w:after="0" w:lineRule="auto"/>
              <w:rPr/>
            </w:pPr>
            <w:r w:rsidDel="00000000" w:rsidR="00000000" w:rsidRPr="00000000">
              <w:rPr>
                <w:sz w:val="14"/>
                <w:szCs w:val="14"/>
                <w:rtl w:val="0"/>
              </w:rPr>
              <w:t>Tentative/listing date of rights shares</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E">
            <w:pPr>
              <w:spacing w:after="0" w:lineRule="auto"/>
              <w:rPr/>
            </w:pPr>
            <w:r w:rsidDel="00000000" w:rsidR="00000000" w:rsidRPr="00000000">
              <w:rPr>
                <w:sz w:val="14"/>
                <w:szCs w:val="14"/>
                <w:rtl w:val="0"/>
              </w:rPr>
              <w:t>PSE EDGE file_id=1183366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4F">
            <w:pPr>
              <w:spacing w:after="0" w:lineRule="auto"/>
              <w:rPr/>
            </w:pPr>
            <w:hyperlink r:id="rId20">
              <w:r w:rsidDel="00000000" w:rsidR="00000000" w:rsidRPr="00000000">
                <w:rPr>
                  <w:color w:val="0563c1"/>
                  <w:u w:val="single"/>
                  <w:rtl w:val="0"/>
                </w:rPr>
                <w:t xml:space="preserve">Open source</w:t>
              </w:r>
            </w:hyperlink>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0">
            <w:pPr>
              <w:spacing w:after="0" w:lineRule="auto"/>
              <w:rPr/>
            </w:pPr>
            <w:r w:rsidDel="00000000" w:rsidR="00000000" w:rsidRPr="00000000">
              <w:rPr>
                <w:sz w:val="14"/>
                <w:szCs w:val="14"/>
                <w:rtl w:val="0"/>
              </w:rPr>
              <w:t>Did not reach 30%; no permanent reset; retained unchanged.</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1">
            <w:pPr>
              <w:spacing w:after="0" w:lineRule="auto"/>
              <w:rPr/>
            </w:pPr>
            <w:r w:rsidDel="00000000" w:rsidR="00000000" w:rsidRPr="00000000">
              <w:rPr>
                <w:sz w:val="14"/>
                <w:szCs w:val="14"/>
                <w:rtl w:val="0"/>
              </w:rPr>
              <w:t>BPI</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2">
            <w:pPr>
              <w:spacing w:after="0" w:lineRule="auto"/>
              <w:rPr/>
            </w:pPr>
            <w:r w:rsidDel="00000000" w:rsidR="00000000" w:rsidRPr="00000000">
              <w:rPr>
                <w:sz w:val="14"/>
                <w:szCs w:val="14"/>
                <w:rtl w:val="0"/>
              </w:rPr>
              <w:t>2024-01-01; reviewed 2024-01-02</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3">
            <w:pPr>
              <w:spacing w:after="0" w:lineRule="auto"/>
              <w:rPr/>
            </w:pPr>
            <w:r w:rsidDel="00000000" w:rsidR="00000000" w:rsidRPr="00000000">
              <w:rPr>
                <w:sz w:val="14"/>
                <w:szCs w:val="14"/>
                <w:rtl w:val="0"/>
              </w:rPr>
              <w:t>BPI–Robinsons Bank merger effective; BPI surviving entity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4">
            <w:pPr>
              <w:spacing w:after="0" w:lineRule="auto"/>
              <w:rPr/>
            </w:pPr>
            <w:r w:rsidDel="00000000" w:rsidR="00000000" w:rsidRPr="00000000">
              <w:rPr>
                <w:sz w:val="14"/>
                <w:szCs w:val="14"/>
                <w:rtl w:val="0"/>
              </w:rPr>
              <w:t>PSE EDGE file_id=1419237</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5">
            <w:pPr>
              <w:spacing w:after="0" w:lineRule="auto"/>
              <w:rPr/>
            </w:pPr>
            <w:hyperlink r:id="rId21">
              <w:r w:rsidDel="00000000" w:rsidR="00000000" w:rsidRPr="00000000">
                <w:rPr>
                  <w:color w:val="0563c1"/>
                  <w:u w:val="single"/>
                  <w:rtl w:val="0"/>
                </w:rPr>
                <w:t xml:space="preserve">Open source</w:t>
              </w:r>
            </w:hyperlink>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6">
            <w:pPr>
              <w:spacing w:after="0" w:lineRule="auto"/>
              <w:rPr/>
            </w:pPr>
            <w:r w:rsidDel="00000000" w:rsidR="00000000" w:rsidRPr="00000000">
              <w:rPr>
                <w:sz w:val="14"/>
                <w:szCs w:val="14"/>
                <w:rtl w:val="0"/>
              </w:rPr>
              <w:t>First available trading date reviewed; no material reset.</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57">
            <w:pPr>
              <w:spacing w:after="0" w:lineRule="auto"/>
              <w:rPr/>
            </w:pPr>
            <w:r w:rsidDel="00000000" w:rsidR="00000000" w:rsidRPr="00000000">
              <w:rPr>
                <w:sz w:val="14"/>
                <w:szCs w:val="14"/>
                <w:rtl w:val="0"/>
              </w:rPr>
              <w:t>SHLPH</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8">
            <w:pPr>
              <w:spacing w:after="0" w:lineRule="auto"/>
              <w:rPr/>
            </w:pPr>
            <w:r w:rsidDel="00000000" w:rsidR="00000000" w:rsidRPr="00000000">
              <w:rPr>
                <w:sz w:val="14"/>
                <w:szCs w:val="14"/>
                <w:rtl w:val="0"/>
              </w:rPr>
              <w:t>2023-03-28</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9">
            <w:pPr>
              <w:spacing w:after="0" w:lineRule="auto"/>
              <w:rPr/>
            </w:pPr>
            <w:r w:rsidDel="00000000" w:rsidR="00000000" w:rsidRPr="00000000">
              <w:rPr>
                <w:sz w:val="14"/>
                <w:szCs w:val="14"/>
                <w:rtl w:val="0"/>
              </w:rPr>
              <w:t>Corporate name change reflected in PSE systems; ticker remained SHLPH</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A">
            <w:pPr>
              <w:spacing w:after="0" w:lineRule="auto"/>
              <w:rPr/>
            </w:pPr>
            <w:r w:rsidDel="00000000" w:rsidR="00000000" w:rsidRPr="00000000">
              <w:rPr>
                <w:sz w:val="14"/>
                <w:szCs w:val="14"/>
                <w:rtl w:val="0"/>
              </w:rPr>
              <w:t>PSE EDGE file_id=1292349</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B">
            <w:pPr>
              <w:spacing w:after="0" w:lineRule="auto"/>
              <w:rPr/>
            </w:pPr>
            <w:hyperlink r:id="rId22">
              <w:r w:rsidDel="00000000" w:rsidR="00000000" w:rsidRPr="00000000">
                <w:rPr>
                  <w:color w:val="0563c1"/>
                  <w:u w:val="single"/>
                  <w:rtl w:val="0"/>
                </w:rPr>
                <w:t xml:space="preserve">Open source</w:t>
              </w:r>
            </w:hyperlink>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5C">
            <w:pPr>
              <w:spacing w:after="0" w:lineRule="auto"/>
              <w:rPr/>
            </w:pPr>
            <w:r w:rsidDel="00000000" w:rsidR="00000000" w:rsidRPr="00000000">
              <w:rPr>
                <w:sz w:val="14"/>
                <w:szCs w:val="14"/>
                <w:rtl w:val="0"/>
              </w:rPr>
              <w:t>Name continuity issue only; source names mapped to one canonical company.</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5D">
            <w:pPr>
              <w:spacing w:after="0" w:lineRule="auto"/>
              <w:rPr/>
            </w:pPr>
            <w:r w:rsidDel="00000000" w:rsidR="00000000" w:rsidRPr="00000000">
              <w:rPr>
                <w:sz w:val="14"/>
                <w:szCs w:val="14"/>
                <w:rtl w:val="0"/>
              </w:rPr>
              <w:t>JFC</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E">
            <w:pPr>
              <w:spacing w:after="0" w:lineRule="auto"/>
              <w:rPr/>
            </w:pPr>
            <w:r w:rsidDel="00000000" w:rsidR="00000000" w:rsidRPr="00000000">
              <w:rPr>
                <w:sz w:val="14"/>
                <w:szCs w:val="14"/>
                <w:rtl w:val="0"/>
              </w:rPr>
              <w:t>2026-01-06</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5F">
            <w:pPr>
              <w:spacing w:after="0" w:lineRule="auto"/>
              <w:rPr/>
            </w:pPr>
            <w:r w:rsidDel="00000000" w:rsidR="00000000" w:rsidRPr="00000000">
              <w:rPr>
                <w:sz w:val="14"/>
                <w:szCs w:val="14"/>
                <w:rtl w:val="0"/>
              </w:rPr>
              <w:t>Planned international-business spin-off and one-hour trading halt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0">
            <w:pPr>
              <w:spacing w:after="0" w:lineRule="auto"/>
              <w:rPr/>
            </w:pPr>
            <w:r w:rsidDel="00000000" w:rsidR="00000000" w:rsidRPr="00000000">
              <w:rPr>
                <w:sz w:val="14"/>
                <w:szCs w:val="14"/>
                <w:rtl w:val="0"/>
              </w:rPr>
              <w:t>PSE EDGE file_id=1853913 and 1854143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1">
            <w:pPr>
              <w:spacing w:after="0" w:lineRule="auto"/>
              <w:rPr/>
            </w:pPr>
            <w:hyperlink r:id="rId23">
              <w:r w:rsidDel="00000000" w:rsidR="00000000" w:rsidRPr="00000000">
                <w:rPr>
                  <w:color w:val="0563c1"/>
                  <w:u w:val="single"/>
                  <w:rtl w:val="0"/>
                </w:rPr>
                <w:t xml:space="preserve">Open source</w:t>
              </w:r>
            </w:hyperlink>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62">
            <w:pPr>
              <w:spacing w:after="0" w:lineRule="auto"/>
              <w:rPr/>
            </w:pPr>
            <w:r w:rsidDel="00000000" w:rsidR="00000000" w:rsidRPr="00000000">
              <w:rPr>
                <w:sz w:val="14"/>
                <w:szCs w:val="14"/>
                <w:rtl w:val="0"/>
              </w:rPr>
              <w:t>14.50% movement; below 30%; no completed structural event during the study period.</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63">
            <w:pPr>
              <w:spacing w:after="0" w:lineRule="auto"/>
              <w:rPr/>
            </w:pPr>
            <w:r w:rsidDel="00000000" w:rsidR="00000000" w:rsidRPr="00000000">
              <w:rPr>
                <w:sz w:val="14"/>
                <w:szCs w:val="14"/>
                <w:rtl w:val="0"/>
              </w:rPr>
              <w:t>APX</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64">
            <w:pPr>
              <w:spacing w:after="0" w:lineRule="auto"/>
              <w:rPr/>
            </w:pPr>
            <w:r w:rsidDel="00000000" w:rsidR="00000000" w:rsidRPr="00000000">
              <w:rPr>
                <w:sz w:val="14"/>
                <w:szCs w:val="14"/>
                <w:rtl w:val="0"/>
              </w:rPr>
              <w:t>2020-10-16</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65">
            <w:pPr>
              <w:spacing w:after="0" w:lineRule="auto"/>
              <w:rPr/>
            </w:pPr>
            <w:r w:rsidDel="00000000" w:rsidR="00000000" w:rsidRPr="00000000">
              <w:rPr>
                <w:sz w:val="14"/>
                <w:szCs w:val="14"/>
                <w:rtl w:val="0"/>
              </w:rPr>
              <w:t>Mining and oil sector rally after lifting of exploration moratorium</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66">
            <w:pPr>
              <w:spacing w:after="0" w:lineRule="auto"/>
              <w:rPr/>
            </w:pPr>
            <w:r w:rsidDel="00000000" w:rsidR="00000000" w:rsidRPr="00000000">
              <w:rPr>
                <w:sz w:val="14"/>
                <w:szCs w:val="14"/>
                <w:rtl w:val="0"/>
              </w:rPr>
              <w:t>Original PSE DQR; Philstar; Philippine News Agency</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67">
            <w:pPr>
              <w:spacing w:after="0" w:lineRule="auto"/>
              <w:rPr/>
            </w:pPr>
            <w:hyperlink r:id="rId24">
              <w:r w:rsidDel="00000000" w:rsidR="00000000" w:rsidRPr="00000000">
                <w:rPr>
                  <w:color w:val="0563c1"/>
                  <w:u w:val="single"/>
                  <w:rtl w:val="0"/>
                </w:rPr>
                <w:t xml:space="preserve">Open source</w:t>
              </w:r>
            </w:hyperlink>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68">
            <w:pPr>
              <w:spacing w:after="0" w:lineRule="auto"/>
              <w:rPr/>
            </w:pPr>
            <w:r w:rsidDel="00000000" w:rsidR="00000000" w:rsidRPr="00000000">
              <w:rPr>
                <w:sz w:val="14"/>
                <w:szCs w:val="14"/>
                <w:rtl w:val="0"/>
              </w:rPr>
              <w:t>Exact 34.84% rise independently reported; genuine market movement, not a structural reset.</w:t>
            </w:r>
            <w:r w:rsidDel="00000000" w:rsidR="00000000" w:rsidRPr="00000000">
              <w:rPr>
                <w:rtl w:val="0"/>
              </w:rPr>
            </w:r>
          </w:p>
        </w:tc>
      </w:tr>
    </w:tbl>
    <w:p w:rsidR="00000000" w:rsidDel="00000000" w:rsidP="00000000" w:rsidRDefault="00000000" w:rsidRPr="00000000" w14:paraId="00000169">
      <w:pPr>
        <w:rPr/>
        <w:sectPr>
          <w:type w:val="nextPage"/>
          <w:pgSz w:h="12240" w:w="15840"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t>7. Implications for Data Cleaning and Model Development</w:t>
      </w:r>
    </w:p>
    <w:p w:rsidR="00000000" w:rsidDel="00000000" w:rsidP="00000000" w:rsidRDefault="00000000" w:rsidRPr="00000000" w14:paraId="0000016B">
      <w:pPr>
        <w:pStyle w:val="Heading2"/>
        <w:rPr/>
      </w:pPr>
      <w:r w:rsidDel="00000000" w:rsidR="00000000" w:rsidRPr="00000000">
        <w:rPr>
          <w:rtl w:val="0"/>
        </w:rPr>
        <w:t>7.1 Data-cleaning implications</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All 24,525 frozen formal OHLCV observations remain unchanged.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No price or volume values require adjustment based on the completed screening.</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No records require removal based on the 30% rule.</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Raw PSE PDFs and extracted raw CSV files remain untouched.</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The seven verified event classifications are maintained as documentation and provenance metadata.</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SHLPH’s historical name change remains documented by the earlier official review. The frozen modeling CSVs contain no source issue-name field; this screening therefore cannot independently re-test historical source-name continuity.</w:t>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Only a confirmed extraction error would justify correcting a raw-derived value; no extraction error was found among the reviewed dates.</w:t>
      </w:r>
    </w:p>
    <w:p w:rsidR="00000000" w:rsidDel="00000000" w:rsidP="00000000" w:rsidRDefault="00000000" w:rsidRPr="00000000" w14:paraId="00000173">
      <w:pPr>
        <w:pStyle w:val="Heading2"/>
        <w:rPr/>
      </w:pPr>
      <w:r w:rsidDel="00000000" w:rsidR="00000000" w:rsidRPr="00000000">
        <w:rPr>
          <w:rtl w:val="0"/>
        </w:rPr>
        <w:t>7.2 Modeling implications</w:t>
      </w:r>
    </w:p>
    <w:p w:rsidR="00000000" w:rsidDel="00000000" w:rsidP="00000000" w:rsidRDefault="00000000" w:rsidRPr="00000000" w14:paraId="00000174">
      <w:pPr>
        <w:rPr/>
      </w:pPr>
      <w:r w:rsidDel="00000000" w:rsidR="00000000" w:rsidRPr="00000000">
        <w:rPr>
          <w:rtl w:val="0"/>
        </w:rPr>
        <w:t>The finalized formal LIR, ARIMA, LSTM, and Naive evaluation used raw quoted closing prices on their established aligned dates. This supporting screening does not rerun or alter any model, split, prediction, metric, or winner. The APX flag is retained for interpretation, not removed to improve error scores.</w:t>
      </w:r>
    </w:p>
    <w:p w:rsidR="00000000" w:rsidDel="00000000" w:rsidP="00000000" w:rsidRDefault="00000000" w:rsidRPr="00000000" w14:paraId="00000175">
      <w:pPr>
        <w:rPr/>
      </w:pPr>
      <w:r w:rsidDel="00000000" w:rsidR="00000000" w:rsidRPr="00000000">
        <w:rPr>
          <w:rtl w:val="0"/>
        </w:rPr>
        <w:t>The seven previously verified dates can inform interpretation of stock-specific forecast errors. Their presence does not itself establish a structural price adjustment need. The complete frozen dataset and finalized evaluation results remain unchanged.</w:t>
      </w:r>
    </w:p>
    <w:tbl>
      <w:tblPr>
        <w:tblStyle w:val="Table10"/>
        <w:tblW w:w="10080.0" w:type="dxa"/>
        <w:jc w:val="center"/>
        <w:tblBorders>
          <w:top w:color="9fbad0" w:space="0" w:sz="5" w:val="single"/>
          <w:left w:color="9fbad0" w:space="0" w:sz="5" w:val="single"/>
          <w:bottom w:color="9fbad0" w:space="0" w:sz="5" w:val="single"/>
          <w:right w:color="9fbad0" w:space="0" w:sz="5" w:val="single"/>
          <w:insideH w:color="9fbad0" w:space="0" w:sz="5" w:val="single"/>
          <w:insideV w:color="9fbad0" w:space="0" w:sz="5" w:val="single"/>
        </w:tblBorders>
        <w:tblLayout w:type="fixed"/>
        <w:tblLook w:val="0400"/>
      </w:tblPr>
      <w:tblGrid>
        <w:gridCol w:w="10080"/>
        <w:tblGridChange w:id="0">
          <w:tblGrid>
            <w:gridCol w:w="10080"/>
          </w:tblGrid>
        </w:tblGridChange>
      </w:tblGrid>
      <w:tr>
        <w:trPr>
          <w:cantSplit w:val="0"/>
          <w:tblHeader w:val="0"/>
        </w:trPr>
        <w:tc>
          <w:tcPr>
            <w:shd w:fill="d9eaf7" w:val="clear"/>
            <w:tcMar>
              <w:top w:w="130.0" w:type="dxa"/>
              <w:bottom w:w="130.0" w:type="dxa"/>
            </w:tcMar>
          </w:tcPr>
          <w:p w:rsidR="00000000" w:rsidDel="00000000" w:rsidP="00000000" w:rsidRDefault="00000000" w:rsidRPr="00000000" w14:paraId="00000176">
            <w:pPr>
              <w:rPr/>
            </w:pPr>
            <w:r w:rsidDel="00000000" w:rsidR="00000000" w:rsidRPr="00000000">
              <w:rPr>
                <w:b w:val="1"/>
                <w:bCs w:val="1"/>
                <w:color w:val="17365d"/>
                <w:rtl w:val="0"/>
              </w:rPr>
              <w:t>Modeling decision</w:t>
              <w:br/>
              <w:t>The finalized formal experiment used the complete frozen raw-price dataset. This supporting September screening changes no source observation, model configuration, forecast, metric, or formal conclusion.</w:t>
            </w:r>
            <w:r w:rsidDel="00000000" w:rsidR="00000000" w:rsidRPr="00000000">
              <w:rPr>
                <w:rtl w:val="0"/>
              </w:rPr>
            </w:r>
          </w:p>
          <w:p w:rsidR="00000000" w:rsidDel="00000000" w:rsidP="00000000" w:rsidRDefault="00000000" w:rsidRPr="00000000" w14:paraId="00000177">
            <w:pPr>
              <w:spacing w:after="0" w:lineRule="auto"/>
              <w:rPr/>
            </w:pPr>
            <w:r w:rsidDel="00000000" w:rsidR="00000000" w:rsidRPr="00000000">
              <w:rPr>
                <w:rtl w:val="0"/>
              </w:rPr>
            </w:r>
          </w:p>
        </w:tc>
      </w:tr>
    </w:tbl>
    <w:p w:rsidR="00000000" w:rsidDel="00000000" w:rsidP="00000000" w:rsidRDefault="00000000" w:rsidRPr="00000000" w14:paraId="00000178">
      <w:pPr>
        <w:rPr/>
        <w:sectPr>
          <w:type w:val="nextPage"/>
          <w:pgSz w:h="15840" w:w="12240" w:orient="portrait"/>
          <w:pgMar w:bottom="1008" w:top="1008" w:left="1080" w:right="1080" w:header="720" w:footer="720"/>
        </w:sectPr>
      </w:pPr>
      <w:r w:rsidDel="00000000" w:rsidR="00000000" w:rsidRPr="00000000">
        <w:rPr>
          <w:rtl w:val="0"/>
        </w:rPr>
      </w:r>
    </w:p>
    <w:p w:rsidR="00000000" w:rsidDel="00000000" w:rsidP="00000000" w:rsidRDefault="00000000" w:rsidRPr="00000000" w14:paraId="00000179">
      <w:pPr>
        <w:pStyle w:val="Heading1"/>
        <w:rPr/>
      </w:pPr>
      <w:r w:rsidDel="00000000" w:rsidR="00000000" w:rsidRPr="00000000">
        <w:rPr>
          <w:rtl w:val="0"/>
        </w:rPr>
        <w:t>8. Detailed Response to Panel Comments C07.1–C07.3</w:t>
      </w:r>
    </w:p>
    <w:tbl>
      <w:tblPr>
        <w:tblStyle w:val="Table11"/>
        <w:tblW w:w="14255.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2851"/>
        <w:gridCol w:w="2851"/>
        <w:gridCol w:w="2851"/>
        <w:gridCol w:w="2851"/>
        <w:gridCol w:w="2851"/>
        <w:tblGridChange w:id="0">
          <w:tblGrid>
            <w:gridCol w:w="2851"/>
            <w:gridCol w:w="2851"/>
            <w:gridCol w:w="2851"/>
            <w:gridCol w:w="2851"/>
            <w:gridCol w:w="2851"/>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17A">
            <w:pPr>
              <w:jc w:val="center"/>
              <w:rPr/>
            </w:pPr>
            <w:r w:rsidDel="00000000" w:rsidR="00000000" w:rsidRPr="00000000">
              <w:rPr>
                <w:b w:val="1"/>
                <w:bCs w:val="1"/>
                <w:color w:val="ffffff"/>
                <w:sz w:val="14"/>
                <w:szCs w:val="14"/>
                <w:rtl w:val="0"/>
              </w:rPr>
              <w:t>ID</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14"/>
                <w:szCs w:val="14"/>
                <w:rtl w:val="0"/>
              </w:rPr>
              <w:t>Panel comment</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7C">
            <w:pPr>
              <w:jc w:val="center"/>
              <w:rPr/>
            </w:pPr>
            <w:r w:rsidDel="00000000" w:rsidR="00000000" w:rsidRPr="00000000">
              <w:rPr>
                <w:b w:val="1"/>
                <w:bCs w:val="1"/>
                <w:color w:val="ffffff"/>
                <w:sz w:val="14"/>
                <w:szCs w:val="14"/>
                <w:rtl w:val="0"/>
              </w:rPr>
              <w:t>Final action taken</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7D">
            <w:pPr>
              <w:jc w:val="center"/>
              <w:rPr/>
            </w:pPr>
            <w:r w:rsidDel="00000000" w:rsidR="00000000" w:rsidRPr="00000000">
              <w:rPr>
                <w:b w:val="1"/>
                <w:bCs w:val="1"/>
                <w:color w:val="ffffff"/>
                <w:sz w:val="14"/>
                <w:szCs w:val="14"/>
                <w:rtl w:val="0"/>
              </w:rPr>
              <w:t>Supporting evidence</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7E">
            <w:pPr>
              <w:jc w:val="center"/>
              <w:rPr/>
            </w:pPr>
            <w:r w:rsidDel="00000000" w:rsidR="00000000" w:rsidRPr="00000000">
              <w:rPr>
                <w:b w:val="1"/>
                <w:bCs w:val="1"/>
                <w:color w:val="ffffff"/>
                <w:sz w:val="14"/>
                <w:szCs w:val="14"/>
                <w:rtl w:val="0"/>
              </w:rPr>
              <w:t>Status / implication</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7F">
            <w:pPr>
              <w:spacing w:after="0" w:lineRule="auto"/>
              <w:rPr/>
            </w:pPr>
            <w:r w:rsidDel="00000000" w:rsidR="00000000" w:rsidRPr="00000000">
              <w:rPr>
                <w:sz w:val="14"/>
                <w:szCs w:val="14"/>
                <w:rtl w:val="0"/>
              </w:rPr>
              <w:t>C07.1</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0">
            <w:pPr>
              <w:spacing w:after="0" w:lineRule="auto"/>
              <w:rPr/>
            </w:pPr>
            <w:r w:rsidDel="00000000" w:rsidR="00000000" w:rsidRPr="00000000">
              <w:rPr>
                <w:sz w:val="14"/>
                <w:szCs w:val="14"/>
                <w:rtl w:val="0"/>
              </w:rPr>
              <w:t>State whether the models will use raw closing prices or adjusted closing prices.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1">
            <w:pPr>
              <w:spacing w:after="0" w:lineRule="auto"/>
              <w:rPr>
                <w:sz w:val="14"/>
                <w:szCs w:val="14"/>
              </w:rPr>
            </w:pPr>
            <w:r w:rsidDel="00000000" w:rsidR="00000000" w:rsidRPr="00000000">
              <w:rPr>
                <w:sz w:val="14"/>
                <w:szCs w:val="14"/>
                <w:rtl w:val="0"/>
              </w:rPr>
              <w:t>The formal study used the official raw quoted next-trading-day Close, not adjusted Close or total return. The September 11 screening recomputed the 15-stock, 24,525-row evidence from frozen formal OHLCV and found no documented structural reset requiring a change in target definition. No model was rerun by this update.</w:t>
            </w:r>
          </w:p>
          <w:p w:rsidR="00000000" w:rsidDel="00000000" w:rsidP="00000000" w:rsidRDefault="00000000" w:rsidRPr="00000000" w14:paraId="00000182">
            <w:pPr>
              <w:spacing w:after="0" w:lineRule="auto"/>
              <w:rPr>
                <w:sz w:val="14"/>
                <w:szCs w:val="14"/>
              </w:rPr>
            </w:pPr>
            <w:r w:rsidDel="00000000" w:rsidR="00000000" w:rsidRPr="00000000">
              <w:rPr>
                <w:rtl w:val="0"/>
              </w:rPr>
            </w:r>
          </w:p>
          <w:p w:rsidR="00000000" w:rsidDel="00000000" w:rsidP="00000000" w:rsidRDefault="00000000" w:rsidRPr="00000000" w14:paraId="00000183">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84">
            <w:pPr>
              <w:spacing w:after="0" w:lineRule="auto"/>
              <w:rPr>
                <w:sz w:val="14"/>
                <w:szCs w:val="14"/>
              </w:rPr>
            </w:pPr>
            <w:r w:rsidDel="00000000" w:rsidR="00000000" w:rsidRPr="00000000">
              <w:rPr>
                <w:rtl w:val="0"/>
              </w:rPr>
            </w:r>
          </w:p>
          <w:p w:rsidR="00000000" w:rsidDel="00000000" w:rsidP="00000000" w:rsidRDefault="00000000" w:rsidRPr="00000000" w14:paraId="00000185">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86">
            <w:pPr>
              <w:spacing w:after="0" w:lineRule="auto"/>
              <w:rPr>
                <w:sz w:val="14"/>
                <w:szCs w:val="14"/>
              </w:rPr>
            </w:pPr>
            <w:r w:rsidDel="00000000" w:rsidR="00000000" w:rsidRPr="00000000">
              <w:rPr>
                <w:rtl w:val="0"/>
              </w:rPr>
            </w:r>
          </w:p>
          <w:p w:rsidR="00000000" w:rsidDel="00000000" w:rsidP="00000000" w:rsidRDefault="00000000" w:rsidRPr="00000000" w14:paraId="00000187">
            <w:pPr>
              <w:spacing w:after="0" w:lineRule="auto"/>
              <w:rPr>
                <w:sz w:val="14"/>
                <w:szCs w:val="14"/>
              </w:rPr>
            </w:pPr>
            <w:r w:rsidDel="00000000" w:rsidR="00000000" w:rsidRPr="00000000">
              <w:rPr>
                <w:sz w:val="14"/>
                <w:szCs w:val="14"/>
                <w:rtl w:val="0"/>
              </w:rPr>
            </w:r>
          </w:p>
        </w:tc>
        <w:tc>
          <w:tcPr>
            <w:tcMar>
              <w:top w:w="70.0" w:type="dxa"/>
              <w:bottom w:w="70.0" w:type="dxa"/>
            </w:tcMar>
            <w:vAlign w:val="center"/>
          </w:tcPr>
          <w:p w:rsidR="00000000" w:rsidDel="00000000" w:rsidP="00000000" w:rsidRDefault="00000000" w:rsidRPr="00000000" w14:paraId="00000188">
            <w:pPr>
              <w:spacing w:after="0" w:lineRule="auto"/>
              <w:rPr/>
            </w:pPr>
            <w:r w:rsidDel="00000000" w:rsidR="00000000" w:rsidRPr="00000000">
              <w:rPr>
                <w:sz w:val="14"/>
                <w:szCs w:val="14"/>
                <w:rtl w:val="0"/>
              </w:rPr>
              <w:t>Frozen formal archive; backend/research-result/corporate_action_screening/; data_quality.csv; original PSE DQR provenance.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89">
            <w:pPr>
              <w:spacing w:after="0" w:lineRule="auto"/>
              <w:rPr/>
            </w:pPr>
            <w:r w:rsidDel="00000000" w:rsidR="00000000" w:rsidRPr="00000000">
              <w:rPr>
                <w:sz w:val="14"/>
                <w:szCs w:val="14"/>
                <w:rtl w:val="0"/>
              </w:rPr>
              <w:t>Completed. Raw Close remains the common forecasting target; no model result changed.</w:t>
            </w:r>
            <w:r w:rsidDel="00000000" w:rsidR="00000000" w:rsidRPr="00000000">
              <w:rPr>
                <w:rtl w:val="0"/>
              </w:rPr>
            </w:r>
          </w:p>
        </w:tc>
      </w:tr>
      <w:tr>
        <w:trPr>
          <w:cantSplit w:val="1"/>
          <w:tblHeader w:val="0"/>
        </w:trPr>
        <w:tc>
          <w:tcPr>
            <w:shd w:fill="eef4f8" w:val="clear"/>
            <w:tcMar>
              <w:top w:w="70.0" w:type="dxa"/>
              <w:bottom w:w="70.0" w:type="dxa"/>
            </w:tcMar>
            <w:vAlign w:val="center"/>
          </w:tcPr>
          <w:p w:rsidR="00000000" w:rsidDel="00000000" w:rsidP="00000000" w:rsidRDefault="00000000" w:rsidRPr="00000000" w14:paraId="0000018A">
            <w:pPr>
              <w:spacing w:after="0" w:lineRule="auto"/>
              <w:rPr/>
            </w:pPr>
            <w:r w:rsidDel="00000000" w:rsidR="00000000" w:rsidRPr="00000000">
              <w:rPr>
                <w:sz w:val="14"/>
                <w:szCs w:val="14"/>
                <w:rtl w:val="0"/>
              </w:rPr>
              <w:t>C07.2</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8B">
            <w:pPr>
              <w:spacing w:after="0" w:lineRule="auto"/>
              <w:rPr/>
            </w:pPr>
            <w:r w:rsidDel="00000000" w:rsidR="00000000" w:rsidRPr="00000000">
              <w:rPr>
                <w:sz w:val="14"/>
                <w:szCs w:val="14"/>
                <w:rtl w:val="0"/>
              </w:rPr>
              <w:t>Explain how stock splits, stock dividends, rights offerings, special distributions, ticker changes, and other corporate actions will be detected and handled.</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8C">
            <w:pPr>
              <w:spacing w:after="0" w:lineRule="auto"/>
              <w:rPr>
                <w:sz w:val="14"/>
                <w:szCs w:val="14"/>
              </w:rPr>
            </w:pPr>
            <w:r w:rsidDel="00000000" w:rsidR="00000000" w:rsidRPr="00000000">
              <w:rPr>
                <w:sz w:val="14"/>
                <w:szCs w:val="14"/>
                <w:rtl w:val="0"/>
              </w:rPr>
              <w:t>The ≥30% close/gap rule and six predetermined official dates documented seven stock-dates. APX alone crossed the threshold (+34.84% close change, +49.68% opening gap). No additional flag appeared from July 1 through September 11. Prior human classifications were retained only after frozen stock-date OHLCV agreement. All observations remain unchanged. The trigger alone is not a corporate-action diagnosis.</w:t>
            </w:r>
          </w:p>
          <w:p w:rsidR="00000000" w:rsidDel="00000000" w:rsidP="00000000" w:rsidRDefault="00000000" w:rsidRPr="00000000" w14:paraId="0000018D">
            <w:pPr>
              <w:spacing w:after="0" w:lineRule="auto"/>
              <w:rPr>
                <w:sz w:val="14"/>
                <w:szCs w:val="14"/>
              </w:rPr>
            </w:pPr>
            <w:r w:rsidDel="00000000" w:rsidR="00000000" w:rsidRPr="00000000">
              <w:rPr>
                <w:rtl w:val="0"/>
              </w:rPr>
            </w:r>
          </w:p>
          <w:p w:rsidR="00000000" w:rsidDel="00000000" w:rsidP="00000000" w:rsidRDefault="00000000" w:rsidRPr="00000000" w14:paraId="0000018E">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8F">
            <w:pPr>
              <w:spacing w:after="0" w:lineRule="auto"/>
              <w:rPr>
                <w:sz w:val="14"/>
                <w:szCs w:val="14"/>
              </w:rPr>
            </w:pPr>
            <w:r w:rsidDel="00000000" w:rsidR="00000000" w:rsidRPr="00000000">
              <w:rPr>
                <w:rtl w:val="0"/>
              </w:rPr>
            </w:r>
          </w:p>
          <w:p w:rsidR="00000000" w:rsidDel="00000000" w:rsidP="00000000" w:rsidRDefault="00000000" w:rsidRPr="00000000" w14:paraId="00000190">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91">
            <w:pPr>
              <w:spacing w:after="0" w:lineRule="auto"/>
              <w:rPr>
                <w:sz w:val="14"/>
                <w:szCs w:val="14"/>
              </w:rPr>
            </w:pPr>
            <w:r w:rsidDel="00000000" w:rsidR="00000000" w:rsidRPr="00000000">
              <w:rPr>
                <w:rtl w:val="0"/>
              </w:rPr>
            </w:r>
          </w:p>
          <w:p w:rsidR="00000000" w:rsidDel="00000000" w:rsidP="00000000" w:rsidRDefault="00000000" w:rsidRPr="00000000" w14:paraId="00000192">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93">
            <w:pPr>
              <w:spacing w:after="0" w:lineRule="auto"/>
              <w:rPr>
                <w:sz w:val="14"/>
                <w:szCs w:val="14"/>
              </w:rPr>
            </w:pPr>
            <w:r w:rsidDel="00000000" w:rsidR="00000000" w:rsidRPr="00000000">
              <w:rPr>
                <w:rtl w:val="0"/>
              </w:rPr>
            </w:r>
          </w:p>
          <w:p w:rsidR="00000000" w:rsidDel="00000000" w:rsidP="00000000" w:rsidRDefault="00000000" w:rsidRPr="00000000" w14:paraId="00000194">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95">
            <w:pPr>
              <w:spacing w:after="0" w:lineRule="auto"/>
              <w:rPr>
                <w:sz w:val="14"/>
                <w:szCs w:val="14"/>
              </w:rPr>
            </w:pPr>
            <w:r w:rsidDel="00000000" w:rsidR="00000000" w:rsidRPr="00000000">
              <w:rPr>
                <w:rtl w:val="0"/>
              </w:rPr>
            </w:r>
          </w:p>
          <w:p w:rsidR="00000000" w:rsidDel="00000000" w:rsidP="00000000" w:rsidRDefault="00000000" w:rsidRPr="00000000" w14:paraId="00000196">
            <w:pPr>
              <w:spacing w:after="0" w:lineRule="auto"/>
              <w:rPr>
                <w:sz w:val="14"/>
                <w:szCs w:val="14"/>
              </w:rPr>
            </w:pPr>
            <w:r w:rsidDel="00000000" w:rsidR="00000000" w:rsidRPr="00000000">
              <w:rPr>
                <w:sz w:val="14"/>
                <w:szCs w:val="14"/>
                <w:rtl w:val="0"/>
              </w:rPr>
            </w:r>
          </w:p>
        </w:tc>
        <w:tc>
          <w:tcPr>
            <w:shd w:fill="eef4f8" w:val="clear"/>
            <w:tcMar>
              <w:top w:w="70.0" w:type="dxa"/>
              <w:bottom w:w="70.0" w:type="dxa"/>
            </w:tcMar>
            <w:vAlign w:val="center"/>
          </w:tcPr>
          <w:p w:rsidR="00000000" w:rsidDel="00000000" w:rsidP="00000000" w:rsidRDefault="00000000" w:rsidRPr="00000000" w14:paraId="00000197">
            <w:pPr>
              <w:spacing w:after="0" w:lineRule="auto"/>
              <w:rPr/>
            </w:pPr>
            <w:r w:rsidDel="00000000" w:rsidR="00000000" w:rsidRPr="00000000">
              <w:rPr>
                <w:sz w:val="14"/>
                <w:szCs w:val="14"/>
                <w:rtl w:val="0"/>
              </w:rPr>
              <w:t>backend/research-result/corporate_action_screening/ flags, manual-verification, known-event resolution, manifest, and earlier cited PSE/PSE EDGE references.</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98">
            <w:pPr>
              <w:spacing w:after="0" w:lineRule="auto"/>
              <w:rPr/>
            </w:pPr>
            <w:r w:rsidDel="00000000" w:rsidR="00000000" w:rsidRPr="00000000">
              <w:rPr>
                <w:sz w:val="14"/>
                <w:szCs w:val="14"/>
                <w:rtl w:val="0"/>
              </w:rPr>
              <w:t>Completed. Seven documented dates; no price adjustment or stock replacement.</w:t>
            </w:r>
            <w:r w:rsidDel="00000000" w:rsidR="00000000" w:rsidRPr="00000000">
              <w:rPr>
                <w:rtl w:val="0"/>
              </w:rPr>
            </w:r>
          </w:p>
        </w:tc>
      </w:tr>
      <w:tr>
        <w:trPr>
          <w:cantSplit w:val="1"/>
          <w:tblHeader w:val="0"/>
        </w:trPr>
        <w:tc>
          <w:tcPr>
            <w:tcMar>
              <w:top w:w="70.0" w:type="dxa"/>
              <w:bottom w:w="70.0" w:type="dxa"/>
            </w:tcMar>
            <w:vAlign w:val="center"/>
          </w:tcPr>
          <w:p w:rsidR="00000000" w:rsidDel="00000000" w:rsidP="00000000" w:rsidRDefault="00000000" w:rsidRPr="00000000" w14:paraId="00000199">
            <w:pPr>
              <w:spacing w:after="0" w:lineRule="auto"/>
              <w:rPr/>
            </w:pPr>
            <w:r w:rsidDel="00000000" w:rsidR="00000000" w:rsidRPr="00000000">
              <w:rPr>
                <w:sz w:val="14"/>
                <w:szCs w:val="14"/>
                <w:rtl w:val="0"/>
              </w:rPr>
              <w:t>C07.3</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A">
            <w:pPr>
              <w:spacing w:after="0" w:lineRule="auto"/>
              <w:rPr/>
            </w:pPr>
            <w:r w:rsidDel="00000000" w:rsidR="00000000" w:rsidRPr="00000000">
              <w:rPr>
                <w:sz w:val="14"/>
                <w:szCs w:val="14"/>
                <w:rtl w:val="0"/>
              </w:rPr>
              <w:t>Preserve untouched raw data and provide a data-quality report showing what was changed, removed, retained, or flagged.</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9B">
            <w:pPr>
              <w:spacing w:after="0" w:lineRule="auto"/>
              <w:rPr>
                <w:sz w:val="14"/>
                <w:szCs w:val="14"/>
              </w:rPr>
            </w:pPr>
            <w:r w:rsidDel="00000000" w:rsidR="00000000" w:rsidRPr="00000000">
              <w:rPr>
                <w:sz w:val="14"/>
                <w:szCs w:val="14"/>
                <w:rtl w:val="0"/>
              </w:rPr>
              <w:t>The canonical script verifies the finalized formal archive integrity, all 15 symbols, 1,635 rows each, 24,525 total rows, zero duplicates, and the exact date range. It publishes deterministic evidence with SHA-256 hashes. Zero records were removed or adjusted. Frozen OHLCV has no Value_PHP or source issue-name field, so those cannot be newly asserted. Any future correction requires a separate source-verified process.</w:t>
            </w:r>
          </w:p>
          <w:p w:rsidR="00000000" w:rsidDel="00000000" w:rsidP="00000000" w:rsidRDefault="00000000" w:rsidRPr="00000000" w14:paraId="0000019C">
            <w:pPr>
              <w:spacing w:after="0" w:lineRule="auto"/>
              <w:rPr>
                <w:sz w:val="14"/>
                <w:szCs w:val="14"/>
              </w:rPr>
            </w:pPr>
            <w:r w:rsidDel="00000000" w:rsidR="00000000" w:rsidRPr="00000000">
              <w:rPr>
                <w:rtl w:val="0"/>
              </w:rPr>
            </w:r>
          </w:p>
          <w:p w:rsidR="00000000" w:rsidDel="00000000" w:rsidP="00000000" w:rsidRDefault="00000000" w:rsidRPr="00000000" w14:paraId="0000019D">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9E">
            <w:pPr>
              <w:spacing w:after="0" w:lineRule="auto"/>
              <w:rPr>
                <w:sz w:val="14"/>
                <w:szCs w:val="14"/>
              </w:rPr>
            </w:pPr>
            <w:r w:rsidDel="00000000" w:rsidR="00000000" w:rsidRPr="00000000">
              <w:rPr>
                <w:rtl w:val="0"/>
              </w:rPr>
            </w:r>
          </w:p>
          <w:p w:rsidR="00000000" w:rsidDel="00000000" w:rsidP="00000000" w:rsidRDefault="00000000" w:rsidRPr="00000000" w14:paraId="0000019F">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A0">
            <w:pPr>
              <w:spacing w:after="0" w:lineRule="auto"/>
              <w:rPr>
                <w:sz w:val="14"/>
                <w:szCs w:val="14"/>
              </w:rPr>
            </w:pPr>
            <w:r w:rsidDel="00000000" w:rsidR="00000000" w:rsidRPr="00000000">
              <w:rPr>
                <w:rtl w:val="0"/>
              </w:rPr>
            </w:r>
          </w:p>
          <w:p w:rsidR="00000000" w:rsidDel="00000000" w:rsidP="00000000" w:rsidRDefault="00000000" w:rsidRPr="00000000" w14:paraId="000001A1">
            <w:pPr>
              <w:spacing w:after="0" w:lineRule="auto"/>
              <w:rPr>
                <w:sz w:val="14"/>
                <w:szCs w:val="14"/>
              </w:rPr>
            </w:pPr>
            <w:r w:rsidDel="00000000" w:rsidR="00000000" w:rsidRPr="00000000">
              <w:rPr>
                <w:sz w:val="14"/>
                <w:szCs w:val="14"/>
                <w:rtl w:val="0"/>
              </w:rPr>
            </w:r>
          </w:p>
          <w:p w:rsidR="00000000" w:rsidDel="00000000" w:rsidP="00000000" w:rsidRDefault="00000000" w:rsidRPr="00000000" w14:paraId="000001A2">
            <w:pPr>
              <w:spacing w:after="0" w:lineRule="auto"/>
              <w:rPr>
                <w:sz w:val="14"/>
                <w:szCs w:val="14"/>
              </w:rPr>
            </w:pPr>
            <w:r w:rsidDel="00000000" w:rsidR="00000000" w:rsidRPr="00000000">
              <w:rPr>
                <w:rtl w:val="0"/>
              </w:rPr>
            </w:r>
          </w:p>
          <w:p w:rsidR="00000000" w:rsidDel="00000000" w:rsidP="00000000" w:rsidRDefault="00000000" w:rsidRPr="00000000" w14:paraId="000001A3">
            <w:pPr>
              <w:spacing w:after="0" w:lineRule="auto"/>
              <w:rPr>
                <w:sz w:val="14"/>
                <w:szCs w:val="14"/>
              </w:rPr>
            </w:pPr>
            <w:r w:rsidDel="00000000" w:rsidR="00000000" w:rsidRPr="00000000">
              <w:rPr>
                <w:sz w:val="14"/>
                <w:szCs w:val="14"/>
                <w:rtl w:val="0"/>
              </w:rPr>
            </w:r>
          </w:p>
        </w:tc>
        <w:tc>
          <w:tcPr>
            <w:tcMar>
              <w:top w:w="70.0" w:type="dxa"/>
              <w:bottom w:w="70.0" w:type="dxa"/>
            </w:tcMar>
            <w:vAlign w:val="center"/>
          </w:tcPr>
          <w:p w:rsidR="00000000" w:rsidDel="00000000" w:rsidP="00000000" w:rsidRDefault="00000000" w:rsidRPr="00000000" w14:paraId="000001A4">
            <w:pPr>
              <w:spacing w:after="0" w:lineRule="auto"/>
              <w:rPr/>
            </w:pPr>
            <w:r w:rsidDel="00000000" w:rsidR="00000000" w:rsidRPr="00000000">
              <w:rPr>
                <w:sz w:val="14"/>
                <w:szCs w:val="14"/>
                <w:rtl w:val="0"/>
              </w:rPr>
              <w:t>Frozen formal raw CSVs, integrity manifest, backend/research-result/corporate_action_screening/ summary, duplicate report, metadata, log, and manifest.csv.</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5">
            <w:pPr>
              <w:spacing w:after="0" w:lineRule="auto"/>
              <w:rPr/>
            </w:pPr>
            <w:r w:rsidDel="00000000" w:rsidR="00000000" w:rsidRPr="00000000">
              <w:rPr>
                <w:sz w:val="14"/>
                <w:szCs w:val="14"/>
                <w:rtl w:val="0"/>
              </w:rPr>
              <w:t>Completed. 24,525 records retained; 0 removed; 0 adjusted; 7 documented.</w:t>
            </w:r>
            <w:r w:rsidDel="00000000" w:rsidR="00000000" w:rsidRPr="00000000">
              <w:rPr>
                <w:rtl w:val="0"/>
              </w:rPr>
            </w:r>
          </w:p>
        </w:tc>
      </w:tr>
    </w:tbl>
    <w:p w:rsidR="00000000" w:rsidDel="00000000" w:rsidP="00000000" w:rsidRDefault="00000000" w:rsidRPr="00000000" w14:paraId="000001A6">
      <w:pPr>
        <w:rPr/>
        <w:sectPr>
          <w:type w:val="nextPage"/>
          <w:pgSz w:h="12240" w:w="15840" w:orient="landscape"/>
          <w:pgMar w:bottom="792" w:top="792" w:left="792" w:right="792" w:header="720" w:footer="720"/>
        </w:sectPr>
      </w:pPr>
      <w:r w:rsidDel="00000000" w:rsidR="00000000" w:rsidRPr="00000000">
        <w:rPr>
          <w:rtl w:val="0"/>
        </w:rPr>
      </w:r>
    </w:p>
    <w:p w:rsidR="00000000" w:rsidDel="00000000" w:rsidP="00000000" w:rsidRDefault="00000000" w:rsidRPr="00000000" w14:paraId="000001A7">
      <w:pPr>
        <w:pStyle w:val="Heading1"/>
        <w:rPr/>
      </w:pPr>
      <w:r w:rsidDel="00000000" w:rsidR="00000000" w:rsidRPr="00000000">
        <w:rPr>
          <w:rtl w:val="0"/>
        </w:rPr>
        <w:t>9. Evidence Package Inventory</w:t>
      </w:r>
    </w:p>
    <w:tbl>
      <w:tblPr>
        <w:tblStyle w:val="Table12"/>
        <w:tblW w:w="10080.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1A8">
            <w:pPr>
              <w:jc w:val="center"/>
              <w:rPr/>
            </w:pPr>
            <w:r w:rsidDel="00000000" w:rsidR="00000000" w:rsidRPr="00000000">
              <w:rPr>
                <w:b w:val="1"/>
                <w:bCs w:val="1"/>
                <w:color w:val="ffffff"/>
                <w:sz w:val="16"/>
                <w:szCs w:val="16"/>
                <w:rtl w:val="0"/>
              </w:rPr>
              <w:t>Evidence item</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A9">
            <w:pPr>
              <w:jc w:val="center"/>
              <w:rPr/>
            </w:pPr>
            <w:r w:rsidDel="00000000" w:rsidR="00000000" w:rsidRPr="00000000">
              <w:rPr>
                <w:b w:val="1"/>
                <w:bCs w:val="1"/>
                <w:color w:val="ffffff"/>
                <w:sz w:val="16"/>
                <w:szCs w:val="16"/>
                <w:rtl w:val="0"/>
              </w:rPr>
              <w:t>Description</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AA">
            <w:pPr>
              <w:spacing w:after="0" w:lineRule="auto"/>
              <w:rPr/>
            </w:pPr>
            <w:r w:rsidDel="00000000" w:rsidR="00000000" w:rsidRPr="00000000">
              <w:rPr>
                <w:sz w:val="16"/>
                <w:szCs w:val="16"/>
                <w:rtl w:val="0"/>
              </w:rPr>
              <w:t>Primary source archive</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AB">
            <w:pPr>
              <w:spacing w:after="0" w:lineRule="auto"/>
              <w:rPr>
                <w:sz w:val="16"/>
                <w:szCs w:val="16"/>
              </w:rPr>
            </w:pPr>
            <w:r w:rsidDel="00000000" w:rsidR="00000000" w:rsidRPr="00000000">
              <w:rPr>
                <w:sz w:val="16"/>
                <w:szCs w:val="16"/>
                <w:rtl w:val="0"/>
              </w:rPr>
              <w:t>Official PSE Daily Quotations Reports, as recorded in formal provenance. Provider reference: https://documents.pse.com.ph/market_report. Screening input: immutable formal frozen_raw CSVs.</w:t>
            </w:r>
          </w:p>
          <w:p w:rsidR="00000000" w:rsidDel="00000000" w:rsidP="00000000" w:rsidRDefault="00000000" w:rsidRPr="00000000" w14:paraId="000001AC">
            <w:pPr>
              <w:spacing w:after="0" w:lineRule="auto"/>
              <w:rPr>
                <w:sz w:val="16"/>
                <w:szCs w:val="16"/>
              </w:rPr>
            </w:pPr>
            <w:r w:rsidDel="00000000" w:rsidR="00000000" w:rsidRPr="00000000">
              <w:rPr>
                <w:rtl w:val="0"/>
              </w:rPr>
            </w:r>
          </w:p>
          <w:p w:rsidR="00000000" w:rsidDel="00000000" w:rsidP="00000000" w:rsidRDefault="00000000" w:rsidRPr="00000000" w14:paraId="000001AD">
            <w:pPr>
              <w:spacing w:after="0" w:lineRule="auto"/>
              <w:rPr>
                <w:sz w:val="16"/>
                <w:szCs w:val="16"/>
              </w:rPr>
            </w:pP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AE">
            <w:pPr>
              <w:spacing w:after="0" w:lineRule="auto"/>
              <w:rPr/>
            </w:pPr>
            <w:r w:rsidDel="00000000" w:rsidR="00000000" w:rsidRPr="00000000">
              <w:rPr>
                <w:sz w:val="16"/>
                <w:szCs w:val="16"/>
                <w:rtl w:val="0"/>
              </w:rPr>
              <w:t>Raw extracted datasets</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AF">
            <w:pPr>
              <w:spacing w:after="0" w:lineRule="auto"/>
              <w:rPr>
                <w:sz w:val="16"/>
                <w:szCs w:val="16"/>
              </w:rPr>
            </w:pPr>
            <w:r w:rsidDel="00000000" w:rsidR="00000000" w:rsidRPr="00000000">
              <w:rPr>
                <w:sz w:val="16"/>
                <w:szCs w:val="16"/>
                <w:rtl w:val="0"/>
              </w:rPr>
              <w:t>Fifteen formal frozen_raw/&lt;SYMBOL&gt;.csv files; 1,635 observations each.</w:t>
            </w:r>
          </w:p>
          <w:p w:rsidR="00000000" w:rsidDel="00000000" w:rsidP="00000000" w:rsidRDefault="00000000" w:rsidRPr="00000000" w14:paraId="000001B0">
            <w:pPr>
              <w:spacing w:after="0" w:lineRule="auto"/>
              <w:rPr>
                <w:sz w:val="16"/>
                <w:szCs w:val="16"/>
              </w:rPr>
            </w:pP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B1">
            <w:pPr>
              <w:spacing w:after="0" w:lineRule="auto"/>
              <w:rPr/>
            </w:pPr>
            <w:r w:rsidDel="00000000" w:rsidR="00000000" w:rsidRPr="00000000">
              <w:rPr>
                <w:sz w:val="16"/>
                <w:szCs w:val="16"/>
                <w:rtl w:val="0"/>
              </w:rPr>
              <w:t>Screening script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2">
            <w:pPr>
              <w:spacing w:after="0" w:lineRule="auto"/>
              <w:rPr/>
            </w:pPr>
            <w:r w:rsidDel="00000000" w:rsidR="00000000" w:rsidRPr="00000000">
              <w:rPr>
                <w:rtl w:val="0"/>
              </w:rPr>
              <w:t>backend/scripts/pse_corporate_action_screening_30pct.py; byte-identical frozen copy in the supporting package.</w:t>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B3">
            <w:pPr>
              <w:spacing w:after="0" w:lineRule="auto"/>
              <w:rPr/>
            </w:pPr>
            <w:r w:rsidDel="00000000" w:rsidR="00000000" w:rsidRPr="00000000">
              <w:rPr>
                <w:sz w:val="16"/>
                <w:szCs w:val="16"/>
                <w:rtl w:val="0"/>
              </w:rPr>
              <w:t>Flag report</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B4">
            <w:pPr>
              <w:spacing w:after="0" w:lineRule="auto"/>
              <w:rPr/>
            </w:pPr>
            <w:r w:rsidDel="00000000" w:rsidR="00000000" w:rsidRPr="00000000">
              <w:rPr>
                <w:rtl w:val="0"/>
              </w:rPr>
              <w:t>material_price_discontinuity_flags.csv</w:t>
            </w:r>
          </w:p>
        </w:tc>
      </w:tr>
      <w:tr>
        <w:trPr>
          <w:cantSplit w:val="0"/>
          <w:tblHeader w:val="0"/>
        </w:trPr>
        <w:tc>
          <w:tcPr>
            <w:tcMar>
              <w:top w:w="70.0" w:type="dxa"/>
              <w:bottom w:w="70.0" w:type="dxa"/>
            </w:tcMar>
            <w:vAlign w:val="center"/>
          </w:tcPr>
          <w:p w:rsidR="00000000" w:rsidDel="00000000" w:rsidP="00000000" w:rsidRDefault="00000000" w:rsidRPr="00000000" w14:paraId="000001B5">
            <w:pPr>
              <w:spacing w:after="0" w:lineRule="auto"/>
              <w:rPr/>
            </w:pPr>
            <w:r w:rsidDel="00000000" w:rsidR="00000000" w:rsidRPr="00000000">
              <w:rPr>
                <w:sz w:val="16"/>
                <w:szCs w:val="16"/>
                <w:rtl w:val="0"/>
              </w:rPr>
              <w:t>Completed verification report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6">
            <w:pPr>
              <w:spacing w:after="0" w:lineRule="auto"/>
              <w:rPr/>
            </w:pPr>
            <w:r w:rsidDel="00000000" w:rsidR="00000000" w:rsidRPr="00000000">
              <w:rPr>
                <w:rtl w:val="0"/>
              </w:rPr>
              <w:t>manual_verification_template.csv</w:t>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B7">
            <w:pPr>
              <w:spacing w:after="0" w:lineRule="auto"/>
              <w:rPr/>
            </w:pPr>
            <w:r w:rsidDel="00000000" w:rsidR="00000000" w:rsidRPr="00000000">
              <w:rPr>
                <w:sz w:val="16"/>
                <w:szCs w:val="16"/>
                <w:rtl w:val="0"/>
              </w:rPr>
              <w:t>Official-date resolution report</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B8">
            <w:pPr>
              <w:spacing w:after="0" w:lineRule="auto"/>
              <w:rPr/>
            </w:pPr>
            <w:r w:rsidDel="00000000" w:rsidR="00000000" w:rsidRPr="00000000">
              <w:rPr>
                <w:rtl w:val="0"/>
              </w:rPr>
              <w:t>known_official_events_resolved.csv</w:t>
            </w:r>
          </w:p>
        </w:tc>
      </w:tr>
      <w:tr>
        <w:trPr>
          <w:cantSplit w:val="0"/>
          <w:tblHeader w:val="0"/>
        </w:trPr>
        <w:tc>
          <w:tcPr>
            <w:tcMar>
              <w:top w:w="70.0" w:type="dxa"/>
              <w:bottom w:w="70.0" w:type="dxa"/>
            </w:tcMar>
            <w:vAlign w:val="center"/>
          </w:tcPr>
          <w:p w:rsidR="00000000" w:rsidDel="00000000" w:rsidP="00000000" w:rsidRDefault="00000000" w:rsidRPr="00000000" w14:paraId="000001B9">
            <w:pPr>
              <w:spacing w:after="0" w:lineRule="auto"/>
              <w:rPr/>
            </w:pPr>
            <w:r w:rsidDel="00000000" w:rsidR="00000000" w:rsidRPr="00000000">
              <w:rPr>
                <w:sz w:val="16"/>
                <w:szCs w:val="16"/>
                <w:rtl w:val="0"/>
              </w:rPr>
              <w:t>Ticker/name report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A">
            <w:pPr>
              <w:spacing w:after="0" w:lineRule="auto"/>
              <w:rPr/>
            </w:pPr>
            <w:r w:rsidDel="00000000" w:rsidR="00000000" w:rsidRPr="00000000">
              <w:rPr>
                <w:rtl w:val="0"/>
              </w:rPr>
              <w:t>ticker_name_consistency_report.csv</w:t>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BB">
            <w:pPr>
              <w:spacing w:after="0" w:lineRule="auto"/>
              <w:rPr/>
            </w:pPr>
            <w:r w:rsidDel="00000000" w:rsidR="00000000" w:rsidRPr="00000000">
              <w:rPr>
                <w:sz w:val="16"/>
                <w:szCs w:val="16"/>
                <w:rtl w:val="0"/>
              </w:rPr>
              <w:t>Per-stock summary</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BC">
            <w:pPr>
              <w:spacing w:after="0" w:lineRule="auto"/>
              <w:rPr/>
            </w:pPr>
            <w:r w:rsidDel="00000000" w:rsidR="00000000" w:rsidRPr="00000000">
              <w:rPr>
                <w:rtl w:val="0"/>
              </w:rPr>
              <w:t>screening_summary_by_symbol.csv</w:t>
            </w:r>
          </w:p>
        </w:tc>
      </w:tr>
      <w:tr>
        <w:trPr>
          <w:cantSplit w:val="0"/>
          <w:tblHeader w:val="0"/>
        </w:trPr>
        <w:tc>
          <w:tcPr>
            <w:tcMar>
              <w:top w:w="70.0" w:type="dxa"/>
              <w:bottom w:w="70.0" w:type="dxa"/>
            </w:tcMar>
            <w:vAlign w:val="center"/>
          </w:tcPr>
          <w:p w:rsidR="00000000" w:rsidDel="00000000" w:rsidP="00000000" w:rsidRDefault="00000000" w:rsidRPr="00000000" w14:paraId="000001BD">
            <w:pPr>
              <w:spacing w:after="0" w:lineRule="auto"/>
              <w:rPr/>
            </w:pPr>
            <w:r w:rsidDel="00000000" w:rsidR="00000000" w:rsidRPr="00000000">
              <w:rPr>
                <w:sz w:val="16"/>
                <w:szCs w:val="16"/>
                <w:rtl w:val="0"/>
              </w:rPr>
              <w:t>Duplicate report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BE">
            <w:pPr>
              <w:spacing w:after="0" w:lineRule="auto"/>
              <w:rPr/>
            </w:pPr>
            <w:r w:rsidDel="00000000" w:rsidR="00000000" w:rsidRPr="00000000">
              <w:rPr>
                <w:sz w:val="16"/>
                <w:szCs w:val="16"/>
                <w:rtl w:val="0"/>
              </w:rPr>
              <w:t>duplicate_symbol_date_report.csv; zero duplicate rows.</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BF">
            <w:pPr>
              <w:spacing w:after="0" w:lineRule="auto"/>
              <w:rPr/>
            </w:pPr>
            <w:r w:rsidDel="00000000" w:rsidR="00000000" w:rsidRPr="00000000">
              <w:rPr>
                <w:sz w:val="16"/>
                <w:szCs w:val="16"/>
                <w:rtl w:val="0"/>
              </w:rPr>
              <w:t>Run metadata and log</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C0">
            <w:pPr>
              <w:spacing w:after="0" w:lineRule="auto"/>
              <w:rPr/>
            </w:pPr>
            <w:r w:rsidDel="00000000" w:rsidR="00000000" w:rsidRPr="00000000">
              <w:rPr>
                <w:sz w:val="16"/>
                <w:szCs w:val="16"/>
                <w:rtl w:val="0"/>
              </w:rPr>
              <w:t>screening_run_metadata.json, screening_run.log, and manifest.csv with SHA-256 hashes.</w:t>
            </w:r>
            <w:r w:rsidDel="00000000" w:rsidR="00000000" w:rsidRPr="00000000">
              <w:rPr>
                <w:rtl w:val="0"/>
              </w:rPr>
            </w:r>
          </w:p>
        </w:tc>
      </w:tr>
    </w:tbl>
    <w:p w:rsidR="00000000" w:rsidDel="00000000" w:rsidP="00000000" w:rsidRDefault="00000000" w:rsidRPr="00000000" w14:paraId="000001C1">
      <w:pPr>
        <w:pStyle w:val="Heading1"/>
        <w:rPr/>
      </w:pPr>
      <w:r w:rsidDel="00000000" w:rsidR="00000000" w:rsidRPr="00000000">
        <w:rPr>
          <w:rtl w:val="0"/>
        </w:rPr>
        <w:t>10. Limitations and Final Conclusion</w:t>
      </w:r>
    </w:p>
    <w:p w:rsidR="00000000" w:rsidDel="00000000" w:rsidP="00000000" w:rsidRDefault="00000000" w:rsidRPr="00000000" w14:paraId="000001C2">
      <w:pPr>
        <w:rPr/>
      </w:pPr>
      <w:r w:rsidDel="00000000" w:rsidR="00000000" w:rsidRPr="00000000">
        <w:rPr>
          <w:rtl w:val="0"/>
        </w:rPr>
        <w:t>This is a scope-limited ≥30% close/gap and predeclared-event screen, not an exhaustive legal audit of all disclosures. It uses frozen OHLCV only; Value_PHP and historical source issue names are unavailable in those CSVs. Official-event interpretations are carried from prior documented manual review only after stock-date OHLCV agreement. A REVIEW flag does not establish a corporate action, extraction error, or failed dataset.</w:t>
      </w:r>
    </w:p>
    <w:p w:rsidR="00000000" w:rsidDel="00000000" w:rsidP="00000000" w:rsidRDefault="00000000" w:rsidRPr="00000000" w14:paraId="000001C3">
      <w:pPr>
        <w:rPr/>
      </w:pPr>
      <w:r w:rsidDel="00000000" w:rsidR="00000000" w:rsidRPr="00000000">
        <w:rPr>
          <w:rtl w:val="0"/>
        </w:rPr>
        <w:t>The September 11 extension supports the prior overall conclusion: 15 companies, 24,525 observations, one statistical APX flag, six predetermined event dates, seven documented stock-dates, zero duplicates, and zero observations removed or adjusted. No new July–September statistical event needs verification. The raw quoted next-trading-day Close remains the study target; no adjusted-close or total-return series was created.</w:t>
      </w:r>
    </w:p>
    <w:tbl>
      <w:tblPr>
        <w:tblStyle w:val="Table13"/>
        <w:tblW w:w="10080.0" w:type="dxa"/>
        <w:jc w:val="center"/>
        <w:tblBorders>
          <w:top w:color="9fbad0" w:space="0" w:sz="5" w:val="single"/>
          <w:left w:color="9fbad0" w:space="0" w:sz="5" w:val="single"/>
          <w:bottom w:color="9fbad0" w:space="0" w:sz="5" w:val="single"/>
          <w:right w:color="9fbad0" w:space="0" w:sz="5" w:val="single"/>
          <w:insideH w:color="9fbad0" w:space="0" w:sz="5" w:val="single"/>
          <w:insideV w:color="9fbad0" w:space="0" w:sz="5" w:val="single"/>
        </w:tblBorders>
        <w:tblLayout w:type="fixed"/>
        <w:tblLook w:val="0400"/>
      </w:tblPr>
      <w:tblGrid>
        <w:gridCol w:w="10080"/>
        <w:tblGridChange w:id="0">
          <w:tblGrid>
            <w:gridCol w:w="10080"/>
          </w:tblGrid>
        </w:tblGridChange>
      </w:tblGrid>
      <w:tr>
        <w:trPr>
          <w:cantSplit w:val="0"/>
          <w:tblHeader w:val="0"/>
        </w:trPr>
        <w:tc>
          <w:tcPr>
            <w:shd w:fill="d9eaf7" w:val="clear"/>
            <w:tcMar>
              <w:top w:w="130.0" w:type="dxa"/>
              <w:bottom w:w="130.0" w:type="dxa"/>
            </w:tcMar>
          </w:tcPr>
          <w:p w:rsidR="00000000" w:rsidDel="00000000" w:rsidP="00000000" w:rsidRDefault="00000000" w:rsidRPr="00000000" w14:paraId="000001C4">
            <w:pPr>
              <w:rPr/>
            </w:pPr>
            <w:r w:rsidDel="00000000" w:rsidR="00000000" w:rsidRPr="00000000">
              <w:rPr>
                <w:b w:val="1"/>
                <w:bCs w:val="1"/>
                <w:color w:val="17365d"/>
                <w:rtl w:val="0"/>
              </w:rPr>
              <w:t>Final conclusion</w:t>
              <w:br/>
              <w:t>The independent September 11 frozen-data screening preserves the prior overall conclusion: one verified APX statistical flag, six documented official-event dates, zero duplicates, and no source OHLCV removal or adjustment. It does not change finalized model results.</w:t>
            </w:r>
            <w:r w:rsidDel="00000000" w:rsidR="00000000" w:rsidRPr="00000000">
              <w:rPr>
                <w:rtl w:val="0"/>
              </w:rPr>
            </w:r>
          </w:p>
          <w:p w:rsidR="00000000" w:rsidDel="00000000" w:rsidP="00000000" w:rsidRDefault="00000000" w:rsidRPr="00000000" w14:paraId="000001C5">
            <w:pPr>
              <w:spacing w:after="0" w:lineRule="auto"/>
              <w:rPr/>
            </w:pPr>
            <w:r w:rsidDel="00000000" w:rsidR="00000000" w:rsidRPr="00000000">
              <w:rPr>
                <w:rtl w:val="0"/>
              </w:rPr>
            </w:r>
          </w:p>
        </w:tc>
      </w:tr>
    </w:tbl>
    <w:p w:rsidR="00000000" w:rsidDel="00000000" w:rsidP="00000000" w:rsidRDefault="00000000" w:rsidRPr="00000000" w14:paraId="000001C6">
      <w:pPr>
        <w:pStyle w:val="Heading1"/>
        <w:rPr/>
      </w:pPr>
      <w:r w:rsidDel="00000000" w:rsidR="00000000" w:rsidRPr="00000000">
        <w:rPr>
          <w:rtl w:val="0"/>
        </w:rPr>
        <w:t>References</w:t>
      </w:r>
    </w:p>
    <w:p w:rsidR="00000000" w:rsidDel="00000000" w:rsidP="00000000" w:rsidRDefault="00000000" w:rsidRPr="00000000" w14:paraId="000001C7">
      <w:pPr>
        <w:ind w:left="432" w:hanging="432"/>
        <w:rPr/>
      </w:pPr>
      <w:r w:rsidDel="00000000" w:rsidR="00000000" w:rsidRPr="00000000">
        <w:rPr>
          <w:rtl w:val="0"/>
        </w:rPr>
        <w:t xml:space="preserve">Lee, S. S., &amp; Mykland, P. A. (2008). Jumps in financial markets: A new nonparametric test and jump dynamics. The Review of Financial Studies, 21(6), 2535–2563. </w:t>
      </w:r>
      <w:hyperlink r:id="rId36">
        <w:r w:rsidDel="00000000" w:rsidR="00000000" w:rsidRPr="00000000">
          <w:rPr>
            <w:color w:val="0563c1"/>
            <w:u w:val="single"/>
            <w:rtl w:val="0"/>
          </w:rPr>
          <w:t xml:space="preserve">https://doi.org/10.1093/rfs/hhm056</w:t>
        </w:r>
      </w:hyperlink>
      <w:r w:rsidDel="00000000" w:rsidR="00000000" w:rsidRPr="00000000">
        <w:rPr>
          <w:rtl w:val="0"/>
        </w:rPr>
      </w:r>
    </w:p>
    <w:p w:rsidR="00000000" w:rsidDel="00000000" w:rsidP="00000000" w:rsidRDefault="00000000" w:rsidRPr="00000000" w14:paraId="000001C8">
      <w:pPr>
        <w:ind w:left="432" w:hanging="432"/>
        <w:rPr/>
      </w:pPr>
      <w:r w:rsidDel="00000000" w:rsidR="00000000" w:rsidRPr="00000000">
        <w:rPr>
          <w:rtl w:val="0"/>
        </w:rPr>
        <w:t xml:space="preserve">Philippine Stock Exchange, Inc. (2020, March 21). PSE reduces lower static threshold of share prices. </w:t>
      </w:r>
      <w:hyperlink r:id="rId37">
        <w:r w:rsidDel="00000000" w:rsidR="00000000" w:rsidRPr="00000000">
          <w:rPr>
            <w:color w:val="0563c1"/>
            <w:u w:val="single"/>
            <w:rtl w:val="0"/>
          </w:rPr>
          <w:t xml:space="preserve">https://www.pse.com.ph/pse-reduces-lower-static-threshold-of-share-prices/</w:t>
        </w:r>
      </w:hyperlink>
      <w:r w:rsidDel="00000000" w:rsidR="00000000" w:rsidRPr="00000000">
        <w:rPr>
          <w:rtl w:val="0"/>
        </w:rPr>
      </w:r>
    </w:p>
    <w:p w:rsidR="00000000" w:rsidDel="00000000" w:rsidP="00000000" w:rsidRDefault="00000000" w:rsidRPr="00000000" w14:paraId="000001C9">
      <w:pPr>
        <w:ind w:left="432" w:hanging="432"/>
        <w:rPr/>
      </w:pPr>
      <w:r w:rsidDel="00000000" w:rsidR="00000000" w:rsidRPr="00000000">
        <w:rPr>
          <w:rtl w:val="0"/>
        </w:rPr>
        <w:t xml:space="preserve">Ayala Land, Inc. (2022, June 29). Result of redemption of voting preferred shares and dividend rate re-pricing of VPS [PSE EDGE Disclosure C04878-2022]. </w:t>
      </w:r>
      <w:hyperlink r:id="rId38">
        <w:r w:rsidDel="00000000" w:rsidR="00000000" w:rsidRPr="00000000">
          <w:rPr>
            <w:color w:val="0563c1"/>
            <w:u w:val="single"/>
            <w:rtl w:val="0"/>
          </w:rPr>
          <w:t xml:space="preserve">https://edge.pse.com.ph/downloadHtml.do?file_id=1123016</w:t>
        </w:r>
      </w:hyperlink>
      <w:r w:rsidDel="00000000" w:rsidR="00000000" w:rsidRPr="00000000">
        <w:rPr>
          <w:rtl w:val="0"/>
        </w:rPr>
      </w:r>
    </w:p>
    <w:p w:rsidR="00000000" w:rsidDel="00000000" w:rsidP="00000000" w:rsidRDefault="00000000" w:rsidRPr="00000000" w14:paraId="000001CA">
      <w:pPr>
        <w:ind w:left="432" w:hanging="432"/>
        <w:rPr/>
      </w:pPr>
      <w:r w:rsidDel="00000000" w:rsidR="00000000" w:rsidRPr="00000000">
        <w:rPr>
          <w:rtl w:val="0"/>
        </w:rPr>
        <w:t xml:space="preserve">Globe Telecom, Inc. (2022, September 9). Stock rights offering [PSE EDGE Disclosure C06889-2022]. </w:t>
      </w:r>
      <w:hyperlink r:id="rId39">
        <w:r w:rsidDel="00000000" w:rsidR="00000000" w:rsidRPr="00000000">
          <w:rPr>
            <w:color w:val="0563c1"/>
            <w:u w:val="single"/>
            <w:rtl w:val="0"/>
          </w:rPr>
          <w:t xml:space="preserve">https://edge.pse.com.ph/downloadHtml.do?file_id=1184735</w:t>
        </w:r>
      </w:hyperlink>
      <w:r w:rsidDel="00000000" w:rsidR="00000000" w:rsidRPr="00000000">
        <w:rPr>
          <w:rtl w:val="0"/>
        </w:rPr>
      </w:r>
    </w:p>
    <w:p w:rsidR="00000000" w:rsidDel="00000000" w:rsidP="00000000" w:rsidRDefault="00000000" w:rsidRPr="00000000" w14:paraId="000001CB">
      <w:pPr>
        <w:ind w:left="432" w:hanging="432"/>
        <w:rPr/>
      </w:pPr>
      <w:r w:rsidDel="00000000" w:rsidR="00000000" w:rsidRPr="00000000">
        <w:rPr>
          <w:rtl w:val="0"/>
        </w:rPr>
        <w:t xml:space="preserve">Globe Telecom, Inc. (2022, September 6). Stock rights offering timetable and PSE approval [PSE EDGE Disclosure C06782-2022]. </w:t>
      </w:r>
      <w:hyperlink r:id="rId40">
        <w:r w:rsidDel="00000000" w:rsidR="00000000" w:rsidRPr="00000000">
          <w:rPr>
            <w:color w:val="0563c1"/>
            <w:u w:val="single"/>
            <w:rtl w:val="0"/>
          </w:rPr>
          <w:t xml:space="preserve">https://edge.pse.com.ph/downloadHtml.do?file_id=1183366</w:t>
        </w:r>
      </w:hyperlink>
      <w:r w:rsidDel="00000000" w:rsidR="00000000" w:rsidRPr="00000000">
        <w:rPr>
          <w:rtl w:val="0"/>
        </w:rPr>
      </w:r>
    </w:p>
    <w:p w:rsidR="00000000" w:rsidDel="00000000" w:rsidP="00000000" w:rsidRDefault="00000000" w:rsidRPr="00000000" w14:paraId="000001CC">
      <w:pPr>
        <w:ind w:left="432" w:hanging="432"/>
        <w:rPr/>
      </w:pPr>
      <w:r w:rsidDel="00000000" w:rsidR="00000000" w:rsidRPr="00000000">
        <w:rPr>
          <w:rtl w:val="0"/>
        </w:rPr>
        <w:t xml:space="preserve">Robinsons Retail Holdings, Inc. (2024, January 1). Update on the merger of BPI and Robinsons Bank [PSE EDGE Disclosure C00010-2024]. </w:t>
      </w:r>
      <w:hyperlink r:id="rId41">
        <w:r w:rsidDel="00000000" w:rsidR="00000000" w:rsidRPr="00000000">
          <w:rPr>
            <w:color w:val="0563c1"/>
            <w:u w:val="single"/>
            <w:rtl w:val="0"/>
          </w:rPr>
          <w:t xml:space="preserve">https://edge.pse.com.ph/downloadHtml.do?file_id=1419237</w:t>
        </w:r>
      </w:hyperlink>
      <w:r w:rsidDel="00000000" w:rsidR="00000000" w:rsidRPr="00000000">
        <w:rPr>
          <w:rtl w:val="0"/>
        </w:rPr>
      </w:r>
    </w:p>
    <w:p w:rsidR="00000000" w:rsidDel="00000000" w:rsidP="00000000" w:rsidRDefault="00000000" w:rsidRPr="00000000" w14:paraId="000001CD">
      <w:pPr>
        <w:ind w:left="432" w:hanging="432"/>
        <w:rPr/>
      </w:pPr>
      <w:r w:rsidDel="00000000" w:rsidR="00000000" w:rsidRPr="00000000">
        <w:rPr>
          <w:rtl w:val="0"/>
        </w:rPr>
        <w:t xml:space="preserve">Shell Pilipinas Corporation. (2023, March 20). Change in corporate name and/or stock symbol [PSE EDGE Disclosure C02068-2023]. </w:t>
      </w:r>
      <w:hyperlink r:id="rId42">
        <w:r w:rsidDel="00000000" w:rsidR="00000000" w:rsidRPr="00000000">
          <w:rPr>
            <w:color w:val="0563c1"/>
            <w:u w:val="single"/>
            <w:rtl w:val="0"/>
          </w:rPr>
          <w:t xml:space="preserve">https://edge.pse.com.ph/downloadHtml.do?file_id=1292349</w:t>
        </w:r>
      </w:hyperlink>
      <w:r w:rsidDel="00000000" w:rsidR="00000000" w:rsidRPr="00000000">
        <w:rPr>
          <w:rtl w:val="0"/>
        </w:rPr>
      </w:r>
    </w:p>
    <w:p w:rsidR="00000000" w:rsidDel="00000000" w:rsidP="00000000" w:rsidRDefault="00000000" w:rsidRPr="00000000" w14:paraId="000001CE">
      <w:pPr>
        <w:ind w:left="432" w:hanging="432"/>
        <w:rPr/>
      </w:pPr>
      <w:r w:rsidDel="00000000" w:rsidR="00000000" w:rsidRPr="00000000">
        <w:rPr>
          <w:rtl w:val="0"/>
        </w:rPr>
        <w:t xml:space="preserve">Jollibee Foods Corporation. (2026, January 5). Planned spinoff and U.S. listing of international business [PSE EDGE Disclosure]. </w:t>
      </w:r>
      <w:hyperlink r:id="rId43">
        <w:r w:rsidDel="00000000" w:rsidR="00000000" w:rsidRPr="00000000">
          <w:rPr>
            <w:color w:val="0563c1"/>
            <w:u w:val="single"/>
            <w:rtl w:val="0"/>
          </w:rPr>
          <w:t xml:space="preserve">https://edge.pse.com.ph/downloadHtml.do?file_id=1853913</w:t>
        </w:r>
      </w:hyperlink>
      <w:r w:rsidDel="00000000" w:rsidR="00000000" w:rsidRPr="00000000">
        <w:rPr>
          <w:rtl w:val="0"/>
        </w:rPr>
      </w:r>
    </w:p>
    <w:p w:rsidR="00000000" w:rsidDel="00000000" w:rsidP="00000000" w:rsidRDefault="00000000" w:rsidRPr="00000000" w14:paraId="000001CF">
      <w:pPr>
        <w:ind w:left="432" w:hanging="432"/>
        <w:rPr/>
      </w:pPr>
      <w:r w:rsidDel="00000000" w:rsidR="00000000" w:rsidRPr="00000000">
        <w:rPr>
          <w:rtl w:val="0"/>
        </w:rPr>
        <w:t xml:space="preserve">Philippine Stock Exchange, Inc. (2026, January 6). JFC – Trading halt [PSE EDGE Notice DN00001-2026]. </w:t>
      </w:r>
      <w:hyperlink r:id="rId44">
        <w:r w:rsidDel="00000000" w:rsidR="00000000" w:rsidRPr="00000000">
          <w:rPr>
            <w:color w:val="0563c1"/>
            <w:u w:val="single"/>
            <w:rtl w:val="0"/>
          </w:rPr>
          <w:t xml:space="preserve">https://edge.pse.com.ph/downloadHtml.do?file_id=1854143</w:t>
        </w:r>
      </w:hyperlink>
      <w:r w:rsidDel="00000000" w:rsidR="00000000" w:rsidRPr="00000000">
        <w:rPr>
          <w:rtl w:val="0"/>
        </w:rPr>
      </w:r>
    </w:p>
    <w:p w:rsidR="00000000" w:rsidDel="00000000" w:rsidP="00000000" w:rsidRDefault="00000000" w:rsidRPr="00000000" w14:paraId="000001D0">
      <w:pPr>
        <w:ind w:left="432" w:hanging="432"/>
        <w:rPr/>
      </w:pPr>
      <w:r w:rsidDel="00000000" w:rsidR="00000000" w:rsidRPr="00000000">
        <w:rPr>
          <w:rtl w:val="0"/>
        </w:rPr>
        <w:t xml:space="preserve">Cigaral, I. N. (2020, October 16). Mining and oil stocks soar on lifting of exploration ban in West Philippine Sea. Philstar.com. </w:t>
      </w:r>
      <w:hyperlink r:id="rId45">
        <w:r w:rsidDel="00000000" w:rsidR="00000000" w:rsidRPr="00000000">
          <w:rPr>
            <w:color w:val="0563c1"/>
            <w:u w:val="single"/>
            <w:rtl w:val="0"/>
          </w:rPr>
          <w:t xml:space="preserve">https://www.philstar.com/business/2020/10/16/2050078/mining-and-oil-stocks-soar-lifting-exploration-ban-west-philippine-sea</w:t>
        </w:r>
      </w:hyperlink>
      <w:r w:rsidDel="00000000" w:rsidR="00000000" w:rsidRPr="00000000">
        <w:rPr>
          <w:rtl w:val="0"/>
        </w:rPr>
      </w:r>
    </w:p>
    <w:p w:rsidR="00000000" w:rsidDel="00000000" w:rsidP="00000000" w:rsidRDefault="00000000" w:rsidRPr="00000000" w14:paraId="000001D1">
      <w:pPr>
        <w:ind w:left="432" w:hanging="432"/>
        <w:rPr/>
      </w:pPr>
      <w:r w:rsidDel="00000000" w:rsidR="00000000" w:rsidRPr="00000000">
        <w:rPr>
          <w:rtl w:val="0"/>
        </w:rPr>
        <w:t xml:space="preserve">Philippine News Agency. (2020, October 15). PRRD approves lifting of oil exploration moratorium in WPS. </w:t>
      </w:r>
      <w:hyperlink r:id="rId46">
        <w:r w:rsidDel="00000000" w:rsidR="00000000" w:rsidRPr="00000000">
          <w:rPr>
            <w:color w:val="0563c1"/>
            <w:u w:val="single"/>
            <w:rtl w:val="0"/>
          </w:rPr>
          <w:t xml:space="preserve">https://www.pna.gov.ph/articles/1118718</w:t>
        </w:r>
      </w:hyperlink>
      <w:r w:rsidDel="00000000" w:rsidR="00000000" w:rsidRPr="00000000">
        <w:rPr>
          <w:rtl w:val="0"/>
        </w:rPr>
      </w:r>
    </w:p>
    <w:p w:rsidR="00000000" w:rsidDel="00000000" w:rsidP="00000000" w:rsidRDefault="00000000" w:rsidRPr="00000000" w14:paraId="000001D2">
      <w:pPr>
        <w:pStyle w:val="Heading1"/>
        <w:rPr/>
      </w:pPr>
      <w:r w:rsidDel="00000000" w:rsidR="00000000" w:rsidRPr="00000000">
        <w:rPr>
          <w:rtl w:val="0"/>
        </w:rPr>
        <w:t>Appendix A. Final Selected Stocks</w:t>
      </w:r>
    </w:p>
    <w:tbl>
      <w:tblPr>
        <w:tblStyle w:val="Table14"/>
        <w:tblW w:w="10080.0" w:type="dxa"/>
        <w:jc w:val="left"/>
        <w:tblInd w:w="-115.0" w:type="dxa"/>
        <w:tblBorders>
          <w:top w:color="b7c9db" w:space="0" w:sz="4" w:val="single"/>
          <w:left w:color="b7c9db" w:space="0" w:sz="4" w:val="single"/>
          <w:bottom w:color="b7c9db" w:space="0" w:sz="4" w:val="single"/>
          <w:right w:color="b7c9db" w:space="0" w:sz="4" w:val="single"/>
          <w:insideH w:color="b7c9db" w:space="0" w:sz="4" w:val="single"/>
          <w:insideV w:color="b7c9db"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7365d" w:val="clear"/>
            <w:tcMar>
              <w:top w:w="70.0" w:type="dxa"/>
              <w:bottom w:w="70.0" w:type="dxa"/>
            </w:tcMar>
            <w:vAlign w:val="center"/>
          </w:tcPr>
          <w:p w:rsidR="00000000" w:rsidDel="00000000" w:rsidP="00000000" w:rsidRDefault="00000000" w:rsidRPr="00000000" w14:paraId="000001D3">
            <w:pPr>
              <w:jc w:val="center"/>
              <w:rPr/>
            </w:pPr>
            <w:r w:rsidDel="00000000" w:rsidR="00000000" w:rsidRPr="00000000">
              <w:rPr>
                <w:b w:val="1"/>
                <w:bCs w:val="1"/>
                <w:color w:val="ffffff"/>
                <w:sz w:val="17"/>
                <w:szCs w:val="17"/>
                <w:rtl w:val="0"/>
              </w:rPr>
              <w:t>Official PSE sector</w:t>
            </w:r>
            <w:r w:rsidDel="00000000" w:rsidR="00000000" w:rsidRPr="00000000">
              <w:rPr>
                <w:rtl w:val="0"/>
              </w:rPr>
            </w:r>
          </w:p>
        </w:tc>
        <w:tc>
          <w:tcPr>
            <w:shd w:fill="17365d" w:val="clear"/>
            <w:tcMar>
              <w:top w:w="70.0" w:type="dxa"/>
              <w:bottom w:w="70.0" w:type="dxa"/>
            </w:tcMar>
            <w:vAlign w:val="center"/>
          </w:tcPr>
          <w:p w:rsidR="00000000" w:rsidDel="00000000" w:rsidP="00000000" w:rsidRDefault="00000000" w:rsidRPr="00000000" w14:paraId="000001D4">
            <w:pPr>
              <w:jc w:val="center"/>
              <w:rPr/>
            </w:pPr>
            <w:r w:rsidDel="00000000" w:rsidR="00000000" w:rsidRPr="00000000">
              <w:rPr>
                <w:b w:val="1"/>
                <w:bCs w:val="1"/>
                <w:color w:val="ffffff"/>
                <w:sz w:val="17"/>
                <w:szCs w:val="17"/>
                <w:rtl w:val="0"/>
              </w:rPr>
              <w:t>Selected companies / tickers</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5">
            <w:pPr>
              <w:spacing w:after="0" w:lineRule="auto"/>
              <w:rPr/>
            </w:pPr>
            <w:r w:rsidDel="00000000" w:rsidR="00000000" w:rsidRPr="00000000">
              <w:rPr>
                <w:sz w:val="17"/>
                <w:szCs w:val="17"/>
                <w:rtl w:val="0"/>
              </w:rPr>
              <w:t>Financials</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6">
            <w:pPr>
              <w:spacing w:after="0" w:lineRule="auto"/>
              <w:rPr/>
            </w:pPr>
            <w:r w:rsidDel="00000000" w:rsidR="00000000" w:rsidRPr="00000000">
              <w:rPr>
                <w:sz w:val="17"/>
                <w:szCs w:val="17"/>
                <w:rtl w:val="0"/>
              </w:rPr>
              <w:t>SECB, BPI, MBT</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D7">
            <w:pPr>
              <w:spacing w:after="0" w:lineRule="auto"/>
              <w:rPr/>
            </w:pPr>
            <w:r w:rsidDel="00000000" w:rsidR="00000000" w:rsidRPr="00000000">
              <w:rPr>
                <w:sz w:val="17"/>
                <w:szCs w:val="17"/>
                <w:rtl w:val="0"/>
              </w:rPr>
              <w:t>Industrial</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D8">
            <w:pPr>
              <w:spacing w:after="0" w:lineRule="auto"/>
              <w:rPr/>
            </w:pPr>
            <w:r w:rsidDel="00000000" w:rsidR="00000000" w:rsidRPr="00000000">
              <w:rPr>
                <w:sz w:val="17"/>
                <w:szCs w:val="17"/>
                <w:rtl w:val="0"/>
              </w:rPr>
              <w:t>MER, JFC, SHLPH</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9">
            <w:pPr>
              <w:spacing w:after="0" w:lineRule="auto"/>
              <w:rPr/>
            </w:pPr>
            <w:r w:rsidDel="00000000" w:rsidR="00000000" w:rsidRPr="00000000">
              <w:rPr>
                <w:sz w:val="17"/>
                <w:szCs w:val="17"/>
                <w:rtl w:val="0"/>
              </w:rPr>
              <w:t>Property</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A">
            <w:pPr>
              <w:spacing w:after="0" w:lineRule="auto"/>
              <w:rPr/>
            </w:pPr>
            <w:r w:rsidDel="00000000" w:rsidR="00000000" w:rsidRPr="00000000">
              <w:rPr>
                <w:sz w:val="17"/>
                <w:szCs w:val="17"/>
                <w:rtl w:val="0"/>
              </w:rPr>
              <w:t>MEG, ALI, SMPH</w:t>
            </w:r>
            <w:r w:rsidDel="00000000" w:rsidR="00000000" w:rsidRPr="00000000">
              <w:rPr>
                <w:rtl w:val="0"/>
              </w:rPr>
            </w:r>
          </w:p>
        </w:tc>
      </w:tr>
      <w:tr>
        <w:trPr>
          <w:cantSplit w:val="0"/>
          <w:tblHeader w:val="0"/>
        </w:trPr>
        <w:tc>
          <w:tcPr>
            <w:shd w:fill="eef4f8" w:val="clear"/>
            <w:tcMar>
              <w:top w:w="70.0" w:type="dxa"/>
              <w:bottom w:w="70.0" w:type="dxa"/>
            </w:tcMar>
            <w:vAlign w:val="center"/>
          </w:tcPr>
          <w:p w:rsidR="00000000" w:rsidDel="00000000" w:rsidP="00000000" w:rsidRDefault="00000000" w:rsidRPr="00000000" w14:paraId="000001DB">
            <w:pPr>
              <w:spacing w:after="0" w:lineRule="auto"/>
              <w:rPr/>
            </w:pPr>
            <w:r w:rsidDel="00000000" w:rsidR="00000000" w:rsidRPr="00000000">
              <w:rPr>
                <w:sz w:val="17"/>
                <w:szCs w:val="17"/>
                <w:rtl w:val="0"/>
              </w:rPr>
              <w:t>Services</w:t>
            </w:r>
            <w:r w:rsidDel="00000000" w:rsidR="00000000" w:rsidRPr="00000000">
              <w:rPr>
                <w:rtl w:val="0"/>
              </w:rPr>
            </w:r>
          </w:p>
        </w:tc>
        <w:tc>
          <w:tcPr>
            <w:shd w:fill="eef4f8" w:val="clear"/>
            <w:tcMar>
              <w:top w:w="70.0" w:type="dxa"/>
              <w:bottom w:w="70.0" w:type="dxa"/>
            </w:tcMar>
            <w:vAlign w:val="center"/>
          </w:tcPr>
          <w:p w:rsidR="00000000" w:rsidDel="00000000" w:rsidP="00000000" w:rsidRDefault="00000000" w:rsidRPr="00000000" w14:paraId="000001DC">
            <w:pPr>
              <w:spacing w:after="0" w:lineRule="auto"/>
              <w:rPr/>
            </w:pPr>
            <w:r w:rsidDel="00000000" w:rsidR="00000000" w:rsidRPr="00000000">
              <w:rPr>
                <w:sz w:val="17"/>
                <w:szCs w:val="17"/>
                <w:rtl w:val="0"/>
              </w:rPr>
              <w:t>GLO, PGOLD, ICT</w:t>
            </w:r>
            <w:r w:rsidDel="00000000" w:rsidR="00000000" w:rsidRPr="00000000">
              <w:rPr>
                <w:rtl w:val="0"/>
              </w:rPr>
            </w:r>
          </w:p>
        </w:tc>
      </w:tr>
      <w:tr>
        <w:trPr>
          <w:cantSplit w:val="0"/>
          <w:tblHeader w:val="0"/>
        </w:trPr>
        <w:tc>
          <w:tcPr>
            <w:tcMar>
              <w:top w:w="70.0" w:type="dxa"/>
              <w:bottom w:w="70.0" w:type="dxa"/>
            </w:tcMar>
            <w:vAlign w:val="center"/>
          </w:tcPr>
          <w:p w:rsidR="00000000" w:rsidDel="00000000" w:rsidP="00000000" w:rsidRDefault="00000000" w:rsidRPr="00000000" w14:paraId="000001DD">
            <w:pPr>
              <w:spacing w:after="0" w:lineRule="auto"/>
              <w:rPr/>
            </w:pPr>
            <w:r w:rsidDel="00000000" w:rsidR="00000000" w:rsidRPr="00000000">
              <w:rPr>
                <w:sz w:val="17"/>
                <w:szCs w:val="17"/>
                <w:rtl w:val="0"/>
              </w:rPr>
              <w:t>Mining and Oil</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1DE">
            <w:pPr>
              <w:spacing w:after="0" w:lineRule="auto"/>
              <w:rPr/>
            </w:pPr>
            <w:r w:rsidDel="00000000" w:rsidR="00000000" w:rsidRPr="00000000">
              <w:rPr>
                <w:sz w:val="17"/>
                <w:szCs w:val="17"/>
                <w:rtl w:val="0"/>
              </w:rPr>
              <w:t>APX, NIKL, SCC</w:t>
            </w:r>
            <w:r w:rsidDel="00000000" w:rsidR="00000000" w:rsidRPr="00000000">
              <w:rPr>
                <w:rtl w:val="0"/>
              </w:rPr>
            </w:r>
          </w:p>
        </w:tc>
      </w:tr>
    </w:tbl>
    <w:p w:rsidR="00000000" w:rsidDel="00000000" w:rsidP="00000000" w:rsidRDefault="00000000" w:rsidRPr="00000000" w14:paraId="000001DF">
      <w:pPr>
        <w:pStyle w:val="Heading1"/>
        <w:rPr/>
      </w:pPr>
      <w:r w:rsidDel="00000000" w:rsidR="00000000" w:rsidRPr="00000000">
        <w:rPr>
          <w:rtl w:val="0"/>
        </w:rPr>
        <w:t>Appendix B. PSE Corporate-Action and 30% Material Price-Discontinuity Screening Script</w:t>
      </w:r>
    </w:p>
    <w:tbl>
      <w:tblPr>
        <w:tblStyle w:val="Table15"/>
        <w:tblW w:w="10080.0" w:type="dxa"/>
        <w:jc w:val="center"/>
        <w:tblBorders>
          <w:top w:color="9fbad0" w:space="0" w:sz="5" w:val="single"/>
          <w:left w:color="9fbad0" w:space="0" w:sz="5" w:val="single"/>
          <w:bottom w:color="9fbad0" w:space="0" w:sz="5" w:val="single"/>
          <w:right w:color="9fbad0" w:space="0" w:sz="5" w:val="single"/>
          <w:insideH w:color="9fbad0" w:space="0" w:sz="5" w:val="single"/>
          <w:insideV w:color="9fbad0" w:space="0" w:sz="5" w:val="single"/>
        </w:tblBorders>
        <w:tblLayout w:type="fixed"/>
        <w:tblLook w:val="0400"/>
      </w:tblPr>
      <w:tblGrid>
        <w:gridCol w:w="10080"/>
        <w:tblGridChange w:id="0">
          <w:tblGrid>
            <w:gridCol w:w="10080"/>
          </w:tblGrid>
        </w:tblGridChange>
      </w:tblGrid>
      <w:tr>
        <w:trPr>
          <w:cantSplit w:val="0"/>
          <w:tblHeader w:val="0"/>
        </w:trPr>
        <w:tc>
          <w:tcPr>
            <w:shd w:fill="fff2cc" w:val="clear"/>
            <w:tcMar>
              <w:top w:w="130.0" w:type="dxa"/>
              <w:bottom w:w="130.0" w:type="dxa"/>
            </w:tcMar>
          </w:tcPr>
          <w:p w:rsidR="00000000" w:rsidDel="00000000" w:rsidP="00000000" w:rsidRDefault="00000000" w:rsidRPr="00000000" w14:paraId="000001E0">
            <w:pPr>
              <w:rPr/>
            </w:pPr>
            <w:r w:rsidDel="00000000" w:rsidR="00000000" w:rsidRPr="00000000">
              <w:rPr>
                <w:b w:val="1"/>
                <w:bCs w:val="1"/>
                <w:color w:val="17365d"/>
                <w:rtl w:val="0"/>
              </w:rPr>
              <w:t>Script link:</w:t>
              <w:br/>
              <w:t>backend/scripts/pse_corporate_action_screening_30pct.py</w:t>
              <w:br/>
              <w:t>Frozen evidence copy: backend/research-result/corporate_action_screening/pse_corporate_action_screening_30pct.py</w:t>
            </w:r>
            <w:r w:rsidDel="00000000" w:rsidR="00000000" w:rsidRPr="00000000">
              <w:rPr>
                <w:rtl w:val="0"/>
              </w:rPr>
            </w:r>
          </w:p>
          <w:p w:rsidR="00000000" w:rsidDel="00000000" w:rsidP="00000000" w:rsidRDefault="00000000" w:rsidRPr="00000000" w14:paraId="000001E1">
            <w:pPr>
              <w:spacing w:after="0" w:lineRule="auto"/>
              <w:rPr/>
            </w:pPr>
            <w:r w:rsidDel="00000000" w:rsidR="00000000" w:rsidRPr="00000000">
              <w:rPr>
                <w:rtl w:val="0"/>
              </w:rPr>
            </w:r>
          </w:p>
        </w:tc>
      </w:tr>
    </w:tbl>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type w:val="nextPage"/>
      <w:pgSz w:h="15840" w:w="12240" w:orient="portrait"/>
      <w:pgMar w:bottom="1008" w:top="1008"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7365d"/>
      <w:sz w:val="32"/>
      <w:szCs w:val="32"/>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2f75b5"/>
      <w:sz w:val="26"/>
      <w:szCs w:val="26"/>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59595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50"/>
      <w:szCs w:val="50"/>
    </w:rPr>
  </w:style>
  <w:style w:type="paragraph" w:styleId="Subtitle">
    <w:name w:val="Subtitle"/>
    <w:basedOn w:val="Normal"/>
    <w:next w:val="Normal"/>
    <w:pPr/>
    <w:rPr>
      <w:rFonts w:ascii="Aptos" w:cs="Aptos" w:eastAsia="Aptos" w:hAnsi="Aptos"/>
      <w:i w:val="1"/>
      <w:iCs w:val="1"/>
      <w:color w:val="595959"/>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dge.pse.com.ph/downloadHtml.do?file_id=1183366" TargetMode="External"/><Relationship Id="rId20" Type="http://schemas.openxmlformats.org/officeDocument/2006/relationships/hyperlink" Target="https://edge.pse.com.ph/downloadHtml.do?file_id=1183366" TargetMode="External"/><Relationship Id="rId42" Type="http://schemas.openxmlformats.org/officeDocument/2006/relationships/hyperlink" Target="https://edge.pse.com.ph/downloadHtml.do?file_id=1292349" TargetMode="External"/><Relationship Id="rId41" Type="http://schemas.openxmlformats.org/officeDocument/2006/relationships/hyperlink" Target="https://edge.pse.com.ph/downloadHtml.do?file_id=1419237" TargetMode="External"/><Relationship Id="rId22" Type="http://schemas.openxmlformats.org/officeDocument/2006/relationships/hyperlink" Target="https://edge.pse.com.ph/downloadHtml.do?file_id=1292349" TargetMode="External"/><Relationship Id="rId44" Type="http://schemas.openxmlformats.org/officeDocument/2006/relationships/hyperlink" Target="https://edge.pse.com.ph/downloadHtml.do?file_id=1854143" TargetMode="External"/><Relationship Id="rId21" Type="http://schemas.openxmlformats.org/officeDocument/2006/relationships/hyperlink" Target="https://edge.pse.com.ph/downloadHtml.do?file_id=1419237" TargetMode="External"/><Relationship Id="rId43" Type="http://schemas.openxmlformats.org/officeDocument/2006/relationships/hyperlink" Target="https://edge.pse.com.ph/downloadHtml.do?file_id=1853913" TargetMode="External"/><Relationship Id="rId24" Type="http://schemas.openxmlformats.org/officeDocument/2006/relationships/hyperlink" Target="https://www.philstar.com/business/2020/10/16/2050078/mining-and-oil-stocks-soar-lifting-exploration-ban-west-philippine-sea" TargetMode="External"/><Relationship Id="rId46" Type="http://schemas.openxmlformats.org/officeDocument/2006/relationships/hyperlink" Target="https://www.pna.gov.ph/articles/1118718" TargetMode="External"/><Relationship Id="rId23" Type="http://schemas.openxmlformats.org/officeDocument/2006/relationships/hyperlink" Target="https://edge.pse.com.ph/downloadHtml.do?file_id=1853913" TargetMode="External"/><Relationship Id="rId45" Type="http://schemas.openxmlformats.org/officeDocument/2006/relationships/hyperlink" Target="https://www.philstar.com/business/2020/10/16/2050078/mining-and-oil-stocks-soar-lifting-exploration-ban-west-philippine-se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52caSZnba5qSNDNt7S8vSzOUrF4tW6/view?usp=drive_link" TargetMode="External"/><Relationship Id="rId26" Type="http://schemas.openxmlformats.org/officeDocument/2006/relationships/hyperlink" Target="https://drive.google.com/drive/folders/1dBq2xnbEWaJcNr4ac_IPYXE0hwMAY_jC?usp=drive_link" TargetMode="External"/><Relationship Id="rId25" Type="http://schemas.openxmlformats.org/officeDocument/2006/relationships/hyperlink" Target="https://drive.google.com/drive/folders/11tPHdIwx81CV5MmJEFwbBqR6lD8VjlEi?usp=drive_link" TargetMode="External"/><Relationship Id="rId47" Type="http://schemas.openxmlformats.org/officeDocument/2006/relationships/hyperlink" Target="https://drive.google.com/file/d/1vj4Be4Mv3Iir6pwqJqEQtKURb9QG2Plu/view?usp=drive_link" TargetMode="External"/><Relationship Id="rId28" Type="http://schemas.openxmlformats.org/officeDocument/2006/relationships/hyperlink" Target="https://drive.google.com/file/d/15pr69WfZEnmkx9hybeyx4VjZdO4VDHQJ/view?usp=drive_link" TargetMode="External"/><Relationship Id="rId27" Type="http://schemas.openxmlformats.org/officeDocument/2006/relationships/hyperlink" Target="https://drive.google.com/file/d/1vj4Be4Mv3Iir6pwqJqEQtKURb9QG2Plu/view?usp=drive_link"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x52caSZnba5qSNDNt7S8vSzOUrF4tW6/view?usp=drive_link" TargetMode="External"/><Relationship Id="rId7" Type="http://schemas.openxmlformats.org/officeDocument/2006/relationships/hyperlink" Target="https://drive.google.com/file/d/1vj4Be4Mv3Iir6pwqJqEQtKURb9QG2Plu/view?usp=drive_link" TargetMode="External"/><Relationship Id="rId8" Type="http://schemas.openxmlformats.org/officeDocument/2006/relationships/hyperlink" Target="https://drive.google.com/file/d/15pr69WfZEnmkx9hybeyx4VjZdO4VDHQJ/view?usp=drive_link" TargetMode="External"/><Relationship Id="rId31" Type="http://schemas.openxmlformats.org/officeDocument/2006/relationships/hyperlink" Target="https://drive.google.com/file/d/1CyNFPAjkBZAvlwDwJgXFeUuloEaA1QEf/view?usp=drive_link" TargetMode="External"/><Relationship Id="rId30" Type="http://schemas.openxmlformats.org/officeDocument/2006/relationships/hyperlink" Target="https://drive.google.com/file/d/1LvyKJrwrMHOKFGpYGcycGPnOBdTME4pe/view?usp=drive_link" TargetMode="External"/><Relationship Id="rId11" Type="http://schemas.openxmlformats.org/officeDocument/2006/relationships/hyperlink" Target="https://drive.google.com/file/d/1CyNFPAjkBZAvlwDwJgXFeUuloEaA1QEf/view?usp=drive_link" TargetMode="External"/><Relationship Id="rId33" Type="http://schemas.openxmlformats.org/officeDocument/2006/relationships/hyperlink" Target="https://drive.google.com/file/d/11SFhpAZKsLG1VGcuaMEoJSgVGBlJlrUQ/view?usp=drive_link" TargetMode="External"/><Relationship Id="rId10" Type="http://schemas.openxmlformats.org/officeDocument/2006/relationships/hyperlink" Target="https://drive.google.com/file/d/1LvyKJrwrMHOKFGpYGcycGPnOBdTME4pe/view?usp=drive_link" TargetMode="External"/><Relationship Id="rId32" Type="http://schemas.openxmlformats.org/officeDocument/2006/relationships/hyperlink" Target="https://drive.google.com/file/d/1SzbBmpp1ILqVqrPqsUfT8-7GBjL8OrpF/view?usp=drive_link" TargetMode="External"/><Relationship Id="rId13" Type="http://schemas.openxmlformats.org/officeDocument/2006/relationships/hyperlink" Target="https://drive.google.com/file/d/11SFhpAZKsLG1VGcuaMEoJSgVGBlJlrUQ/view?usp=sharing" TargetMode="External"/><Relationship Id="rId35" Type="http://schemas.openxmlformats.org/officeDocument/2006/relationships/hyperlink" Target="https://drive.google.com/file/d/1JrvNTMgYRBoX9aOK1d5Y8WnmV3aRo6EV/view?usp=drive_link" TargetMode="External"/><Relationship Id="rId12" Type="http://schemas.openxmlformats.org/officeDocument/2006/relationships/hyperlink" Target="https://drive.google.com/file/d/1SzbBmpp1ILqVqrPqsUfT8-7GBjL8OrpF/view?usp=drive_link" TargetMode="External"/><Relationship Id="rId34" Type="http://schemas.openxmlformats.org/officeDocument/2006/relationships/hyperlink" Target="https://drive.google.com/file/d/1WCuHihSNM3hkx33O8rpIyxPueYSZTFsx/view?usp=drive_link" TargetMode="External"/><Relationship Id="rId15" Type="http://schemas.openxmlformats.org/officeDocument/2006/relationships/hyperlink" Target="https://drive.google.com/file/d/1JrvNTMgYRBoX9aOK1d5Y8WnmV3aRo6EV/view?usp=drive_link" TargetMode="External"/><Relationship Id="rId37" Type="http://schemas.openxmlformats.org/officeDocument/2006/relationships/hyperlink" Target="https://www.pse.com.ph/pse-reduces-lower-static-threshold-of-share-prices/" TargetMode="External"/><Relationship Id="rId14" Type="http://schemas.openxmlformats.org/officeDocument/2006/relationships/hyperlink" Target="https://drive.google.com/file/d/1WCuHihSNM3hkx33O8rpIyxPueYSZTFsx/view?usp=drive_link" TargetMode="External"/><Relationship Id="rId36" Type="http://schemas.openxmlformats.org/officeDocument/2006/relationships/hyperlink" Target="https://doi.org/10.1093/rfs/hhm056" TargetMode="External"/><Relationship Id="rId17" Type="http://schemas.openxmlformats.org/officeDocument/2006/relationships/hyperlink" Target="https://www.pse.com.ph/pse-reduces-lower-static-threshold-of-share-prices/" TargetMode="External"/><Relationship Id="rId39" Type="http://schemas.openxmlformats.org/officeDocument/2006/relationships/hyperlink" Target="https://edge.pse.com.ph/downloadHtml.do?file_id=1184735" TargetMode="External"/><Relationship Id="rId16" Type="http://schemas.openxmlformats.org/officeDocument/2006/relationships/hyperlink" Target="https://www.pse.com.ph/pse-reduces-lower-static-threshold-of-share-prices/" TargetMode="External"/><Relationship Id="rId38" Type="http://schemas.openxmlformats.org/officeDocument/2006/relationships/hyperlink" Target="https://edge.pse.com.ph/downloadHtml.do?file_id=1123016" TargetMode="External"/><Relationship Id="rId19" Type="http://schemas.openxmlformats.org/officeDocument/2006/relationships/hyperlink" Target="https://edge.pse.com.ph/downloadHtml.do?file_id=1184735" TargetMode="External"/><Relationship Id="rId18" Type="http://schemas.openxmlformats.org/officeDocument/2006/relationships/hyperlink" Target="https://edge.pse.com.ph/downloadHtml.do?file_id=11230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9EpXuxY1P/zntLXyziPCde/4zA==">CgMxLjA4AHIhMXdpcVp0aTFCNklsRDVkTy1xWEozSTNJUGxmZlRqN3U1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