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media/image3.png" ContentType="image/jpeg"/>
  <Override PartName="/word/media/image4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"/>
        <w:gridCol w:w="8957"/>
      </w:tblGrid>
      <w:tr>
        <w:tc>
          <w:tcPr>
            <w:tcW w:type="dxa" w:w="5256"/>
            <w:shd w:fill="E8414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/>
        </w:tc>
        <w:tc>
          <w:tcPr>
            <w:tcW w:type="dxa" w:w="5256"/>
            <w:shd w:fill="FFFFFF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621792" cy="2410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g3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241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111827"/>
                <w:sz w:val="32"/>
              </w:rPr>
              <w:t>Forg3t Protocol</w:t>
            </w:r>
          </w:p>
          <w:p>
            <w:pPr>
              <w:spacing w:after="120"/>
            </w:pPr>
            <w:r>
              <w:rPr>
                <w:b/>
                <w:color w:val="E84142"/>
                <w:sz w:val="56"/>
              </w:rPr>
              <w:t>Avalanche Grant Phase 2 Completion Packet</w:t>
            </w:r>
          </w:p>
          <w:p>
            <w:r>
              <w:rPr>
                <w:color w:val="4B5563"/>
                <w:sz w:val="22"/>
              </w:rPr>
              <w:t>Reviewer-ready evidence packet for Avalanche mainnet anchoring, auditor verification, reporting exports, RBAC, repeatable pipelines, API integrations, documentation, and production review routes.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3F4F6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Prepared for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7"/>
              </w:rPr>
              <w:t>Avalanche Grant Review</w:t>
            </w:r>
          </w:p>
        </w:tc>
      </w:tr>
      <w:tr>
        <w:tc>
          <w:tcPr>
            <w:tcW w:type="dxa" w:w="5256"/>
            <w:shd w:fill="F3F4F6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Prepared date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7"/>
              </w:rPr>
              <w:t>June 4, 2026</w:t>
            </w:r>
          </w:p>
        </w:tc>
      </w:tr>
      <w:tr>
        <w:tc>
          <w:tcPr>
            <w:tcW w:type="dxa" w:w="5256"/>
            <w:shd w:fill="F3F4F6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Live app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7"/>
              </w:rPr>
              <w:t>https://buildgames.forg3t.io</w:t>
            </w:r>
          </w:p>
        </w:tc>
      </w:tr>
      <w:tr>
        <w:tc>
          <w:tcPr>
            <w:tcW w:type="dxa" w:w="5256"/>
            <w:shd w:fill="F3F4F6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GitHub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7"/>
              </w:rPr>
              <w:t>https://github.com/Alvinagile/Forg3t-Avax</w:t>
            </w:r>
          </w:p>
        </w:tc>
      </w:tr>
      <w:tr>
        <w:tc>
          <w:tcPr>
            <w:tcW w:type="dxa" w:w="5256"/>
            <w:shd w:fill="F3F4F6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Verified code/evidence commit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7"/>
              </w:rPr>
              <w:t>0778fc0 (0778fc09a184457702a88932032aad83bdd3f1af)</w:t>
            </w:r>
          </w:p>
        </w:tc>
      </w:tr>
      <w:tr>
        <w:tc>
          <w:tcPr>
            <w:tcW w:type="dxa" w:w="5256"/>
            <w:shd w:fill="F3F4F6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Network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7"/>
              </w:rPr>
              <w:t>Avalanche C-Chain mainnet</w:t>
            </w:r>
          </w:p>
        </w:tc>
      </w:tr>
      <w:tr>
        <w:tc>
          <w:tcPr>
            <w:tcW w:type="dxa" w:w="5256"/>
            <w:shd w:fill="F3F4F6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Anchor contract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7"/>
              </w:rPr>
              <w:t>0x20E772a60CEE7D8E6706E698B129FD917c3936bf</w:t>
            </w:r>
          </w:p>
        </w:tc>
      </w:tr>
      <w:tr>
        <w:tc>
          <w:tcPr>
            <w:tcW w:type="dxa" w:w="5256"/>
            <w:shd w:fill="F3F4F6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Latest proof transaction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7"/>
              </w:rPr>
              <w:t>0x4f9d253d097808406777ba1b9d67b0ac4baac44d34d1d101cea4a3721559c69b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856"/>
      </w:tblGrid>
      <w:tr>
        <w:tc>
          <w:tcPr>
            <w:tcW w:type="dxa" w:w="5256"/>
            <w:shd w:fill="D97706"/>
            <w:tcBorders>
              <w:top w:val="single" w:sz="8" w:space="0" w:color="FFF7ED"/>
              <w:left w:val="single" w:sz="8" w:space="0" w:color="FFF7ED"/>
              <w:bottom w:val="single" w:sz="8" w:space="0" w:color="FFF7ED"/>
              <w:right w:val="single" w:sz="8" w:space="0" w:color="FFF7ED"/>
            </w:tcBorders>
            <w:vAlign w:val="center"/>
          </w:tcPr>
          <w:p/>
        </w:tc>
        <w:tc>
          <w:tcPr>
            <w:tcW w:type="dxa" w:w="5256"/>
            <w:shd w:fill="FFF7ED"/>
            <w:tcBorders>
              <w:top w:val="single" w:sz="8" w:space="0" w:color="FFF7ED"/>
              <w:left w:val="single" w:sz="8" w:space="0" w:color="FFF7ED"/>
              <w:bottom w:val="single" w:sz="8" w:space="0" w:color="FFF7ED"/>
              <w:right w:val="single" w:sz="8" w:space="0" w:color="FFF7ED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11827"/>
                <w:sz w:val="20"/>
              </w:rPr>
              <w:t>Submission Position</w:t>
            </w:r>
          </w:p>
          <w:p>
            <w:pPr>
              <w:spacing w:after="0"/>
            </w:pPr>
            <w:r>
              <w:rPr>
                <w:color w:val="4B5563"/>
                <w:sz w:val="18"/>
              </w:rPr>
              <w:t>Repository-controlled Phase 2 product work is ready for review. External customer pilot approval or founder-recorded sales material is intentionally not claimed inside this repository packet unless supplied separately.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b/>
          <w:color w:val="E84142"/>
          <w:sz w:val="16"/>
        </w:rPr>
        <w:t>EXECUTIVE SUMMARY</w:t>
      </w:r>
    </w:p>
    <w:p>
      <w:pPr>
        <w:pStyle w:val="Heading1"/>
        <w:spacing w:before="200" w:after="100"/>
      </w:pPr>
      <w:r>
        <w:rPr>
          <w:color w:val="111827"/>
        </w:rPr>
        <w:t>Phase 2 Evidence Status</w:t>
      </w:r>
    </w:p>
    <w:p>
      <w:pPr>
        <w:spacing w:after="120" w:line="254" w:lineRule="auto"/>
      </w:pPr>
      <w:r>
        <w:rPr>
          <w:color w:val="4B5563"/>
          <w:sz w:val="20"/>
        </w:rPr>
        <w:t>Forg3t Protocol is an AI unlearning and suppression evidence control plane. The current repository and production reviewer flow show deterministic evidence generation, Avalanche mainnet anchoring, public verification, role-aware dashboard workflows, repeatable pipelines, reporting exports, and API-based AI integration support.</w:t>
      </w:r>
    </w:p>
    <w:p>
      <w:pPr>
        <w:spacing w:after="120" w:line="254" w:lineRule="auto"/>
      </w:pPr>
      <w:r>
        <w:rPr>
          <w:color w:val="4B5563"/>
          <w:sz w:val="20"/>
        </w:rPr>
        <w:t>The strongest live proof in this packet is the June 2, 2026 Avalanche C-Chain transaction that records a Submit Evidence action for a Forg3t evidence hash. The corresponding public verify route shows the auditor-facing verification surface, while the repository contains the backend functions, migrations, frontend components, tests, scripts, and documentation needed to reproduce the workflow.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856"/>
      </w:tblGrid>
      <w:tr>
        <w:tc>
          <w:tcPr>
            <w:tcW w:type="dxa" w:w="5256"/>
            <w:shd w:fill="E84142"/>
            <w:tcBorders>
              <w:top w:val="single" w:sz="8" w:space="0" w:color="F8FAFC"/>
              <w:left w:val="single" w:sz="8" w:space="0" w:color="F8FAFC"/>
              <w:bottom w:val="single" w:sz="8" w:space="0" w:color="F8FAFC"/>
              <w:right w:val="single" w:sz="8" w:space="0" w:color="F8FAFC"/>
            </w:tcBorders>
            <w:vAlign w:val="center"/>
          </w:tcPr>
          <w:p/>
        </w:tc>
        <w:tc>
          <w:tcPr>
            <w:tcW w:type="dxa" w:w="5256"/>
            <w:shd w:fill="F8FAFC"/>
            <w:tcBorders>
              <w:top w:val="single" w:sz="8" w:space="0" w:color="F8FAFC"/>
              <w:left w:val="single" w:sz="8" w:space="0" w:color="F8FAFC"/>
              <w:bottom w:val="single" w:sz="8" w:space="0" w:color="F8FAFC"/>
              <w:right w:val="single" w:sz="8" w:space="0" w:color="F8FAFC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11827"/>
                <w:sz w:val="20"/>
              </w:rPr>
              <w:t>Truthfulness Boundary</w:t>
            </w:r>
          </w:p>
          <w:p>
            <w:pPr>
              <w:spacing w:after="0"/>
            </w:pPr>
            <w:r>
              <w:rPr>
                <w:color w:val="4B5563"/>
                <w:sz w:val="18"/>
              </w:rPr>
              <w:t>This packet does not embed passwords, Supabase service-role credentials, Avalanche private keys, or unverified enterprise customer claims. Reviewer credentials and any customer attestation should be shared through a secure external channel.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111827"/>
          <w:sz w:val="18"/>
        </w:rPr>
        <w:t xml:space="preserve">GitHub repository: </w:t>
      </w:r>
      <w:hyperlink r:id="rId10">
        <w:r>
          <w:rPr>
            <w:color w:val="2F80ED"/>
            <w:u w:val="single"/>
          </w:rPr>
          <w:t>https://github.com/Alvinagile/Forg3t-Avax</w:t>
        </w:r>
      </w:hyperlink>
    </w:p>
    <w:p>
      <w:pPr>
        <w:spacing w:after="40"/>
      </w:pPr>
      <w:r>
        <w:rPr>
          <w:b/>
          <w:color w:val="111827"/>
          <w:sz w:val="18"/>
        </w:rPr>
        <w:t xml:space="preserve">Live production app: </w:t>
      </w:r>
      <w:hyperlink r:id="rId11">
        <w:r>
          <w:rPr>
            <w:color w:val="2F80ED"/>
            <w:u w:val="single"/>
          </w:rPr>
          <w:t>https://buildgames.forg3t.io</w:t>
        </w:r>
      </w:hyperlink>
    </w:p>
    <w:p>
      <w:pPr>
        <w:spacing w:after="40"/>
      </w:pPr>
      <w:r>
        <w:rPr>
          <w:b/>
          <w:color w:val="111827"/>
          <w:sz w:val="18"/>
        </w:rPr>
        <w:t xml:space="preserve">Latest public verify proof: </w:t>
      </w:r>
      <w:hyperlink r:id="rId12">
        <w:r>
          <w:rPr>
            <w:color w:val="2F80ED"/>
            <w:u w:val="single"/>
          </w:rPr>
          <w:t>https://buildgames.forg3t.io/verify/636919b6e97441df953d98278bbc0efe</w:t>
        </w:r>
      </w:hyperlink>
    </w:p>
    <w:p>
      <w:pPr>
        <w:spacing w:after="40"/>
      </w:pPr>
      <w:r>
        <w:rPr>
          <w:b/>
          <w:color w:val="111827"/>
          <w:sz w:val="18"/>
        </w:rPr>
        <w:t xml:space="preserve">Latest Snowtrace transaction: </w:t>
      </w:r>
      <w:hyperlink r:id="rId13">
        <w:r>
          <w:rPr>
            <w:color w:val="2F80ED"/>
            <w:u w:val="single"/>
          </w:rPr>
          <w:t>https://snowtrace.io/tx/0x4f9d253d097808406777ba1b9d67b0ac4baac44d34d1d101cea4a3721559c69b</w:t>
        </w:r>
      </w:hyperlink>
    </w:p>
    <w:p>
      <w:pPr>
        <w:spacing w:after="40"/>
      </w:pPr>
      <w:r>
        <w:rPr>
          <w:b/>
          <w:color w:val="111827"/>
          <w:sz w:val="18"/>
        </w:rPr>
        <w:t xml:space="preserve">Walkthrough animation: </w:t>
      </w:r>
      <w:hyperlink r:id="rId14">
        <w:r>
          <w:rPr>
            <w:color w:val="2F80ED"/>
            <w:u w:val="single"/>
          </w:rPr>
          <w:t>D:/Forg3t Protocol Main/Forg3t - Dev - En güncel/Forg3t - Dev - En güncel/dev/Forg3t-Avax/project/docs/grant-review/submission-assets/video/forg3t-avalanche-phase2-proof-walkthrough.gif</w:t>
        </w:r>
      </w:hyperlink>
    </w:p>
    <w:p>
      <w:pPr>
        <w:pStyle w:val="Heading1"/>
        <w:spacing w:before="200" w:after="100"/>
      </w:pPr>
      <w:r>
        <w:rPr>
          <w:color w:val="111827"/>
        </w:rPr>
        <w:t>Visual Evidence</w:t>
      </w:r>
    </w:p>
    <w:p>
      <w:pPr>
        <w:spacing w:after="120" w:line="254" w:lineRule="auto"/>
      </w:pPr>
      <w:r>
        <w:rPr>
          <w:color w:val="4B5563"/>
          <w:sz w:val="20"/>
        </w:rPr>
        <w:t>The screenshots below were captured from live GitHub, buildgames.forg3t.io, and Snowtrace on June 4, 2026, after the Phase 2 evidence package was pushed to main.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048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curr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4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6"/>
        </w:rPr>
        <w:t>GitHub repository on main showing Phase 2 evidence package commit 0778fc0.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048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verify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4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6"/>
        </w:rPr>
        <w:t>Public auditor verification route with drag-and-drop evidence upload and confirmed anchor state.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owtrace-latest-t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6"/>
        </w:rPr>
        <w:t>Snowtrace transaction proof: Success, C-Chain, block 87016942, Submit Evidence method.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3t-avalanche-phase2-proof-walkthrough-cov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6"/>
        </w:rPr>
        <w:t>Walkthrough animation cover. Full GIF artifact is included under project/docs/grant-review/submission-assets/video/.</w:t>
      </w:r>
    </w:p>
    <w:p>
      <w:r>
        <w:br w:type="page"/>
      </w:r>
    </w:p>
    <w:p>
      <w:pPr>
        <w:spacing w:after="40"/>
      </w:pPr>
      <w:r>
        <w:rPr>
          <w:b/>
          <w:color w:val="E84142"/>
          <w:sz w:val="16"/>
        </w:rPr>
        <w:t>MILESTONE COMPLETION MATRIX</w:t>
      </w:r>
    </w:p>
    <w:p>
      <w:pPr>
        <w:pStyle w:val="Heading1"/>
        <w:spacing w:before="200" w:after="100"/>
      </w:pPr>
      <w:r>
        <w:rPr>
          <w:color w:val="111827"/>
        </w:rPr>
        <w:t>Avalanche Phase 2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1502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502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502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Main proof</w:t>
            </w:r>
          </w:p>
        </w:tc>
        <w:tc>
          <w:tcPr>
            <w:tcW w:type="dxa" w:w="1502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1502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02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1. Production-grade evidence anchoring on Avalanche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>
              <w:rPr>
                <w:color w:val="059669"/>
              </w:rPr>
            </w:r>
            <w:r>
              <w:rPr>
                <w:b w:val="0"/>
                <w:color w:val="4B5563"/>
                <w:sz w:val="16"/>
              </w:rPr>
              <w:t>Completed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Strong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5"/>
              </w:rPr>
              <w:t>Live mainnet tx; Edge Function anchor path; transaction hash/network/block/explorer surfaced.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Low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Engineering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Done</w:t>
            </w:r>
          </w:p>
        </w:tc>
      </w:tr>
      <w:tr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2. Drag-and-drop verification for auditors and third parties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>
              <w:rPr>
                <w:color w:val="059669"/>
              </w:rPr>
            </w:r>
            <w:r>
              <w:rPr>
                <w:b w:val="0"/>
                <w:color w:val="4B5563"/>
                <w:sz w:val="16"/>
              </w:rPr>
              <w:t>Completed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Strong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5"/>
              </w:rPr>
              <w:t>JSON/PDF upload states; public verify route; valid/mismatch/pending/confirmed/failed handling.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Low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Frontend + Backend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Done</w:t>
            </w:r>
          </w:p>
        </w:tc>
      </w:tr>
      <w:tr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3. Job history, transaction visibility, evidence verification UX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>
              <w:rPr>
                <w:color w:val="059669"/>
              </w:rPr>
            </w:r>
            <w:r>
              <w:rPr>
                <w:b w:val="0"/>
                <w:color w:val="4B5563"/>
                <w:sz w:val="16"/>
              </w:rPr>
              <w:t>Completed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Strong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Jobs list/detail, evidence detail, public verify link, anchor metadata, report exports.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Low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Product Engineering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Done</w:t>
            </w:r>
          </w:p>
        </w:tc>
      </w:tr>
      <w:tr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4. Technical architecture and compliance workflow documentation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>
              <w:rPr>
                <w:color w:val="059669"/>
              </w:rPr>
            </w:r>
            <w:r>
              <w:rPr>
                <w:b w:val="0"/>
                <w:color w:val="4B5563"/>
                <w:sz w:val="16"/>
              </w:rPr>
              <w:t>Completed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Strong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Architecture, readiness, reviewer runbook, API and Avalanche article docs committed.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Low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Engineering + Docs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Done</w:t>
            </w:r>
          </w:p>
        </w:tc>
      </w:tr>
      <w:tr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5. Enterprise and regulated AI use-case pilot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>
              <w:rPr>
                <w:color w:val="D97706"/>
              </w:rPr>
            </w:r>
            <w:r>
              <w:rPr>
                <w:b w:val="0"/>
                <w:color w:val="4B5563"/>
                <w:sz w:val="16"/>
              </w:rPr>
              <w:t>Mostly completed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Medium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5"/>
              </w:rPr>
              <w:t>Product flow supports regulated AI reviews; external enterprise/customer attestation not embedded.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Medium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Founder / BD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1-3 days for external artifacts</w:t>
            </w:r>
          </w:p>
        </w:tc>
      </w:tr>
      <w:tr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6. Role-based admin workflows and reporting exports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>
              <w:rPr>
                <w:color w:val="059669"/>
              </w:rPr>
            </w:r>
            <w:r>
              <w:rPr>
                <w:b w:val="0"/>
                <w:color w:val="4B5563"/>
                <w:sz w:val="16"/>
              </w:rPr>
              <w:t>Completed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Strong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RBAC matrix, project memberships, JSON/CSV/PDF reports, role tests.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Low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Backend + Frontend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Done</w:t>
            </w:r>
          </w:p>
        </w:tc>
      </w:tr>
      <w:tr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7. Repeatable verification pipelines for multiple jobs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>
              <w:rPr>
                <w:color w:val="059669"/>
              </w:rPr>
            </w:r>
            <w:r>
              <w:rPr>
                <w:b w:val="0"/>
                <w:color w:val="4B5563"/>
                <w:sz w:val="16"/>
              </w:rPr>
              <w:t>Completed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Strong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Pipeline create/run APIs generate jobs/evidence/reports and optional anchoring.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Low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Backend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Done</w:t>
            </w:r>
          </w:p>
        </w:tc>
      </w:tr>
      <w:tr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8. API-based AI system integrations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>
              <w:rPr>
                <w:color w:val="059669"/>
              </w:rPr>
            </w:r>
            <w:r>
              <w:rPr>
                <w:b w:val="0"/>
                <w:color w:val="4B5563"/>
                <w:sz w:val="16"/>
              </w:rPr>
              <w:t>Completed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Strong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OpenAI-compatible and generic HTTP integrations, curl docs, smoke artifacts.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Low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Integrations</w:t>
            </w:r>
          </w:p>
        </w:tc>
        <w:tc>
          <w:tcPr>
            <w:tcW w:type="dxa" w:w="1502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Done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color w:val="111827"/>
        </w:rPr>
        <w:t>Milestone Evidence</w:t>
      </w:r>
    </w:p>
    <w:p>
      <w:pPr>
        <w:pStyle w:val="Heading2"/>
        <w:spacing w:before="120" w:after="100"/>
      </w:pPr>
      <w:r>
        <w:rPr>
          <w:color w:val="E84142"/>
        </w:rPr>
        <w:t>1. Launch production-grade evidence anchoring on Avalanche</w:t>
      </w:r>
    </w:p>
    <w:p>
      <w:pPr>
        <w:spacing w:after="120" w:line="254" w:lineRule="auto"/>
      </w:pPr>
      <w:r>
        <w:rPr>
          <w:b/>
          <w:color w:val="111827"/>
          <w:sz w:val="20"/>
        </w:rPr>
        <w:t>Status:</w:t>
      </w:r>
      <w:r>
        <w:rPr>
          <w:color w:val="4B5563"/>
          <w:sz w:val="20"/>
        </w:rPr>
        <w:t xml:space="preserve"> Completed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Live Avalanche mainnet tx: 0x4f9d253d097808406777ba1b9d67b0ac4baac44d34d1d101cea4a3721559c69b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Block number: 87016942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Public verify proof: https://buildgames.forg3t.io/verify/636919b6e97441df953d98278bbc0efe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Anchor contract: 0x20E772a60CEE7D8E6706E698B129FD917c3936bf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Evidence hash: 0xb78cec95881bdee14f70b9c81e2b75cdb50982cedf73fbaeff9ff511973b9d88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Job hash: 0xdaab2cee2e3a570ecfc45bda3679bff1db470a068c18bc33b6daa80dff806733</w:t>
      </w:r>
    </w:p>
    <w:p>
      <w:pPr>
        <w:spacing w:after="120" w:line="254" w:lineRule="auto"/>
      </w:pPr>
      <w:r>
        <w:rPr>
          <w:color w:val="4B5563"/>
          <w:sz w:val="20"/>
        </w:rPr>
        <w:t>Repository evidence: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project/supabase/functions/anchors/index.ts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project/supabase/functions/verify-evidence/index.ts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project/supabase/migrations/20260430170000_avalanche_build_games.sql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project/src/pages/JobDetail.tsx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project/src/pages/EvidenceDetail.tsx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project/src/lib/domainUtils.ts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project/scripts/phase2-smoke.mjs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project/scripts/reviewer-daily-anchor.mjs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project/docs/grant-review/submission-assets/screenshots/snowtrace-latest-tx.png</w:t>
      </w:r>
    </w:p>
    <w:p>
      <w:pPr>
        <w:pStyle w:val="Heading2"/>
        <w:spacing w:before="120" w:after="100"/>
      </w:pPr>
      <w:r>
        <w:rPr>
          <w:color w:val="E84142"/>
        </w:rPr>
        <w:t>2. Ship drag-and-drop verification flow for auditors and third parties</w:t>
      </w:r>
    </w:p>
    <w:p>
      <w:pPr>
        <w:spacing w:after="120" w:line="254" w:lineRule="auto"/>
      </w:pPr>
      <w:r>
        <w:rPr>
          <w:b/>
          <w:color w:val="111827"/>
          <w:sz w:val="20"/>
        </w:rPr>
        <w:t>Status:</w:t>
      </w:r>
      <w:r>
        <w:rPr>
          <w:color w:val="4B5563"/>
          <w:sz w:val="20"/>
        </w:rPr>
        <w:t xml:space="preserve"> Completed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Auditor route accepts JSON evidence bundles and PDF reports where hash metadata is available.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States represented include valid, mismatch, unsupported, pending, confirmed, and failed anchor outcomes.</w:t>
      </w:r>
    </w:p>
    <w:p>
      <w:pPr>
        <w:spacing w:after="120" w:line="254" w:lineRule="auto"/>
      </w:pPr>
      <w:r>
        <w:rPr>
          <w:color w:val="4B5563"/>
          <w:sz w:val="20"/>
        </w:rPr>
        <w:t>Repository evidence: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project/src/pages/Verify.tsx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project/src/lib/hash.ts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project/supabase/functions/verify-evidence/index.ts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project/docs/grant-review/evidence-artifacts/api/verify-upload-json-valid-response.json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project/docs/grant-review/evidence-artifacts/api/verify-upload-json-mismatch-response.json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project/docs/grant-review/evidence-artifacts/api/verify-upload-pdf-valid-response.json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project/docs/grant-review/submission-assets/screenshots/public-verify-latest.png</w:t>
      </w:r>
    </w:p>
    <w:p>
      <w:pPr>
        <w:pStyle w:val="Heading2"/>
        <w:spacing w:before="120" w:after="100"/>
      </w:pPr>
      <w:r>
        <w:rPr>
          <w:color w:val="E84142"/>
        </w:rPr>
        <w:t>3. Complete job history, transaction visibility, and evidence verification UX</w:t>
      </w:r>
    </w:p>
    <w:p>
      <w:pPr>
        <w:spacing w:after="120" w:line="254" w:lineRule="auto"/>
      </w:pPr>
      <w:r>
        <w:rPr>
          <w:b/>
          <w:color w:val="111827"/>
          <w:sz w:val="20"/>
        </w:rPr>
        <w:t>Status:</w:t>
      </w:r>
      <w:r>
        <w:rPr>
          <w:color w:val="4B5563"/>
          <w:sz w:val="20"/>
        </w:rPr>
        <w:t xml:space="preserve"> Completed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Reviewer can navigate job list, job detail, evidence detail, public verify link, Avalanche record, and report downloads.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Transaction hash, network, block number, explorer link, status, job hash, and evidence hash are visible in reviewer UX.</w:t>
      </w:r>
    </w:p>
    <w:p>
      <w:pPr>
        <w:spacing w:after="120" w:line="254" w:lineRule="auto"/>
      </w:pPr>
      <w:r>
        <w:rPr>
          <w:color w:val="4B5563"/>
          <w:sz w:val="20"/>
        </w:rPr>
        <w:t>Repository evidence: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project/src/pages/Jobs.tsx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project/src/pages/JobDetail.tsx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project/src/pages/EvidenceDetail.tsx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project/src/components/JobsTable.tsx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project/src/lib/api.ts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project/docs/grant-review/evidence-artifacts/api/jobs-list.json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project/docs/grant-review/evidence-artifacts/api/job-detail.json</w:t>
      </w:r>
    </w:p>
    <w:p>
      <w:pPr>
        <w:pStyle w:val="Heading2"/>
        <w:spacing w:before="120" w:after="100"/>
      </w:pPr>
      <w:r>
        <w:rPr>
          <w:color w:val="E84142"/>
        </w:rPr>
        <w:t>4. Publish technical architecture and compliance workflow documentation</w:t>
      </w:r>
    </w:p>
    <w:p>
      <w:pPr>
        <w:spacing w:after="120" w:line="254" w:lineRule="auto"/>
      </w:pPr>
      <w:r>
        <w:rPr>
          <w:b/>
          <w:color w:val="111827"/>
          <w:sz w:val="20"/>
        </w:rPr>
        <w:t>Status:</w:t>
      </w:r>
      <w:r>
        <w:rPr>
          <w:color w:val="4B5563"/>
          <w:sz w:val="20"/>
        </w:rPr>
        <w:t xml:space="preserve"> Completed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Reviewer runbook, readiness commands, architecture narrative, API lifecycle, and Avalanche anchoring article are in-repo.</w:t>
      </w:r>
    </w:p>
    <w:p>
      <w:pPr>
        <w:spacing w:after="120" w:line="254" w:lineRule="auto"/>
      </w:pPr>
      <w:r>
        <w:rPr>
          <w:color w:val="4B5563"/>
          <w:sz w:val="20"/>
        </w:rPr>
        <w:t>Repository evidence: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project/README.md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project/docs/phase2-readiness.md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project/docs/avalanche/technicalArchitecture.md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project/docs/avalanche/reviewerRunbook.md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project/docs/avalanche/avalanche-anchor-article.md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project/docs/api/evidenceAnchoring.md</w:t>
      </w:r>
    </w:p>
    <w:p>
      <w:pPr>
        <w:pStyle w:val="Heading2"/>
        <w:spacing w:before="120" w:after="100"/>
      </w:pPr>
      <w:r>
        <w:rPr>
          <w:color w:val="E84142"/>
        </w:rPr>
        <w:t>5. Pilot with enterprise and regulated AI use cases</w:t>
      </w:r>
    </w:p>
    <w:p>
      <w:pPr>
        <w:spacing w:after="120" w:line="254" w:lineRule="auto"/>
      </w:pPr>
      <w:r>
        <w:rPr>
          <w:b/>
          <w:color w:val="111827"/>
          <w:sz w:val="20"/>
        </w:rPr>
        <w:t>Status:</w:t>
      </w:r>
      <w:r>
        <w:rPr>
          <w:color w:val="4B5563"/>
          <w:sz w:val="20"/>
        </w:rPr>
        <w:t xml:space="preserve"> Mostly completed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Repo demonstrates regulated AI review primitives: suppression jobs, evidence bundles, audit exports, public verification, role-scoped review, and repeatable pipelines.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External enterprise customer approval, signed pilot attestation, or founder demo recording should be supplied outside the repository if Avalanche requests it.</w:t>
      </w:r>
    </w:p>
    <w:p>
      <w:pPr>
        <w:spacing w:after="120" w:line="254" w:lineRule="auto"/>
      </w:pPr>
      <w:r>
        <w:rPr>
          <w:color w:val="4B5563"/>
          <w:sz w:val="20"/>
        </w:rPr>
        <w:t>Repository evidence: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project/src/pages/Unlearning.tsx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project/shared/suppression.test.ts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project/shared/workflows.test.ts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project/docs/compliance/auditWorkflow.md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project/docs/phase2-readiness.md</w:t>
      </w:r>
    </w:p>
    <w:p>
      <w:pPr>
        <w:pStyle w:val="Heading2"/>
        <w:spacing w:before="120" w:after="100"/>
      </w:pPr>
      <w:r>
        <w:rPr>
          <w:color w:val="E84142"/>
        </w:rPr>
        <w:t>6. Add role-based admin workflows and reporting exports</w:t>
      </w:r>
    </w:p>
    <w:p>
      <w:pPr>
        <w:spacing w:after="120" w:line="254" w:lineRule="auto"/>
      </w:pPr>
      <w:r>
        <w:rPr>
          <w:b/>
          <w:color w:val="111827"/>
          <w:sz w:val="20"/>
        </w:rPr>
        <w:t>Status:</w:t>
      </w:r>
      <w:r>
        <w:rPr>
          <w:color w:val="4B5563"/>
          <w:sz w:val="20"/>
        </w:rPr>
        <w:t xml:space="preserve"> Completed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Owner/admin/compliance/auditor/developer/viewer behavior is encoded in shared role helpers and backend policies.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JSON, CSV, and PDF report export paths are supported from real job and evidence records.</w:t>
      </w:r>
    </w:p>
    <w:p>
      <w:pPr>
        <w:spacing w:after="120" w:line="254" w:lineRule="auto"/>
      </w:pPr>
      <w:r>
        <w:rPr>
          <w:color w:val="4B5563"/>
          <w:sz w:val="20"/>
        </w:rPr>
        <w:t>Repository evidence: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project/src/lib/domainUtils.ts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project/src/lib/domainUtils.test.ts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project/src/pages/Settings.tsx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project/src/lib/pdfGenerator.ts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project/supabase/functions/reports/index.ts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project/supabase/functions/_shared/rbac.ts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project/docs/grant-review/evidence-artifacts/exports/forg3t-evidence-export.json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project/docs/grant-review/evidence-artifacts/exports/forg3t-evidence-export.csv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project/docs/grant-review/evidence-artifacts/exports/forg3t-evidence-export.pdf</w:t>
      </w:r>
    </w:p>
    <w:p>
      <w:pPr>
        <w:pStyle w:val="Heading2"/>
        <w:spacing w:before="120" w:after="100"/>
      </w:pPr>
      <w:r>
        <w:rPr>
          <w:color w:val="E84142"/>
        </w:rPr>
        <w:t>7. Introduce repeatable verification pipelines for multiple unlearning jobs</w:t>
      </w:r>
    </w:p>
    <w:p>
      <w:pPr>
        <w:spacing w:after="120" w:line="254" w:lineRule="auto"/>
      </w:pPr>
      <w:r>
        <w:rPr>
          <w:b/>
          <w:color w:val="111827"/>
          <w:sz w:val="20"/>
        </w:rPr>
        <w:t>Status:</w:t>
      </w:r>
      <w:r>
        <w:rPr>
          <w:color w:val="4B5563"/>
          <w:sz w:val="20"/>
        </w:rPr>
        <w:t xml:space="preserve"> Completed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Pipeline runs can expand scoped items into multiple jobs, generate evidence, create reports, and optionally anchor when configured.</w:t>
      </w:r>
    </w:p>
    <w:p>
      <w:pPr>
        <w:spacing w:after="120" w:line="254" w:lineRule="auto"/>
      </w:pPr>
      <w:r>
        <w:rPr>
          <w:color w:val="4B5563"/>
          <w:sz w:val="20"/>
        </w:rPr>
        <w:t>Repository evidence: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project/src/pages/Pipelines.tsx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project/supabase/functions/pipelines/index.ts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project/docs/grant-review/evidence-artifacts/api/pipeline-create.json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project/docs/grant-review/evidence-artifacts/api/pipeline-run.json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project/docs/grant-review/evidence-artifacts/api/pipeline-detail-with-runs.json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project/docs/grant-review/evidence-artifacts/screenshots/pipeline-run.png</w:t>
      </w:r>
    </w:p>
    <w:p>
      <w:pPr>
        <w:pStyle w:val="Heading2"/>
        <w:spacing w:before="120" w:after="100"/>
      </w:pPr>
      <w:r>
        <w:rPr>
          <w:color w:val="E84142"/>
        </w:rPr>
        <w:t>8. Expand integrations for teams using API-based AI systems</w:t>
      </w:r>
    </w:p>
    <w:p>
      <w:pPr>
        <w:spacing w:after="120" w:line="254" w:lineRule="auto"/>
      </w:pPr>
      <w:r>
        <w:rPr>
          <w:b/>
          <w:color w:val="111827"/>
          <w:sz w:val="20"/>
        </w:rPr>
        <w:t>Status:</w:t>
      </w:r>
      <w:r>
        <w:rPr>
          <w:color w:val="4B5563"/>
          <w:sz w:val="20"/>
        </w:rPr>
        <w:t xml:space="preserve"> Completed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OpenAI-compatible and generic HTTP integrations support setup, health checks, stored server-side secrets, and job lifecycle linkage.</w:t>
      </w:r>
    </w:p>
    <w:p>
      <w:pPr>
        <w:spacing w:after="120" w:line="254" w:lineRule="auto"/>
      </w:pPr>
      <w:r>
        <w:rPr>
          <w:color w:val="4B5563"/>
          <w:sz w:val="20"/>
        </w:rPr>
        <w:t>Repository evidence: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project/src/pages/Settings.tsx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project/src/pages/Unlearning.tsx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project/supabase/functions/integrations/index.ts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project/docs/grant-review/evidence-artifacts/api/integration-create-generic-http.json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project/docs/grant-review/evidence-artifacts/api/integration-test-generic-http.json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project/docs/phase2-readiness.md</w:t>
      </w:r>
    </w:p>
    <w:p>
      <w:r>
        <w:br w:type="page"/>
      </w:r>
    </w:p>
    <w:p>
      <w:pPr>
        <w:spacing w:after="40"/>
      </w:pPr>
      <w:r>
        <w:rPr>
          <w:b/>
          <w:color w:val="E84142"/>
          <w:sz w:val="16"/>
        </w:rPr>
        <w:t>ADDITIONAL PRODUCT SCREENSHOTS</w:t>
      </w:r>
    </w:p>
    <w:p>
      <w:pPr>
        <w:pStyle w:val="Heading1"/>
        <w:spacing w:before="200" w:after="100"/>
      </w:pPr>
      <w:r>
        <w:rPr>
          <w:color w:val="111827"/>
        </w:rPr>
        <w:t>Reviewer UX and Admin Evidence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6"/>
        </w:rPr>
        <w:t>Job history and anchor visibility evidence from the reviewer evidence artifacts.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6"/>
        </w:rPr>
        <w:t>Job detail page showing evidence, anchor actions, public verify route, and report export controls.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6"/>
        </w:rPr>
        <w:t>Evidence detail page with manifest, commitments, report payload, and Avalanche record.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6"/>
        </w:rPr>
        <w:t>Repeatable verification pipeline run evidence.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6"/>
        </w:rPr>
        <w:t>Role settings and API integration administration evidence.</w:t>
      </w:r>
    </w:p>
    <w:p>
      <w:r>
        <w:br w:type="page"/>
      </w:r>
    </w:p>
    <w:p>
      <w:pPr>
        <w:spacing w:after="40"/>
      </w:pPr>
      <w:r>
        <w:rPr>
          <w:b/>
          <w:color w:val="E84142"/>
          <w:sz w:val="16"/>
        </w:rPr>
        <w:t>LOCAL VERIFICATION</w:t>
      </w:r>
    </w:p>
    <w:p>
      <w:pPr>
        <w:pStyle w:val="Heading1"/>
        <w:spacing w:before="200" w:after="100"/>
      </w:pPr>
      <w:r>
        <w:rPr>
          <w:color w:val="111827"/>
        </w:rPr>
        <w:t>Commands to Run</w:t>
      </w:r>
    </w:p>
    <w:p>
      <w:pPr>
        <w:spacing w:after="120" w:line="254" w:lineRule="auto"/>
      </w:pPr>
      <w:r>
        <w:rPr>
          <w:color w:val="4B5563"/>
          <w:sz w:val="20"/>
        </w:rPr>
        <w:t>These commands avoid embedding secrets. Public VITE variables should come from local .env or Netlify production environment, while service-role and Avalanche signer material remain server-side 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4142"/>
            <w:tcBorders>
              <w:top w:val="single" w:sz="8" w:space="0" w:color="E84142"/>
              <w:left w:val="single" w:sz="8" w:space="0" w:color="E84142"/>
              <w:bottom w:val="single" w:sz="8" w:space="0" w:color="E84142"/>
              <w:right w:val="single" w:sz="8" w:space="0" w:color="E84142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256"/>
            <w:shd w:fill="E84142"/>
            <w:tcBorders>
              <w:top w:val="single" w:sz="8" w:space="0" w:color="E84142"/>
              <w:left w:val="single" w:sz="8" w:space="0" w:color="E84142"/>
              <w:bottom w:val="single" w:sz="8" w:space="0" w:color="E84142"/>
              <w:right w:val="single" w:sz="8" w:space="0" w:color="E84142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Command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Install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cd project &amp;&amp; npm install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Unit tests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cd project &amp;&amp; npm test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Production build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cd project &amp;&amp; npm run build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Smoke flow without live anchoring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cd project &amp;&amp; npm run smoke:phase2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Daily reviewer anchor flow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cd project &amp;&amp; npm run automation:reviewer-anchor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Bootstrap reviewer/automation accounts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cd project &amp;&amp; npm run bootstrap:reviewer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Verify GitHub sync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git rev-parse --short HEAD &amp;&amp; git rev-parse --short origin/main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856"/>
      </w:tblGrid>
      <w:tr>
        <w:tc>
          <w:tcPr>
            <w:tcW w:type="dxa" w:w="5256"/>
            <w:shd w:fill="059669"/>
            <w:tcBorders>
              <w:top w:val="single" w:sz="8" w:space="0" w:color="ECFDF5"/>
              <w:left w:val="single" w:sz="8" w:space="0" w:color="ECFDF5"/>
              <w:bottom w:val="single" w:sz="8" w:space="0" w:color="ECFDF5"/>
              <w:right w:val="single" w:sz="8" w:space="0" w:color="ECFDF5"/>
            </w:tcBorders>
            <w:vAlign w:val="center"/>
          </w:tcPr>
          <w:p/>
        </w:tc>
        <w:tc>
          <w:tcPr>
            <w:tcW w:type="dxa" w:w="5256"/>
            <w:shd w:fill="ECFDF5"/>
            <w:tcBorders>
              <w:top w:val="single" w:sz="8" w:space="0" w:color="ECFDF5"/>
              <w:left w:val="single" w:sz="8" w:space="0" w:color="ECFDF5"/>
              <w:bottom w:val="single" w:sz="8" w:space="0" w:color="ECFDF5"/>
              <w:right w:val="single" w:sz="8" w:space="0" w:color="ECFDF5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11827"/>
                <w:sz w:val="20"/>
              </w:rPr>
              <w:t>Commands already run for this packet</w:t>
            </w:r>
          </w:p>
          <w:p>
            <w:pPr>
              <w:spacing w:after="0"/>
            </w:pPr>
            <w:r>
              <w:rPr>
                <w:color w:val="4B5563"/>
                <w:sz w:val="18"/>
              </w:rPr>
              <w:t>npm test passed: 4 test files and 15 tests. The production build completed successfully with the Netlify production VITE environment and Avalanche default network set to mainnet. GitHub main matched origin/main at commit 0778fc0 before this submission packet was generated.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color w:val="111827"/>
        </w:rPr>
        <w:t>Evidence Package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5256"/>
            <w:shd w:fill="111827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Repository path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Submission packet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project/docs/grant-review/forg3t-avalanche-phase2-submission-packet.docx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Live screenshots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project/docs/grant-review/submission-assets/screenshots/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Walkthrough animation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5"/>
              </w:rPr>
              <w:t>project/docs/grant-review/submission-assets/video/forg3t-avalanche-phase2-proof-walkthrough.gif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API response artifacts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project/docs/grant-review/evidence-artifacts/api/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JSON/CSV/PDF exports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project/docs/grant-review/evidence-artifacts/exports/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Existing evidence DOCX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project/docs/grant-review/forg3t-avalanche-phase2-evidence-artifacts.docx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Grant manager packet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project/docs/grant-review/forg3t-avalanche-phase2-grant-manager-packet.docx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Architecture docs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project/docs/avalanche/technicalArchitecture.md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Reviewer runbook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project/docs/avalanche/reviewerRunbook.md</w:t>
            </w:r>
          </w:p>
        </w:tc>
      </w:tr>
      <w:tr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Anchor article</w:t>
            </w:r>
          </w:p>
        </w:tc>
        <w:tc>
          <w:tcPr>
            <w:tcW w:type="dxa" w:w="5256"/>
            <w:shd w:fill="FFFFFF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4B5563"/>
                <w:sz w:val="16"/>
              </w:rPr>
              <w:t>project/docs/avalanche/avalanche-anchor-article.md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color w:val="111827"/>
        </w:rPr>
        <w:t>Recommended Evidence Package for Avalanche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This Word packet and the repository link.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Snowtrace transaction link and screenshot for transaction 0x4f9d253d097808406777ba1b9d67b0ac4baac44d34d1d101cea4a3721559c69b.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Public verify link https://buildgames.forg3t.io/verify/636919b6e97441df953d98278bbc0efe.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buildgames.forg3t.io reviewer credentials shared securely outside GitHub and outside this Word file.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Generated JSON, CSV, and PDF report exports from project/docs/grant-review/evidence-artifacts/exports/.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Walkthrough GIF under project/docs/grant-review/submission-assets/video/.</w:t>
      </w:r>
    </w:p>
    <w:p>
      <w:pPr>
        <w:pStyle w:val="ListBullet"/>
        <w:spacing w:after="40"/>
        <w:ind w:left="317"/>
      </w:pPr>
      <w:r>
        <w:rPr>
          <w:color w:val="4B5563"/>
          <w:sz w:val="18"/>
        </w:rPr>
        <w:t>Optional external pilot/customer attestation, if Avalanche needs business validation beyond code-side proof.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856"/>
      </w:tblGrid>
      <w:tr>
        <w:tc>
          <w:tcPr>
            <w:tcW w:type="dxa" w:w="5256"/>
            <w:shd w:fill="2F80ED"/>
            <w:tcBorders>
              <w:top w:val="single" w:sz="8" w:space="0" w:color="EFF6FF"/>
              <w:left w:val="single" w:sz="8" w:space="0" w:color="EFF6FF"/>
              <w:bottom w:val="single" w:sz="8" w:space="0" w:color="EFF6FF"/>
              <w:right w:val="single" w:sz="8" w:space="0" w:color="EFF6FF"/>
            </w:tcBorders>
            <w:vAlign w:val="center"/>
          </w:tcPr>
          <w:p/>
        </w:tc>
        <w:tc>
          <w:tcPr>
            <w:tcW w:type="dxa" w:w="5256"/>
            <w:shd w:fill="EFF6FF"/>
            <w:tcBorders>
              <w:top w:val="single" w:sz="8" w:space="0" w:color="EFF6FF"/>
              <w:left w:val="single" w:sz="8" w:space="0" w:color="EFF6FF"/>
              <w:bottom w:val="single" w:sz="8" w:space="0" w:color="EFF6FF"/>
              <w:right w:val="single" w:sz="8" w:space="0" w:color="EFF6FF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11827"/>
                <w:sz w:val="20"/>
              </w:rPr>
              <w:t>Final Readiness Statement</w:t>
            </w:r>
          </w:p>
          <w:p>
            <w:pPr>
              <w:spacing w:after="0"/>
            </w:pPr>
            <w:r>
              <w:rPr>
                <w:color w:val="4B5563"/>
                <w:sz w:val="18"/>
              </w:rPr>
              <w:t>Forg3t is ready to submit the code-side Phase 2 disbursement evidence package. The only non-repository gap is external enterprise pilot/customer evidence, which should be provided separately if required by Avalanche review.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6"/>
      </w:rPr>
      <w:t>Forg3t Protocol | Avalanche Phase 2 Completion Packet | June 4,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Alvinagile/Forg3t-Avax" TargetMode="External"/><Relationship Id="rId11" Type="http://schemas.openxmlformats.org/officeDocument/2006/relationships/hyperlink" Target="https://buildgames.forg3t.io" TargetMode="External"/><Relationship Id="rId12" Type="http://schemas.openxmlformats.org/officeDocument/2006/relationships/hyperlink" Target="https://buildgames.forg3t.io/verify/636919b6e97441df953d98278bbc0efe" TargetMode="External"/><Relationship Id="rId13" Type="http://schemas.openxmlformats.org/officeDocument/2006/relationships/hyperlink" Target="https://snowtrace.io/tx/0x4f9d253d097808406777ba1b9d67b0ac4baac44d34d1d101cea4a3721559c69b" TargetMode="External"/><Relationship Id="rId14" Type="http://schemas.openxmlformats.org/officeDocument/2006/relationships/hyperlink" Target="D:/Forg3t Protocol Main/Forg3t - Dev - En g&#252;ncel/Forg3t - Dev - En g&#252;ncel/dev/Forg3t-Avax/project/docs/grant-review/submission-assets/video/forg3t-avalanche-phase2-proof-walkthrough.gif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Forg3t Protocol Avalanche Grant Phase 2 Completion Packet</dc:title>
  <dc:subject>Avalanche Phase 2 milestone evidence package</dc:subject>
  <dc:creator>Forg3t Protocol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