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36"/>
          <w:szCs w:val="36"/>
        </w:rPr>
        <w:t xml:space="preserve">Instituto Tecnológico de Veracruz</w:t>
      </w:r>
    </w:p>
    <w:p>
      <w:pPr>
        <w:spacing w:after="0" w:before="600"/>
        <w:jc w:val="center"/>
      </w:pPr>
      <w:r>
        <w:rPr>
          <w:rFonts w:ascii="Arial" w:cs="Arial" w:eastAsia="Arial" w:hAnsi="Arial"/>
          <w:color w:val="404040"/>
          <w:sz w:val="26"/>
          <w:szCs w:val="26"/>
        </w:rPr>
        <w:t xml:space="preserve">Fundamentos de Bases de Datos</w:t>
      </w:r>
    </w:p>
    <w:p>
      <w:pPr>
        <w:spacing w:after="120" w:before="120"/>
      </w:pPr>
      <w:r>
        <w:t xml:space="preserve"/>
      </w:r>
    </w:p>
    <w:p>
      <w:pPr>
        <w:spacing w:after="120" w:before="120"/>
      </w:pPr>
      <w:r>
        <w:t xml:space="preserve"/>
      </w:r>
    </w:p>
    <w:p>
      <w:pPr>
        <w:spacing w:after="0" w:before="400"/>
        <w:jc w:val="center"/>
      </w:pPr>
      <w:r>
        <w:rPr>
          <w:rFonts w:ascii="Arial" w:cs="Arial" w:eastAsia="Arial" w:hAnsi="Arial"/>
          <w:b/>
          <w:bCs/>
          <w:color w:val="2E75B6"/>
          <w:sz w:val="44"/>
          <w:szCs w:val="44"/>
        </w:rPr>
        <w:t xml:space="preserve">Documentación del Proyecto</w:t>
      </w:r>
    </w:p>
    <w:p>
      <w:pPr>
        <w:spacing w:after="0" w:before="120"/>
        <w:jc w:val="center"/>
      </w:pPr>
      <w:r>
        <w:rPr>
          <w:rFonts w:ascii="Arial" w:cs="Arial" w:eastAsia="Arial" w:hAnsi="Arial"/>
          <w:b/>
          <w:bCs/>
          <w:color w:val="1F4E79"/>
          <w:sz w:val="32"/>
          <w:szCs w:val="32"/>
        </w:rPr>
        <w:t xml:space="preserve">Sistema de Registro y Cálculo de Resultados Académicos</w:t>
      </w:r>
    </w:p>
    <w:p>
      <w:pPr>
        <w:spacing w:after="0" w:before="40"/>
        <w:jc w:val="center"/>
      </w:pPr>
      <w:r>
        <w:rPr>
          <w:rFonts w:ascii="Arial" w:cs="Arial" w:eastAsia="Arial" w:hAnsi="Arial"/>
          <w:i/>
          <w:iCs/>
          <w:color w:val="2E75B6"/>
          <w:sz w:val="28"/>
          <w:szCs w:val="28"/>
        </w:rPr>
        <w:t xml:space="preserve">(Sistema RCA)</w:t>
      </w:r>
    </w:p>
    <w:p>
      <w:pPr>
        <w:spacing w:after="120" w:before="120"/>
      </w:pPr>
      <w:r>
        <w:t xml:space="preserve"/>
      </w:r>
    </w:p>
    <w:p>
      <w:pPr>
        <w:spacing w:after="120" w:before="120"/>
      </w:pPr>
      <w:r>
        <w:t xml:space="preserve"/>
      </w:r>
    </w:p>
    <w:p>
      <w:pPr>
        <w:spacing w:after="120" w:before="120"/>
      </w:pPr>
      <w:r>
        <w:t xml:space="preserve"/>
      </w:r>
    </w:p>
    <w:p>
      <w:pPr>
        <w:spacing w:after="0" w:before="200"/>
        <w:jc w:val="center"/>
      </w:pPr>
      <w:r>
        <w:rPr>
          <w:rFonts w:ascii="Arial" w:cs="Arial" w:eastAsia="Arial" w:hAnsi="Arial"/>
          <w:b/>
          <w:bCs/>
          <w:color w:val="404040"/>
          <w:sz w:val="24"/>
          <w:szCs w:val="24"/>
        </w:rPr>
        <w:t xml:space="preserve">Docente:</w:t>
      </w:r>
    </w:p>
    <w:p>
      <w:pPr>
        <w:spacing w:after="0" w:before="40"/>
        <w:jc w:val="center"/>
      </w:pPr>
      <w:r>
        <w:rPr>
          <w:rFonts w:ascii="Arial" w:cs="Arial" w:eastAsia="Arial" w:hAnsi="Arial"/>
          <w:color w:val="404040"/>
          <w:sz w:val="24"/>
          <w:szCs w:val="24"/>
        </w:rPr>
        <w:t xml:space="preserve">Piña Ortiz Ezequiel</w:t>
      </w:r>
    </w:p>
    <w:p>
      <w:pPr>
        <w:spacing w:after="120" w:before="120"/>
      </w:pPr>
      <w:r>
        <w:t xml:space="preserve"/>
      </w:r>
    </w:p>
    <w:p>
      <w:pPr>
        <w:spacing w:after="0" w:before="200"/>
        <w:jc w:val="center"/>
      </w:pPr>
      <w:r>
        <w:rPr>
          <w:rFonts w:ascii="Arial" w:cs="Arial" w:eastAsia="Arial" w:hAnsi="Arial"/>
          <w:b/>
          <w:bCs/>
          <w:color w:val="404040"/>
          <w:sz w:val="24"/>
          <w:szCs w:val="24"/>
        </w:rPr>
        <w:t xml:space="preserve">Integrantes:</w:t>
      </w:r>
    </w:p>
    <w:p>
      <w:pPr>
        <w:spacing w:after="0" w:before="30"/>
        <w:jc w:val="center"/>
      </w:pPr>
      <w:r>
        <w:rPr>
          <w:rFonts w:ascii="Arial" w:cs="Arial" w:eastAsia="Arial" w:hAnsi="Arial"/>
          <w:color w:val="404040"/>
          <w:sz w:val="22"/>
          <w:szCs w:val="22"/>
        </w:rPr>
        <w:t xml:space="preserve">Aguilar Gonzalez Ingrid Yamilet</w:t>
      </w:r>
    </w:p>
    <w:p>
      <w:pPr>
        <w:spacing w:after="0" w:before="30"/>
        <w:jc w:val="center"/>
      </w:pPr>
      <w:r>
        <w:rPr>
          <w:rFonts w:ascii="Arial" w:cs="Arial" w:eastAsia="Arial" w:hAnsi="Arial"/>
          <w:color w:val="404040"/>
          <w:sz w:val="22"/>
          <w:szCs w:val="22"/>
        </w:rPr>
        <w:t xml:space="preserve">Alvarez Díaz Leonardo</w:t>
      </w:r>
    </w:p>
    <w:p>
      <w:pPr>
        <w:spacing w:after="0" w:before="30"/>
        <w:jc w:val="center"/>
      </w:pPr>
      <w:r>
        <w:rPr>
          <w:rFonts w:ascii="Arial" w:cs="Arial" w:eastAsia="Arial" w:hAnsi="Arial"/>
          <w:color w:val="404040"/>
          <w:sz w:val="22"/>
          <w:szCs w:val="22"/>
        </w:rPr>
        <w:t xml:space="preserve">García Gómez Rebeca Itzel</w:t>
      </w:r>
    </w:p>
    <w:p>
      <w:pPr>
        <w:spacing w:after="0" w:before="30"/>
        <w:jc w:val="center"/>
      </w:pPr>
      <w:r>
        <w:rPr>
          <w:rFonts w:ascii="Arial" w:cs="Arial" w:eastAsia="Arial" w:hAnsi="Arial"/>
          <w:color w:val="404040"/>
          <w:sz w:val="22"/>
          <w:szCs w:val="22"/>
        </w:rPr>
        <w:t xml:space="preserve">Hernandez Gonzalez Dana Paola</w:t>
      </w:r>
    </w:p>
    <w:p>
      <w:pPr>
        <w:spacing w:after="0" w:before="30"/>
        <w:jc w:val="center"/>
      </w:pPr>
      <w:r>
        <w:rPr>
          <w:rFonts w:ascii="Arial" w:cs="Arial" w:eastAsia="Arial" w:hAnsi="Arial"/>
          <w:color w:val="404040"/>
          <w:sz w:val="22"/>
          <w:szCs w:val="22"/>
        </w:rPr>
        <w:t xml:space="preserve">Jacobo Rosario Zurisadai</w:t>
      </w:r>
    </w:p>
    <w:p>
      <w:pPr>
        <w:spacing w:after="0" w:before="30"/>
        <w:jc w:val="center"/>
      </w:pPr>
      <w:r>
        <w:rPr>
          <w:rFonts w:ascii="Arial" w:cs="Arial" w:eastAsia="Arial" w:hAnsi="Arial"/>
          <w:color w:val="404040"/>
          <w:sz w:val="22"/>
          <w:szCs w:val="22"/>
        </w:rPr>
        <w:t xml:space="preserve">García Ponce Leonardo</w:t>
      </w:r>
    </w:p>
    <w:p>
      <w:pPr>
        <w:spacing w:after="120" w:before="120"/>
      </w:pPr>
      <w:r>
        <w:t xml:space="preserve"/>
      </w:r>
    </w:p>
    <w:p>
      <w:pPr>
        <w:spacing w:after="0" w:before="200"/>
        <w:jc w:val="center"/>
      </w:pPr>
      <w:r>
        <w:rPr>
          <w:rFonts w:ascii="Arial" w:cs="Arial" w:eastAsia="Arial" w:hAnsi="Arial"/>
          <w:color w:val="404040"/>
          <w:sz w:val="22"/>
          <w:szCs w:val="22"/>
        </w:rPr>
        <w:t xml:space="preserve">Semestre y Grupo: 4° Semestre 4J4C</w:t>
      </w:r>
    </w:p>
    <w:p>
      <w:pPr>
        <w:spacing w:after="0" w:before="60"/>
        <w:jc w:val="center"/>
      </w:pPr>
      <w:r>
        <w:rPr>
          <w:rFonts w:ascii="Arial" w:cs="Arial" w:eastAsia="Arial" w:hAnsi="Arial"/>
          <w:color w:val="404040"/>
          <w:sz w:val="22"/>
          <w:szCs w:val="22"/>
        </w:rPr>
        <w:t xml:space="preserve">Veracruz, Ver. — 2026</w:t>
      </w:r>
    </w:p>
    <w:p>
      <w:r>
        <w:br w:type="page"/>
      </w:r>
    </w:p>
    <w:p>
      <w:pPr>
        <w:spacing w:after="240" w:before="0"/>
        <w:jc w:val="center"/>
      </w:pPr>
      <w:r>
        <w:rPr>
          <w:rFonts w:ascii="Arial" w:cs="Arial" w:eastAsia="Arial" w:hAnsi="Arial"/>
          <w:b/>
          <w:bCs/>
          <w:color w:val="1F4E79"/>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 Introducción</w:t>
      </w:r>
    </w:p>
    <w:p>
      <w:pPr>
        <w:spacing w:after="80" w:before="80"/>
        <w:jc w:val="both"/>
      </w:pPr>
      <w:r>
        <w:rPr>
          <w:rFonts w:ascii="Arial" w:cs="Arial" w:eastAsia="Arial" w:hAnsi="Arial"/>
          <w:color w:val="404040"/>
          <w:sz w:val="22"/>
          <w:szCs w:val="22"/>
        </w:rPr>
        <w:t xml:space="preserve">El Sistema RCA (Registro y Cálculo de Resultados Académicos) es una solución web desarrollada como proyecto integrador para la materia de Fundamentos de Bases de Datos en el Instituto Tecnológico de Veracruz. Su objetivo principal es automatizar y validar el proceso de evaluación académica, cubriendo desde el registro de alumnos y maestros hasta el cálculo de calificaciones finales conforme al reglamento del TecNM.</w:t>
      </w:r>
    </w:p>
    <w:p>
      <w:pPr>
        <w:spacing w:after="120" w:before="120"/>
      </w:pPr>
      <w:r>
        <w:t xml:space="preserve"/>
      </w:r>
    </w:p>
    <w:p>
      <w:pPr>
        <w:spacing w:after="80" w:before="80"/>
        <w:jc w:val="both"/>
      </w:pPr>
      <w:r>
        <w:rPr>
          <w:rFonts w:ascii="Arial" w:cs="Arial" w:eastAsia="Arial" w:hAnsi="Arial"/>
          <w:color w:val="404040"/>
          <w:sz w:val="22"/>
          <w:szCs w:val="22"/>
        </w:rPr>
        <w:t xml:space="preserve">El sistema atiende una necesidad real de las instituciones educativas: contar con una herramienta que permita gestionar estructuras de evaluación flexibles por grupo, garantizar la integridad matemática de los cálculos y aplicar las reglas institucionales de forma consistente, eliminando errores de captura manual.</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1.1 Objetivos del Sistema</w:t>
      </w:r>
    </w:p>
    <w:p>
      <w:pPr>
        <w:pStyle w:val="ListParagraph"/>
        <w:numPr>
          <w:ilvl w:val="0"/>
          <w:numId w:val="2"/>
        </w:numPr>
        <w:spacing w:after="40" w:before="40"/>
      </w:pPr>
      <w:r>
        <w:rPr>
          <w:rFonts w:ascii="Arial" w:cs="Arial" w:eastAsia="Arial" w:hAnsi="Arial"/>
          <w:color w:val="404040"/>
          <w:sz w:val="22"/>
          <w:szCs w:val="22"/>
        </w:rPr>
        <w:t xml:space="preserve">Registrar y administrar alumnos, maestros, carreras, materias, grupos y periodos escolares.</w:t>
      </w:r>
    </w:p>
    <w:p>
      <w:pPr>
        <w:pStyle w:val="ListParagraph"/>
        <w:numPr>
          <w:ilvl w:val="0"/>
          <w:numId w:val="2"/>
        </w:numPr>
        <w:spacing w:after="40" w:before="40"/>
      </w:pPr>
      <w:r>
        <w:rPr>
          <w:rFonts w:ascii="Arial" w:cs="Arial" w:eastAsia="Arial" w:hAnsi="Arial"/>
          <w:color w:val="404040"/>
          <w:sz w:val="22"/>
          <w:szCs w:val="22"/>
        </w:rPr>
        <w:t xml:space="preserve">Permitir estructuras de evaluación distintas por grupo, incluso dentro de la misma materia.</w:t>
      </w:r>
    </w:p>
    <w:p>
      <w:pPr>
        <w:pStyle w:val="ListParagraph"/>
        <w:numPr>
          <w:ilvl w:val="0"/>
          <w:numId w:val="2"/>
        </w:numPr>
        <w:spacing w:after="40" w:before="40"/>
      </w:pPr>
      <w:r>
        <w:rPr>
          <w:rFonts w:ascii="Arial" w:cs="Arial" w:eastAsia="Arial" w:hAnsi="Arial"/>
          <w:color w:val="404040"/>
          <w:sz w:val="22"/>
          <w:szCs w:val="22"/>
        </w:rPr>
        <w:t xml:space="preserve">Calcular automáticamente promedios ponderados por unidad y calificación final por materia.</w:t>
      </w:r>
    </w:p>
    <w:p>
      <w:pPr>
        <w:pStyle w:val="ListParagraph"/>
        <w:numPr>
          <w:ilvl w:val="0"/>
          <w:numId w:val="2"/>
        </w:numPr>
        <w:spacing w:after="40" w:before="40"/>
      </w:pPr>
      <w:r>
        <w:rPr>
          <w:rFonts w:ascii="Arial" w:cs="Arial" w:eastAsia="Arial" w:hAnsi="Arial"/>
          <w:color w:val="404040"/>
          <w:sz w:val="22"/>
          <w:szCs w:val="22"/>
        </w:rPr>
        <w:t xml:space="preserve">Implementar las reglas de cálculo y redondeo del TecNM (fracción ≥ 0.5 sube al entero inmediato superior).</w:t>
      </w:r>
    </w:p>
    <w:p>
      <w:pPr>
        <w:pStyle w:val="ListParagraph"/>
        <w:numPr>
          <w:ilvl w:val="0"/>
          <w:numId w:val="2"/>
        </w:numPr>
        <w:spacing w:after="40" w:before="40"/>
      </w:pPr>
      <w:r>
        <w:rPr>
          <w:rFonts w:ascii="Arial" w:cs="Arial" w:eastAsia="Arial" w:hAnsi="Arial"/>
          <w:color w:val="404040"/>
          <w:sz w:val="22"/>
          <w:szCs w:val="22"/>
        </w:rPr>
        <w:t xml:space="preserve">Garantizar la integridad de los datos mediante validaciones de negocio en el backend.</w:t>
      </w:r>
    </w:p>
    <w:p>
      <w:pPr>
        <w:pStyle w:val="ListParagraph"/>
        <w:numPr>
          <w:ilvl w:val="0"/>
          <w:numId w:val="2"/>
        </w:numPr>
        <w:spacing w:after="40" w:before="40"/>
      </w:pPr>
      <w:r>
        <w:rPr>
          <w:rFonts w:ascii="Arial" w:cs="Arial" w:eastAsia="Arial" w:hAnsi="Arial"/>
          <w:color w:val="404040"/>
          <w:sz w:val="22"/>
          <w:szCs w:val="22"/>
        </w:rPr>
        <w:t xml:space="preserve">Permitir al docente asignar puntos adicionales (bonus) de forma controlada y auditada.</w:t>
      </w:r>
    </w:p>
    <w:p>
      <w:pPr>
        <w:pStyle w:val="ListParagraph"/>
        <w:numPr>
          <w:ilvl w:val="0"/>
          <w:numId w:val="2"/>
        </w:numPr>
        <w:spacing w:after="40" w:before="40"/>
      </w:pPr>
      <w:r>
        <w:rPr>
          <w:rFonts w:ascii="Arial" w:cs="Arial" w:eastAsia="Arial" w:hAnsi="Arial"/>
          <w:color w:val="404040"/>
          <w:sz w:val="22"/>
          <w:szCs w:val="22"/>
        </w:rPr>
        <w:t xml:space="preserve">Generar reportes y exportar información en formato CSV.</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1.2 Alcance</w:t>
      </w:r>
    </w:p>
    <w:p>
      <w:pPr>
        <w:spacing w:after="80" w:before="80"/>
        <w:jc w:val="both"/>
      </w:pPr>
      <w:r>
        <w:rPr>
          <w:rFonts w:ascii="Arial" w:cs="Arial" w:eastAsia="Arial" w:hAnsi="Arial"/>
          <w:color w:val="404040"/>
          <w:sz w:val="22"/>
          <w:szCs w:val="22"/>
        </w:rPr>
        <w:t xml:space="preserve">El sistema está dirigido a tres tipos de usuarios: administradores institucionales, docentes y alumnos. Cubre el ciclo completo de evaluación académica: desde la definición de la estructura del curso hasta el cálculo y consulta de calificaciones finales. No incluye módulos de nómina, administración de pagos ni control de asistencia definitivo (el módulo de asistencia es un prototipo visual).</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2. Arquitectura del Sistema</w:t>
      </w:r>
    </w:p>
    <w:p>
      <w:pPr>
        <w:spacing w:after="80" w:before="80"/>
        <w:jc w:val="both"/>
      </w:pPr>
      <w:r>
        <w:rPr>
          <w:rFonts w:ascii="Arial" w:cs="Arial" w:eastAsia="Arial" w:hAnsi="Arial"/>
          <w:color w:val="404040"/>
          <w:sz w:val="22"/>
          <w:szCs w:val="22"/>
        </w:rPr>
        <w:t xml:space="preserve">El sistema RCA sigue una arquitectura de tres capas: presentación (frontend), lógica de negocio (backend) y datos (base de datos MySQL). La comunicación entre frontend y backend se realiza mediante una API REST autenticada con JWT.</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Capa</w:t>
            </w:r>
          </w:p>
        </w:tc>
        <w:tc>
          <w:tcPr>
            <w:tcW w:type="dxa" w:w="312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Tecnología</w:t>
            </w:r>
          </w:p>
        </w:tc>
        <w:tc>
          <w:tcPr>
            <w:tcW w:type="dxa" w:w="312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Versión / Detalle</w:t>
            </w:r>
          </w:p>
        </w:tc>
      </w:tr>
      <w:tr>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Backend</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Node.js + Express.js</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Express 5.x — API REST</w:t>
            </w:r>
          </w:p>
        </w:tc>
      </w:tr>
      <w:tr>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Base de Datos</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MySQL</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utf8mb4 / collation spanish_ci</w:t>
            </w:r>
          </w:p>
        </w:tc>
      </w:tr>
      <w:tr>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Autenticación</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JWT + bcrypt</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Tokens 8h / bcrypt salts 10</w:t>
            </w:r>
          </w:p>
        </w:tc>
      </w:tr>
      <w:tr>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Seguridad HTTP</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Helmet.js</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CSP, HSTS, XFO headers</w:t>
            </w:r>
          </w:p>
        </w:tc>
      </w:tr>
      <w:tr>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Frontend</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HTML5 / CSS3 / Vanilla JS</w:t>
            </w:r>
          </w:p>
        </w:tc>
        <w:tc>
          <w:tcPr>
            <w:tcW w:type="dxa" w:w="312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 frameworks externos</w:t>
            </w:r>
          </w:p>
        </w:tc>
      </w:tr>
      <w:tr>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Iconos</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Iconify</w:t>
            </w:r>
          </w:p>
        </w:tc>
        <w:tc>
          <w:tcPr>
            <w:tcW w:type="dxa" w:w="312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CDN — code.iconify.design</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2.2 Estructura de Directorios</w:t>
      </w:r>
    </w:p>
    <w:p>
      <w:pPr>
        <w:shd w:fill="F0F4F8" w:val="clear"/>
        <w:spacing w:after="40" w:before="40"/>
      </w:pPr>
      <w:r>
        <w:rPr>
          <w:rFonts w:ascii="Courier New" w:cs="Courier New" w:eastAsia="Courier New" w:hAnsi="Courier New"/>
          <w:color w:val="1A1A2E"/>
          <w:sz w:val="18"/>
          <w:szCs w:val="18"/>
        </w:rPr>
        <w:t xml:space="preserve">Sistema_RCA/</w:t>
      </w:r>
    </w:p>
    <w:p>
      <w:pPr>
        <w:shd w:fill="F0F4F8" w:val="clear"/>
        <w:spacing w:after="40" w:before="40"/>
      </w:pPr>
      <w:r>
        <w:rPr>
          <w:rFonts w:ascii="Courier New" w:cs="Courier New" w:eastAsia="Courier New" w:hAnsi="Courier New"/>
          <w:color w:val="1A1A2E"/>
          <w:sz w:val="18"/>
          <w:szCs w:val="18"/>
        </w:rPr>
        <w:t xml:space="preserve">├── backend/</w:t>
      </w:r>
    </w:p>
    <w:p>
      <w:pPr>
        <w:shd w:fill="F0F4F8" w:val="clear"/>
        <w:spacing w:after="40" w:before="40"/>
      </w:pPr>
      <w:r>
        <w:rPr>
          <w:rFonts w:ascii="Courier New" w:cs="Courier New" w:eastAsia="Courier New" w:hAnsi="Courier New"/>
          <w:color w:val="1A1A2E"/>
          <w:sz w:val="18"/>
          <w:szCs w:val="18"/>
        </w:rPr>
        <w:t xml:space="preserve">│   ├── server.js              → Punto de entrada, rutas globales, login</w:t>
      </w:r>
    </w:p>
    <w:p>
      <w:pPr>
        <w:shd w:fill="F0F4F8" w:val="clear"/>
        <w:spacing w:after="40" w:before="40"/>
      </w:pPr>
      <w:r>
        <w:rPr>
          <w:rFonts w:ascii="Courier New" w:cs="Courier New" w:eastAsia="Courier New" w:hAnsi="Courier New"/>
          <w:color w:val="1A1A2E"/>
          <w:sz w:val="18"/>
          <w:szCs w:val="18"/>
        </w:rPr>
        <w:t xml:space="preserve">│   ├── src/</w:t>
      </w:r>
    </w:p>
    <w:p>
      <w:pPr>
        <w:shd w:fill="F0F4F8" w:val="clear"/>
        <w:spacing w:after="40" w:before="40"/>
      </w:pPr>
      <w:r>
        <w:rPr>
          <w:rFonts w:ascii="Courier New" w:cs="Courier New" w:eastAsia="Courier New" w:hAnsi="Courier New"/>
          <w:color w:val="1A1A2E"/>
          <w:sz w:val="18"/>
          <w:szCs w:val="18"/>
        </w:rPr>
        <w:t xml:space="preserve">│   │   ├── db.js              → Pool de conexión MySQL</w:t>
      </w:r>
    </w:p>
    <w:p>
      <w:pPr>
        <w:shd w:fill="F0F4F8" w:val="clear"/>
        <w:spacing w:after="40" w:before="40"/>
      </w:pPr>
      <w:r>
        <w:rPr>
          <w:rFonts w:ascii="Courier New" w:cs="Courier New" w:eastAsia="Courier New" w:hAnsi="Courier New"/>
          <w:color w:val="1A1A2E"/>
          <w:sz w:val="18"/>
          <w:szCs w:val="18"/>
        </w:rPr>
        <w:t xml:space="preserve">│   │   ├── middleware/</w:t>
      </w:r>
    </w:p>
    <w:p>
      <w:pPr>
        <w:shd w:fill="F0F4F8" w:val="clear"/>
        <w:spacing w:after="40" w:before="40"/>
      </w:pPr>
      <w:r>
        <w:rPr>
          <w:rFonts w:ascii="Courier New" w:cs="Courier New" w:eastAsia="Courier New" w:hAnsi="Courier New"/>
          <w:color w:val="1A1A2E"/>
          <w:sz w:val="18"/>
          <w:szCs w:val="18"/>
        </w:rPr>
        <w:t xml:space="preserve">│   │   │   └── auth.js        → JWT: verificarToken, soloMaestro, soloAdmin</w:t>
      </w:r>
    </w:p>
    <w:p>
      <w:pPr>
        <w:shd w:fill="F0F4F8" w:val="clear"/>
        <w:spacing w:after="40" w:before="40"/>
      </w:pPr>
      <w:r>
        <w:rPr>
          <w:rFonts w:ascii="Courier New" w:cs="Courier New" w:eastAsia="Courier New" w:hAnsi="Courier New"/>
          <w:color w:val="1A1A2E"/>
          <w:sz w:val="18"/>
          <w:szCs w:val="18"/>
        </w:rPr>
        <w:t xml:space="preserve">│   │   ├── routes/</w:t>
      </w:r>
    </w:p>
    <w:p>
      <w:pPr>
        <w:shd w:fill="F0F4F8" w:val="clear"/>
        <w:spacing w:after="40" w:before="40"/>
      </w:pPr>
      <w:r>
        <w:rPr>
          <w:rFonts w:ascii="Courier New" w:cs="Courier New" w:eastAsia="Courier New" w:hAnsi="Courier New"/>
          <w:color w:val="1A1A2E"/>
          <w:sz w:val="18"/>
          <w:szCs w:val="18"/>
        </w:rPr>
        <w:t xml:space="preserve">│   │   │   ├── admin/         → Alumnos, maestros, carreras, períodos, materias</w:t>
      </w:r>
    </w:p>
    <w:p>
      <w:pPr>
        <w:shd w:fill="F0F4F8" w:val="clear"/>
        <w:spacing w:after="40" w:before="40"/>
      </w:pPr>
      <w:r>
        <w:rPr>
          <w:rFonts w:ascii="Courier New" w:cs="Courier New" w:eastAsia="Courier New" w:hAnsi="Courier New"/>
          <w:color w:val="1A1A2E"/>
          <w:sz w:val="18"/>
          <w:szCs w:val="18"/>
        </w:rPr>
        <w:t xml:space="preserve">│   │   │   ├── maestro/       → Actividades, calificaciones, bonus, unidades</w:t>
      </w:r>
    </w:p>
    <w:p>
      <w:pPr>
        <w:shd w:fill="F0F4F8" w:val="clear"/>
        <w:spacing w:after="40" w:before="40"/>
      </w:pPr>
      <w:r>
        <w:rPr>
          <w:rFonts w:ascii="Courier New" w:cs="Courier New" w:eastAsia="Courier New" w:hAnsi="Courier New"/>
          <w:color w:val="1A1A2E"/>
          <w:sz w:val="18"/>
          <w:szCs w:val="18"/>
        </w:rPr>
        <w:t xml:space="preserve">│   │   │   └── shared/        → Grupos, reportes, tipos de actividad, modificaciones</w:t>
      </w:r>
    </w:p>
    <w:p>
      <w:pPr>
        <w:shd w:fill="F0F4F8" w:val="clear"/>
        <w:spacing w:after="40" w:before="40"/>
      </w:pPr>
      <w:r>
        <w:rPr>
          <w:rFonts w:ascii="Courier New" w:cs="Courier New" w:eastAsia="Courier New" w:hAnsi="Courier New"/>
          <w:color w:val="1A1A2E"/>
          <w:sz w:val="18"/>
          <w:szCs w:val="18"/>
        </w:rPr>
        <w:t xml:space="preserve">│   │   └── services/</w:t>
      </w:r>
    </w:p>
    <w:p>
      <w:pPr>
        <w:shd w:fill="F0F4F8" w:val="clear"/>
        <w:spacing w:after="40" w:before="40"/>
      </w:pPr>
      <w:r>
        <w:rPr>
          <w:rFonts w:ascii="Courier New" w:cs="Courier New" w:eastAsia="Courier New" w:hAnsi="Courier New"/>
          <w:color w:val="1A1A2E"/>
          <w:sz w:val="18"/>
          <w:szCs w:val="18"/>
        </w:rPr>
        <w:t xml:space="preserve">│   │       └── calculo.js     → Lógica central de cálculo académico</w:t>
      </w:r>
    </w:p>
    <w:p>
      <w:pPr>
        <w:shd w:fill="F0F4F8" w:val="clear"/>
        <w:spacing w:after="40" w:before="40"/>
      </w:pPr>
      <w:r>
        <w:rPr>
          <w:rFonts w:ascii="Courier New" w:cs="Courier New" w:eastAsia="Courier New" w:hAnsi="Courier New"/>
          <w:color w:val="1A1A2E"/>
          <w:sz w:val="18"/>
          <w:szCs w:val="18"/>
        </w:rPr>
        <w:t xml:space="preserve">├── frontend/</w:t>
      </w:r>
    </w:p>
    <w:p>
      <w:pPr>
        <w:shd w:fill="F0F4F8" w:val="clear"/>
        <w:spacing w:after="40" w:before="40"/>
      </w:pPr>
      <w:r>
        <w:rPr>
          <w:rFonts w:ascii="Courier New" w:cs="Courier New" w:eastAsia="Courier New" w:hAnsi="Courier New"/>
          <w:color w:val="1A1A2E"/>
          <w:sz w:val="18"/>
          <w:szCs w:val="18"/>
        </w:rPr>
        <w:t xml:space="preserve">│   ├── admin/                 → Panel de administración</w:t>
      </w:r>
    </w:p>
    <w:p>
      <w:pPr>
        <w:shd w:fill="F0F4F8" w:val="clear"/>
        <w:spacing w:after="40" w:before="40"/>
      </w:pPr>
      <w:r>
        <w:rPr>
          <w:rFonts w:ascii="Courier New" w:cs="Courier New" w:eastAsia="Courier New" w:hAnsi="Courier New"/>
          <w:color w:val="1A1A2E"/>
          <w:sz w:val="18"/>
          <w:szCs w:val="18"/>
        </w:rPr>
        <w:t xml:space="preserve">│   ├── maestro/               → Portal del docente</w:t>
      </w:r>
    </w:p>
    <w:p>
      <w:pPr>
        <w:shd w:fill="F0F4F8" w:val="clear"/>
        <w:spacing w:after="40" w:before="40"/>
      </w:pPr>
      <w:r>
        <w:rPr>
          <w:rFonts w:ascii="Courier New" w:cs="Courier New" w:eastAsia="Courier New" w:hAnsi="Courier New"/>
          <w:color w:val="1A1A2E"/>
          <w:sz w:val="18"/>
          <w:szCs w:val="18"/>
        </w:rPr>
        <w:t xml:space="preserve">│   ├── alumno/                → Portal del alumno</w:t>
      </w:r>
    </w:p>
    <w:p>
      <w:pPr>
        <w:shd w:fill="F0F4F8" w:val="clear"/>
        <w:spacing w:after="40" w:before="40"/>
      </w:pPr>
      <w:r>
        <w:rPr>
          <w:rFonts w:ascii="Courier New" w:cs="Courier New" w:eastAsia="Courier New" w:hAnsi="Courier New"/>
          <w:color w:val="1A1A2E"/>
          <w:sz w:val="18"/>
          <w:szCs w:val="18"/>
        </w:rPr>
        <w:t xml:space="preserve">│   ├── shared/                → Login, reportes, estadísticas</w:t>
      </w:r>
    </w:p>
    <w:p>
      <w:pPr>
        <w:shd w:fill="F0F4F8" w:val="clear"/>
        <w:spacing w:after="40" w:before="40"/>
      </w:pPr>
      <w:r>
        <w:rPr>
          <w:rFonts w:ascii="Courier New" w:cs="Courier New" w:eastAsia="Courier New" w:hAnsi="Courier New"/>
          <w:color w:val="1A1A2E"/>
          <w:sz w:val="18"/>
          <w:szCs w:val="18"/>
        </w:rPr>
        <w:t xml:space="preserve">│   └── css/styles.css         → Estilos globales</w:t>
      </w:r>
    </w:p>
    <w:p>
      <w:pPr>
        <w:shd w:fill="F0F4F8" w:val="clear"/>
        <w:spacing w:after="40" w:before="40"/>
      </w:pPr>
      <w:r>
        <w:rPr>
          <w:rFonts w:ascii="Courier New" w:cs="Courier New" w:eastAsia="Courier New" w:hAnsi="Courier New"/>
          <w:color w:val="1A1A2E"/>
          <w:sz w:val="18"/>
          <w:szCs w:val="18"/>
        </w:rPr>
        <w:t xml:space="preserve">└── database/</w:t>
      </w:r>
    </w:p>
    <w:p>
      <w:pPr>
        <w:shd w:fill="F0F4F8" w:val="clear"/>
        <w:spacing w:after="40" w:before="40"/>
      </w:pPr>
      <w:r>
        <w:rPr>
          <w:rFonts w:ascii="Courier New" w:cs="Courier New" w:eastAsia="Courier New" w:hAnsi="Courier New"/>
          <w:color w:val="1A1A2E"/>
          <w:sz w:val="18"/>
          <w:szCs w:val="18"/>
        </w:rPr>
        <w:t xml:space="preserve">    └── rca_sistema_v15.sql    → Esquema completo v15</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2.3 Roles y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Rol</w:t>
            </w:r>
          </w:p>
        </w:tc>
        <w:tc>
          <w:tcPr>
            <w:tcW w:type="dxa" w:w="2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Identificador</w:t>
            </w:r>
          </w:p>
        </w:tc>
        <w:tc>
          <w:tcPr>
            <w:tcW w:type="dxa" w:w="53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Acceso principal</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Administrador</w:t>
            </w:r>
          </w:p>
        </w:tc>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RFC</w:t>
            </w:r>
          </w:p>
        </w:tc>
        <w:tc>
          <w:tcPr>
            <w:tcW w:type="dxa" w:w="5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CRUD completo de entidades, gestión de usuarios, inscripciones, reportes</w:t>
            </w:r>
          </w:p>
        </w:tc>
      </w:tr>
      <w:tr>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Maestro</w:t>
            </w:r>
          </w:p>
        </w:tc>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RFC</w:t>
            </w:r>
          </w:p>
        </w:tc>
        <w:tc>
          <w:tcPr>
            <w:tcW w:type="dxa" w:w="5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Definir actividades en sus grupos, capturar calificaciones, asignar bonus</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Alumno</w:t>
            </w:r>
          </w:p>
        </w:tc>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Control</w:t>
            </w:r>
          </w:p>
        </w:tc>
        <w:tc>
          <w:tcPr>
            <w:tcW w:type="dxa" w:w="5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Consultar sus calificaciones y detalle de evaluación por materia</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3. Diseño de la Base de Datos</w:t>
      </w:r>
    </w:p>
    <w:p>
      <w:pPr>
        <w:spacing w:after="80" w:before="80"/>
        <w:jc w:val="both"/>
      </w:pPr>
      <w:r>
        <w:rPr>
          <w:rFonts w:ascii="Arial" w:cs="Arial" w:eastAsia="Arial" w:hAnsi="Arial"/>
          <w:color w:val="404040"/>
          <w:sz w:val="22"/>
          <w:szCs w:val="22"/>
        </w:rPr>
        <w:t xml:space="preserve">La base de datos rca_sistema está diseñada en MySQL con codificación utf8mb4 y colación spanish_ci para soporte completo de caracteres del español. Se compone de 24 tablas organizadas según sus dependencias. El esquema está en su versión 15, resultado del proceso iterativo de refinamiento durante el análisis y la implementación.</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3.1 Tablas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Tabla</w:t>
            </w:r>
          </w:p>
        </w:tc>
        <w:tc>
          <w:tcPr>
            <w:tcW w:type="dxa" w:w="43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c>
          <w:tcPr>
            <w:tcW w:type="dxa" w:w="28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PK</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administrador</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Usuarios con rol administrativo</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rfc</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maestro</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Docentes que imparten grupos</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rfc</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alumno</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Estudiantes inscritos en la institución</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no_control</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carrera</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Programas académicos</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id_carrera</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materia</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Asignaturas del plan de estudios</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clave_materia</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reticula</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Relación N:M entre carrera y materia</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id_carrera + clave_materia</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periodo_escolar</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Ciclos escolares (semestral/cuatrimestral)</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id_periodo</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grupo</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Instancia de materia en un período con un maestro</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id_grupo</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unidad</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Unidades de aprendizaje del plan de estudios</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id_unidad</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grupo_unidad</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Vincula unidades a grupos específicos</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id_grupo + id_unidad</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grupo_unidad_layout</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Configuración visual de actividades por unidad/grupo</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tipo_actividad</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Catálogo de tipos (examen, tarea, práctica…)</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id_tipo</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unidad_tipo_actividad</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Tipos disponibles por unidad</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id_unidad + id_tipo</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materia_actividad</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Configuración de actividades por materia</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config_evaluacion_unidad</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Configuración de pesos por unidad-grupo</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id_config</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actividad</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Actividades evaluables definidas por el maestro</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id_actividad</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inscripcion</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Relación N:M alumno-grupo</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no_control + id_grupo</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resultado_actividad</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Calificación de un alumno en una actividad</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id_resultado</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calificacion_unidad</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Promedio ponderado calculado por unidad</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id_cal_unidad</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calificacion_final</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Calificación final oficial por materia/grupo</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id_cal_final</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bonusunidad</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Puntos adicionales a nivel unidad</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id_bonus</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bonusfinal</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Puntos adicionales a nivel materia</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id_bonus_final</w:t>
            </w:r>
          </w:p>
        </w:tc>
      </w:tr>
      <w:tr>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modificacionfinal</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Ajuste manual del docente sobre la calificación final</w:t>
            </w:r>
          </w:p>
        </w:tc>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id_modificacion</w:t>
            </w:r>
          </w:p>
        </w:tc>
      </w:tr>
      <w:tr>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usuario</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Cuentas de acceso al sistema (todos los roles)</w:t>
            </w:r>
          </w:p>
        </w:tc>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id_usuario</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3.2 Relaciones Principales</w:t>
      </w:r>
    </w:p>
    <w:p>
      <w:pPr>
        <w:pStyle w:val="ListParagraph"/>
        <w:numPr>
          <w:ilvl w:val="0"/>
          <w:numId w:val="2"/>
        </w:numPr>
        <w:spacing w:after="40" w:before="40"/>
      </w:pPr>
      <w:r>
        <w:rPr>
          <w:rFonts w:ascii="Arial" w:cs="Arial" w:eastAsia="Arial" w:hAnsi="Arial"/>
          <w:color w:val="404040"/>
          <w:sz w:val="22"/>
          <w:szCs w:val="22"/>
        </w:rPr>
        <w:t xml:space="preserve">Una carrera contiene muchas materias (N:M vía retícula).</w:t>
      </w:r>
    </w:p>
    <w:p>
      <w:pPr>
        <w:pStyle w:val="ListParagraph"/>
        <w:numPr>
          <w:ilvl w:val="0"/>
          <w:numId w:val="2"/>
        </w:numPr>
        <w:spacing w:after="40" w:before="40"/>
      </w:pPr>
      <w:r>
        <w:rPr>
          <w:rFonts w:ascii="Arial" w:cs="Arial" w:eastAsia="Arial" w:hAnsi="Arial"/>
          <w:color w:val="404040"/>
          <w:sz w:val="22"/>
          <w:szCs w:val="22"/>
        </w:rPr>
        <w:t xml:space="preserve">Una materia puede tener muchos grupos (1:N); cada grupo pertenece a un solo período y un solo maestro.</w:t>
      </w:r>
    </w:p>
    <w:p>
      <w:pPr>
        <w:pStyle w:val="ListParagraph"/>
        <w:numPr>
          <w:ilvl w:val="0"/>
          <w:numId w:val="2"/>
        </w:numPr>
        <w:spacing w:after="40" w:before="40"/>
      </w:pPr>
      <w:r>
        <w:rPr>
          <w:rFonts w:ascii="Arial" w:cs="Arial" w:eastAsia="Arial" w:hAnsi="Arial"/>
          <w:color w:val="404040"/>
          <w:sz w:val="22"/>
          <w:szCs w:val="22"/>
        </w:rPr>
        <w:t xml:space="preserve">Un grupo tiene muchas unidades (vía grupo_unidad) y cada unidad tiene muchas actividades.</w:t>
      </w:r>
    </w:p>
    <w:p>
      <w:pPr>
        <w:pStyle w:val="ListParagraph"/>
        <w:numPr>
          <w:ilvl w:val="0"/>
          <w:numId w:val="2"/>
        </w:numPr>
        <w:spacing w:after="40" w:before="40"/>
      </w:pPr>
      <w:r>
        <w:rPr>
          <w:rFonts w:ascii="Arial" w:cs="Arial" w:eastAsia="Arial" w:hAnsi="Arial"/>
          <w:color w:val="404040"/>
          <w:sz w:val="22"/>
          <w:szCs w:val="22"/>
        </w:rPr>
        <w:t xml:space="preserve">Un alumno se inscribe a muchos grupos (N:M vía inscripcion); solo puede recibir calificaciones en grupos donde esté inscrito.</w:t>
      </w:r>
    </w:p>
    <w:p>
      <w:pPr>
        <w:pStyle w:val="ListParagraph"/>
        <w:numPr>
          <w:ilvl w:val="0"/>
          <w:numId w:val="2"/>
        </w:numPr>
        <w:spacing w:after="40" w:before="40"/>
      </w:pPr>
      <w:r>
        <w:rPr>
          <w:rFonts w:ascii="Arial" w:cs="Arial" w:eastAsia="Arial" w:hAnsi="Arial"/>
          <w:color w:val="404040"/>
          <w:sz w:val="22"/>
          <w:szCs w:val="22"/>
        </w:rPr>
        <w:t xml:space="preserve">Un alumno obtiene un resultado_actividad por cada actividad, una calificacion_unidad por cada unidad y una calificacion_final por cada grupo cursado.</w:t>
      </w:r>
    </w:p>
    <w:p>
      <w:pPr>
        <w:pStyle w:val="ListParagraph"/>
        <w:numPr>
          <w:ilvl w:val="0"/>
          <w:numId w:val="2"/>
        </w:numPr>
        <w:spacing w:after="40" w:before="40"/>
      </w:pPr>
      <w:r>
        <w:rPr>
          <w:rFonts w:ascii="Arial" w:cs="Arial" w:eastAsia="Arial" w:hAnsi="Arial"/>
          <w:color w:val="404040"/>
          <w:sz w:val="22"/>
          <w:szCs w:val="22"/>
        </w:rPr>
        <w:t xml:space="preserve">Los bonus (bonusunidad y bonusfinal) son opcionales y se vinculan al par alumno-unidad/grupo.</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4. Lógica de Cálculo Académico</w:t>
      </w:r>
    </w:p>
    <w:p>
      <w:pPr>
        <w:spacing w:after="80" w:before="80"/>
        <w:jc w:val="both"/>
      </w:pPr>
      <w:r>
        <w:rPr>
          <w:rFonts w:ascii="Arial" w:cs="Arial" w:eastAsia="Arial" w:hAnsi="Arial"/>
          <w:color w:val="404040"/>
          <w:sz w:val="22"/>
          <w:szCs w:val="22"/>
        </w:rPr>
        <w:t xml:space="preserve">Toda la lógica de cálculo está centralizada en el servicio backend/src/services/calculo.js. Este módulo es responsable de calcular promedios ponderados, aplicar bonus y realizar el redondeo institucional, garantizando que las reglas del TecNM se apliquen de forma consistente en todo el sistema.</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4.1 Promedio Ponderado por Unidad</w:t>
      </w:r>
    </w:p>
    <w:p>
      <w:pPr>
        <w:spacing w:after="80" w:before="80"/>
        <w:jc w:val="both"/>
      </w:pPr>
      <w:r>
        <w:rPr>
          <w:rFonts w:ascii="Arial" w:cs="Arial" w:eastAsia="Arial" w:hAnsi="Arial"/>
          <w:color w:val="404040"/>
          <w:sz w:val="22"/>
          <w:szCs w:val="22"/>
        </w:rPr>
        <w:t xml:space="preserve">Se multiplica la calificación de cada actividad por su ponderación y se divide entre 100. Si el alumno no presentó la actividad (estatus NP), se registra como 0 para el cálculo. Si las ponderaciones no suman exactamente 100 (situación de borde), el sistema normaliza el resultado.</w:t>
      </w:r>
    </w:p>
    <w:p>
      <w:pPr>
        <w:spacing w:after="120" w:before="120"/>
      </w:pPr>
      <w:r>
        <w:t xml:space="preserve"/>
      </w:r>
    </w:p>
    <w:p>
      <w:pPr>
        <w:spacing w:after="80" w:before="80"/>
        <w:jc w:val="center"/>
      </w:pPr>
      <w:r>
        <w:rPr>
          <w:rFonts w:ascii="Courier New" w:cs="Courier New" w:eastAsia="Courier New" w:hAnsi="Courier New"/>
          <w:b/>
          <w:bCs/>
          <w:color w:val="1F4E79"/>
          <w:sz w:val="22"/>
          <w:szCs w:val="22"/>
        </w:rPr>
        <w:t xml:space="preserve">Unidad(a,g,u) = Σ [ Cal(a,i,g,u) × Peso(i,g,u) / 100 ]</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4.2 Calificación con Bonus de Unidad</w:t>
      </w:r>
    </w:p>
    <w:p>
      <w:pPr>
        <w:spacing w:after="80" w:before="80"/>
        <w:jc w:val="both"/>
      </w:pPr>
      <w:r>
        <w:rPr>
          <w:rFonts w:ascii="Arial" w:cs="Arial" w:eastAsia="Arial" w:hAnsi="Arial"/>
          <w:color w:val="404040"/>
          <w:sz w:val="22"/>
          <w:szCs w:val="22"/>
        </w:rPr>
        <w:t xml:space="preserve">El bonus se suma al promedio ponderado y el resultado se topa en 100. El bonus no puede provocar que la calificación supere el máximo institucional.</w:t>
      </w:r>
    </w:p>
    <w:p>
      <w:pPr>
        <w:spacing w:after="120" w:before="120"/>
      </w:pPr>
      <w:r>
        <w:t xml:space="preserve"/>
      </w:r>
    </w:p>
    <w:p>
      <w:pPr>
        <w:spacing w:after="80" w:before="80"/>
        <w:jc w:val="center"/>
      </w:pPr>
      <w:r>
        <w:rPr>
          <w:rFonts w:ascii="Courier New" w:cs="Courier New" w:eastAsia="Courier New" w:hAnsi="Courier New"/>
          <w:b/>
          <w:bCs/>
          <w:color w:val="1F4E79"/>
          <w:sz w:val="22"/>
          <w:szCs w:val="22"/>
        </w:rPr>
        <w:t xml:space="preserve">UnidadFinal(a,g,u) = min( Unidad(a,g,u) + Bonus(a,g,u) , 100 )</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4.3 Calificación Final de la Materia</w:t>
      </w:r>
    </w:p>
    <w:p>
      <w:pPr>
        <w:spacing w:after="80" w:before="80"/>
        <w:jc w:val="both"/>
      </w:pPr>
      <w:r>
        <w:rPr>
          <w:rFonts w:ascii="Arial" w:cs="Arial" w:eastAsia="Arial" w:hAnsi="Arial"/>
          <w:color w:val="404040"/>
          <w:sz w:val="22"/>
          <w:szCs w:val="22"/>
        </w:rPr>
        <w:t xml:space="preserve">La calificación final es el promedio aritmético simple de todas las unidades (no ponderado entre unidades, conforme al reglamento TecNM). El orden de operaciones es obligatorio:</w:t>
      </w:r>
    </w:p>
    <w:p>
      <w:pPr>
        <w:pStyle w:val="ListParagraph"/>
        <w:numPr>
          <w:ilvl w:val="0"/>
          <w:numId w:val="3"/>
        </w:numPr>
        <w:spacing w:after="40" w:before="40"/>
      </w:pPr>
      <w:r>
        <w:rPr>
          <w:rFonts w:ascii="Arial" w:cs="Arial" w:eastAsia="Arial" w:hAnsi="Arial"/>
          <w:color w:val="404040"/>
          <w:sz w:val="22"/>
          <w:szCs w:val="22"/>
        </w:rPr>
        <w:t xml:space="preserve">Calcular el promedio aritmético de las calificaciones de unidad.</w:t>
      </w:r>
    </w:p>
    <w:p>
      <w:pPr>
        <w:pStyle w:val="ListParagraph"/>
        <w:numPr>
          <w:ilvl w:val="0"/>
          <w:numId w:val="3"/>
        </w:numPr>
        <w:spacing w:after="40" w:before="40"/>
      </w:pPr>
      <w:r>
        <w:rPr>
          <w:rFonts w:ascii="Arial" w:cs="Arial" w:eastAsia="Arial" w:hAnsi="Arial"/>
          <w:color w:val="404040"/>
          <w:sz w:val="22"/>
          <w:szCs w:val="22"/>
        </w:rPr>
        <w:t xml:space="preserve">Sumar el bonus final (si existe), con tope en 100.</w:t>
      </w:r>
    </w:p>
    <w:p>
      <w:pPr>
        <w:pStyle w:val="ListParagraph"/>
        <w:numPr>
          <w:ilvl w:val="0"/>
          <w:numId w:val="3"/>
        </w:numPr>
        <w:spacing w:after="40" w:before="40"/>
      </w:pPr>
      <w:r>
        <w:rPr>
          <w:rFonts w:ascii="Arial" w:cs="Arial" w:eastAsia="Arial" w:hAnsi="Arial"/>
          <w:color w:val="404040"/>
          <w:sz w:val="22"/>
          <w:szCs w:val="22"/>
        </w:rPr>
        <w:t xml:space="preserve">Verificar si existe modificación manual del docente (sobreescribe los pasos anteriores).</w:t>
      </w:r>
    </w:p>
    <w:p>
      <w:pPr>
        <w:pStyle w:val="ListParagraph"/>
        <w:numPr>
          <w:ilvl w:val="0"/>
          <w:numId w:val="3"/>
        </w:numPr>
        <w:spacing w:after="40" w:before="40"/>
      </w:pPr>
      <w:r>
        <w:rPr>
          <w:rFonts w:ascii="Arial" w:cs="Arial" w:eastAsia="Arial" w:hAnsi="Arial"/>
          <w:color w:val="404040"/>
          <w:sz w:val="22"/>
          <w:szCs w:val="22"/>
        </w:rPr>
        <w:t xml:space="preserve">Aplicar el redondeo institucional: fracción ≥ 0.5 sube al entero inmediato superior.</w:t>
      </w:r>
    </w:p>
    <w:p>
      <w:pPr>
        <w:spacing w:after="120" w:before="120"/>
      </w:pPr>
      <w:r>
        <w:t xml:space="preserve"/>
      </w:r>
    </w:p>
    <w:p>
      <w:pPr>
        <w:spacing w:after="80" w:before="80"/>
        <w:jc w:val="center"/>
      </w:pPr>
      <w:r>
        <w:rPr>
          <w:rFonts w:ascii="Courier New" w:cs="Courier New" w:eastAsia="Courier New" w:hAnsi="Courier New"/>
          <w:b/>
          <w:bCs/>
          <w:color w:val="1F4E79"/>
          <w:sz w:val="22"/>
          <w:szCs w:val="22"/>
        </w:rPr>
        <w:t xml:space="preserve">Final(a,g) = Σ UnidadFinal(a,g,u) / m</w:t>
      </w:r>
    </w:p>
    <w:p>
      <w:pPr>
        <w:spacing w:after="80" w:before="20"/>
        <w:jc w:val="center"/>
      </w:pPr>
      <w:r>
        <w:rPr>
          <w:rFonts w:ascii="Courier New" w:cs="Courier New" w:eastAsia="Courier New" w:hAnsi="Courier New"/>
          <w:b/>
          <w:bCs/>
          <w:color w:val="1F4E79"/>
          <w:sz w:val="22"/>
          <w:szCs w:val="22"/>
        </w:rPr>
        <w:t xml:space="preserve">MateriaFinal(a,g) = min( Final(a,g) + BonusFinal(a,g) , 100 )</w:t>
      </w:r>
    </w:p>
    <w:p>
      <w:pPr>
        <w:spacing w:after="80" w:before="20"/>
        <w:jc w:val="center"/>
      </w:pPr>
      <w:r>
        <w:rPr>
          <w:rFonts w:ascii="Courier New" w:cs="Courier New" w:eastAsia="Courier New" w:hAnsi="Courier New"/>
          <w:b/>
          <w:bCs/>
          <w:color w:val="1F4E79"/>
          <w:sz w:val="22"/>
          <w:szCs w:val="22"/>
        </w:rPr>
        <w:t xml:space="preserve">ResultadoRedondeado = floor(x) + (x mod 1 ≥ 0.5 ? 1 : 0)</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4.4 Casos Especiales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Caso</w:t>
            </w:r>
          </w:p>
        </w:tc>
        <w:tc>
          <w:tcPr>
            <w:tcW w:type="dxa" w:w="55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Comportamiento del sistema</w:t>
            </w:r>
          </w:p>
        </w:tc>
      </w:tr>
      <w:tr>
        <w:tc>
          <w:tcPr>
            <w:tcW w:type="dxa" w:w="3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Actividad no presentada (NP)</w:t>
            </w:r>
          </w:p>
        </w:tc>
        <w:tc>
          <w:tcPr>
            <w:tcW w:type="dxa" w:w="5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 registra como 0 para el cálculo; distinguido en reportes</w:t>
            </w:r>
          </w:p>
        </w:tc>
      </w:tr>
      <w:tr>
        <w:tc>
          <w:tcPr>
            <w:tcW w:type="dxa" w:w="3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Bonus lleva calificación exactamente a 100</w:t>
            </w:r>
          </w:p>
        </w:tc>
        <w:tc>
          <w:tcPr>
            <w:tcW w:type="dxa" w:w="5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Se acepta sin problema</w:t>
            </w:r>
          </w:p>
        </w:tc>
      </w:tr>
      <w:tr>
        <w:tc>
          <w:tcPr>
            <w:tcW w:type="dxa" w:w="3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Bonus excedería 100</w:t>
            </w:r>
          </w:p>
        </w:tc>
        <w:tc>
          <w:tcPr>
            <w:tcW w:type="dxa" w:w="5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 topa automáticamente en 100, se advierte al docente</w:t>
            </w:r>
          </w:p>
        </w:tc>
      </w:tr>
      <w:tr>
        <w:tc>
          <w:tcPr>
            <w:tcW w:type="dxa" w:w="3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69.5 en una unidad</w:t>
            </w:r>
          </w:p>
        </w:tc>
        <w:tc>
          <w:tcPr>
            <w:tcW w:type="dxa" w:w="5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Redondeo TecNM: sube a 70 (aprobatorio)</w:t>
            </w:r>
          </w:p>
        </w:tc>
      </w:tr>
      <w:tr>
        <w:tc>
          <w:tcPr>
            <w:tcW w:type="dxa" w:w="3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69.4 en una unidad</w:t>
            </w:r>
          </w:p>
        </w:tc>
        <w:tc>
          <w:tcPr>
            <w:tcW w:type="dxa" w:w="5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aplica redondeo: queda en 69 (reprobatorio)</w:t>
            </w:r>
          </w:p>
        </w:tc>
      </w:tr>
      <w:tr>
        <w:tc>
          <w:tcPr>
            <w:tcW w:type="dxa" w:w="3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Unidad con sola actividad al 100%</w:t>
            </w:r>
          </w:p>
        </w:tc>
        <w:tc>
          <w:tcPr>
            <w:tcW w:type="dxa" w:w="5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Válido mientras la suma de ponderaciones sea exactamente 100%</w:t>
            </w:r>
          </w:p>
        </w:tc>
      </w:tr>
      <w:tr>
        <w:tc>
          <w:tcPr>
            <w:tcW w:type="dxa" w:w="3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Alumno dado de baja</w:t>
            </w:r>
          </w:p>
        </w:tc>
        <w:tc>
          <w:tcPr>
            <w:tcW w:type="dxa" w:w="5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Calificaciones previas se conservan; no recibe nuevas</w:t>
            </w:r>
          </w:p>
        </w:tc>
      </w:tr>
      <w:tr>
        <w:tc>
          <w:tcPr>
            <w:tcW w:type="dxa" w:w="3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Unidades sin calificaciones completas</w:t>
            </w:r>
          </w:p>
        </w:tc>
        <w:tc>
          <w:tcPr>
            <w:tcW w:type="dxa" w:w="5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El sistema advierte y no calcula el promedio final</w:t>
            </w:r>
          </w:p>
        </w:tc>
      </w:tr>
      <w:tr>
        <w:tc>
          <w:tcPr>
            <w:tcW w:type="dxa" w:w="3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Modificación manual del docente</w:t>
            </w:r>
          </w:p>
        </w:tc>
        <w:tc>
          <w:tcPr>
            <w:tcW w:type="dxa" w:w="5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Sobreescribe el promedio calculado; queda auditada</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5. API REST — Endpoints Principales</w:t>
      </w:r>
    </w:p>
    <w:p>
      <w:pPr>
        <w:spacing w:after="80" w:before="80"/>
        <w:jc w:val="both"/>
      </w:pPr>
      <w:r>
        <w:rPr>
          <w:rFonts w:ascii="Arial" w:cs="Arial" w:eastAsia="Arial" w:hAnsi="Arial"/>
          <w:color w:val="404040"/>
          <w:sz w:val="22"/>
          <w:szCs w:val="22"/>
        </w:rPr>
        <w:t xml:space="preserve">El backend expone una API REST sobre HTTP en el puerto 3000 (configurable). Todos los endpoints, salvo /login e /api/info-publica, requieren autenticación JWT mediante el header Authorization: Bearer &lt;token&gt;. El token tiene una vigencia de 8 horas.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5.1 Autenticación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3900"/>
        <w:gridCol w:w="800"/>
      </w:tblGrid>
      <w:tr>
        <w:trPr>
          <w:tblHeader/>
        </w:trPr>
        <w:tc>
          <w:tcPr>
            <w:tcW w:type="dxa" w:w="9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Método</w:t>
            </w:r>
          </w:p>
        </w:tc>
        <w:tc>
          <w:tcPr>
            <w:tcW w:type="dxa" w:w="27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Endpoint</w:t>
            </w:r>
          </w:p>
        </w:tc>
        <w:tc>
          <w:tcPr>
            <w:tcW w:type="dxa" w:w="39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c>
          <w:tcPr>
            <w:tcW w:type="dxa" w:w="8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Auth</w:t>
            </w:r>
          </w:p>
        </w:tc>
      </w:tr>
      <w:tr>
        <w:tc>
          <w:tcPr>
            <w:tcW w:type="dxa" w:w="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2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/login</w:t>
            </w:r>
          </w:p>
        </w:tc>
        <w:tc>
          <w:tcPr>
            <w:tcW w:type="dxa" w:w="3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Iniciar sesión (usuario, password, rol)</w:t>
            </w:r>
          </w:p>
        </w:tc>
        <w:tc>
          <w:tcPr>
            <w:tcW w:type="dxa" w:w="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r>
      <w:tr>
        <w:tc>
          <w:tcPr>
            <w:tcW w:type="dxa" w:w="9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2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/cambiar-password</w:t>
            </w:r>
          </w:p>
        </w:tc>
        <w:tc>
          <w:tcPr>
            <w:tcW w:type="dxa" w:w="39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Cambiar contraseña del usuario activo</w:t>
            </w:r>
          </w:p>
        </w:tc>
        <w:tc>
          <w:tcPr>
            <w:tcW w:type="dxa" w:w="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Sí</w:t>
            </w:r>
          </w:p>
        </w:tc>
      </w:tr>
      <w:tr>
        <w:tc>
          <w:tcPr>
            <w:tcW w:type="dxa" w:w="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w:t>
            </w:r>
          </w:p>
        </w:tc>
        <w:tc>
          <w:tcPr>
            <w:tcW w:type="dxa" w:w="2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/api/info-publica</w:t>
            </w:r>
          </w:p>
        </w:tc>
        <w:tc>
          <w:tcPr>
            <w:tcW w:type="dxa" w:w="3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Estadísticas públicas del sistema</w:t>
            </w:r>
          </w:p>
        </w:tc>
        <w:tc>
          <w:tcPr>
            <w:tcW w:type="dxa" w:w="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5.2 Administración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Método</w:t>
            </w:r>
          </w:p>
        </w:tc>
        <w:tc>
          <w:tcPr>
            <w:tcW w:type="dxa" w:w="22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Endpoint</w:t>
            </w:r>
          </w:p>
        </w:tc>
        <w:tc>
          <w:tcPr>
            <w:tcW w:type="dxa" w:w="43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/api/alumnos</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CRUD de alumnos; GET /csv importación masiva</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/api/maestros</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CRUD de maestros</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/api/carreras</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CRUD de carreras y vinculación a materias</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/api/materias</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CRUD de materias y configuración</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/api/periodos</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CRUD de períodos escolares</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2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/api/inscripciones</w:t>
            </w:r>
          </w:p>
        </w:tc>
        <w:tc>
          <w:tcPr>
            <w:tcW w:type="dxa" w:w="43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Inscribir alumnos a grupos; inscripción masiva (bulk)</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w:t>
            </w:r>
          </w:p>
        </w:tc>
        <w:tc>
          <w:tcPr>
            <w:tcW w:type="dxa" w:w="2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/api/admin</w:t>
            </w:r>
          </w:p>
        </w:tc>
        <w:tc>
          <w:tcPr>
            <w:tcW w:type="dxa" w:w="43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Gestión de usuarios del sistema</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5.3 Docente (Maestro)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Método</w:t>
            </w:r>
          </w:p>
        </w:tc>
        <w:tc>
          <w:tcPr>
            <w:tcW w:type="dxa" w:w="3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Endpoint</w:t>
            </w:r>
          </w:p>
        </w:tc>
        <w:tc>
          <w:tcPr>
            <w:tcW w:type="dxa" w:w="35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 / DELETE</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/api/actividades</w:t>
            </w:r>
          </w:p>
        </w:tc>
        <w:tc>
          <w:tcPr>
            <w:tcW w:type="dxa" w:w="3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Definir actividades por grupo-unidad</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/api/actividades/bloquear-unidad</w:t>
            </w:r>
          </w:p>
        </w:tc>
        <w:tc>
          <w:tcPr>
            <w:tcW w:type="dxa" w:w="3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Bloquear unidad para registro</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/api/resultado-actividad</w:t>
            </w:r>
          </w:p>
        </w:tc>
        <w:tc>
          <w:tcPr>
            <w:tcW w:type="dxa" w:w="3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Registrar y modificar calificaciones individuales</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/api/calificaciones/calcular-unidad</w:t>
            </w:r>
          </w:p>
        </w:tc>
        <w:tc>
          <w:tcPr>
            <w:tcW w:type="dxa" w:w="3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Calcular promedio de una unidad</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/api/calificaciones/calcular-final</w:t>
            </w:r>
          </w:p>
        </w:tc>
        <w:tc>
          <w:tcPr>
            <w:tcW w:type="dxa" w:w="3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Calcular calificación final</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POST</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/api/calificaciones/calcular-todo</w:t>
            </w:r>
          </w:p>
        </w:tc>
        <w:tc>
          <w:tcPr>
            <w:tcW w:type="dxa" w:w="3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Calcular todo el grupo de una vez</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/api/bonus</w:t>
            </w:r>
          </w:p>
        </w:tc>
        <w:tc>
          <w:tcPr>
            <w:tcW w:type="dxa" w:w="3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Asignar bonus de unidad y bonus final</w:t>
            </w:r>
          </w:p>
        </w:tc>
      </w:tr>
      <w:tr>
        <w:tc>
          <w:tcPr>
            <w:tcW w:type="dxa" w:w="28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 / POST / DELETE</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/api/unidades</w:t>
            </w:r>
          </w:p>
        </w:tc>
        <w:tc>
          <w:tcPr>
            <w:tcW w:type="dxa" w:w="3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Gestión de unidades por grupo</w:t>
            </w:r>
          </w:p>
        </w:tc>
      </w:tr>
      <w:tr>
        <w:tc>
          <w:tcPr>
            <w:tcW w:type="dxa" w:w="28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PUT</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/api/config-evaluacion</w:t>
            </w:r>
          </w:p>
        </w:tc>
        <w:tc>
          <w:tcPr>
            <w:tcW w:type="dxa" w:w="3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Configurar estructura de evaluación por grupo</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5.4 Compartidos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5700"/>
      </w:tblGrid>
      <w:tr>
        <w:trPr>
          <w:tblHeader/>
        </w:trPr>
        <w:tc>
          <w:tcPr>
            <w:tcW w:type="dxa" w:w="9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Método</w:t>
            </w:r>
          </w:p>
        </w:tc>
        <w:tc>
          <w:tcPr>
            <w:tcW w:type="dxa" w:w="27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Endpoint</w:t>
            </w:r>
          </w:p>
        </w:tc>
        <w:tc>
          <w:tcPr>
            <w:tcW w:type="dxa" w:w="57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r>
      <w:tr>
        <w:tc>
          <w:tcPr>
            <w:tcW w:type="dxa" w:w="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 / PUT</w:t>
            </w:r>
          </w:p>
        </w:tc>
        <w:tc>
          <w:tcPr>
            <w:tcW w:type="dxa" w:w="2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/api/grupos</w:t>
            </w:r>
          </w:p>
        </w:tc>
        <w:tc>
          <w:tcPr>
            <w:tcW w:type="dxa" w:w="57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Consultar grupos; filtros por materia, maestro, período</w:t>
            </w:r>
          </w:p>
        </w:tc>
      </w:tr>
      <w:tr>
        <w:tc>
          <w:tcPr>
            <w:tcW w:type="dxa" w:w="9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w:t>
            </w:r>
          </w:p>
        </w:tc>
        <w:tc>
          <w:tcPr>
            <w:tcW w:type="dxa" w:w="2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/api/reportes</w:t>
            </w:r>
          </w:p>
        </w:tc>
        <w:tc>
          <w:tcPr>
            <w:tcW w:type="dxa" w:w="57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Reportes de calificaciones por grupo o alumno</w:t>
            </w:r>
          </w:p>
        </w:tc>
      </w:tr>
      <w:tr>
        <w:tc>
          <w:tcPr>
            <w:tcW w:type="dxa" w:w="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 / POST</w:t>
            </w:r>
          </w:p>
        </w:tc>
        <w:tc>
          <w:tcPr>
            <w:tcW w:type="dxa" w:w="2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/api/tipo-actividades</w:t>
            </w:r>
          </w:p>
        </w:tc>
        <w:tc>
          <w:tcPr>
            <w:tcW w:type="dxa" w:w="57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Catálogo de tipos de actividad</w:t>
            </w:r>
          </w:p>
        </w:tc>
      </w:tr>
      <w:tr>
        <w:tc>
          <w:tcPr>
            <w:tcW w:type="dxa" w:w="9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GET / POST</w:t>
            </w:r>
          </w:p>
        </w:tc>
        <w:tc>
          <w:tcPr>
            <w:tcW w:type="dxa" w:w="2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/api/modificacion-final</w:t>
            </w:r>
          </w:p>
        </w:tc>
        <w:tc>
          <w:tcPr>
            <w:tcW w:type="dxa" w:w="57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Registrar y consultar modificaciones manuales auditadas</w:t>
            </w:r>
          </w:p>
        </w:tc>
      </w:tr>
      <w:tr>
        <w:tc>
          <w:tcPr>
            <w:tcW w:type="dxa" w:w="9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GET</w:t>
            </w:r>
          </w:p>
        </w:tc>
        <w:tc>
          <w:tcPr>
            <w:tcW w:type="dxa" w:w="2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/api/materia-actividades</w:t>
            </w:r>
          </w:p>
        </w:tc>
        <w:tc>
          <w:tcPr>
            <w:tcW w:type="dxa" w:w="57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Configuración de actividades por materia</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6. Seguridad Implementada</w:t>
      </w:r>
    </w:p>
    <w:p>
      <w:pPr>
        <w:spacing w:after="80" w:before="80"/>
        <w:jc w:val="both"/>
      </w:pPr>
      <w:r>
        <w:rPr>
          <w:rFonts w:ascii="Arial" w:cs="Arial" w:eastAsia="Arial" w:hAnsi="Arial"/>
          <w:color w:val="404040"/>
          <w:sz w:val="22"/>
          <w:szCs w:val="22"/>
        </w:rPr>
        <w:t xml:space="preserve">El sistema implementa múltiples capas de seguridad para proteger los datos académicos y garantizar el acceso controlado según el rol del usuario.</w:t>
      </w:r>
    </w:p>
    <w:p>
      <w:pPr>
        <w:spacing w:after="12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Mecanismo</w:t>
            </w:r>
          </w:p>
        </w:tc>
        <w:tc>
          <w:tcPr>
            <w:tcW w:type="dxa" w:w="3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Implementación</w:t>
            </w:r>
          </w:p>
        </w:tc>
        <w:tc>
          <w:tcPr>
            <w:tcW w:type="dxa" w:w="4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Propósito</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Hashing de contraseñas</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bcrypt con 10 salts</w:t>
            </w:r>
          </w:p>
        </w:tc>
        <w:tc>
          <w:tcPr>
            <w:tcW w:type="dxa" w:w="4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Protege contraseñas almacenadas en BD</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Autenticación JWT</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Tokens firmados, expiración 8h</w:t>
            </w:r>
          </w:p>
        </w:tc>
        <w:tc>
          <w:tcPr>
            <w:tcW w:type="dxa" w:w="4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Sesiones sin estado, seguras y con tiempo límite</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Rate limiting</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Máx. 5 intentos de login/min por IP</w:t>
            </w:r>
          </w:p>
        </w:tc>
        <w:tc>
          <w:tcPr>
            <w:tcW w:type="dxa" w:w="4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Previene ataques de fuerza bruta</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Headers de seguridad</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Helmet.js (CSP, HSTS, X-Frame)</w:t>
            </w:r>
          </w:p>
        </w:tc>
        <w:tc>
          <w:tcPr>
            <w:tcW w:type="dxa" w:w="4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Protección en el navegador contra XSS, clickjacking</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CORS restringido</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Lista blanca de orígenes en .env</w:t>
            </w:r>
          </w:p>
        </w:tc>
        <w:tc>
          <w:tcPr>
            <w:tcW w:type="dxa" w:w="4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Previene solicitudes de orígenes no autorizados</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Control de roles</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Middleware soloAdmin / soloMaestro</w:t>
            </w:r>
          </w:p>
        </w:tc>
        <w:tc>
          <w:tcPr>
            <w:tcW w:type="dxa" w:w="4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Cada endpoint verifica el rol del token</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Verificación de propietario</w:t>
            </w:r>
          </w:p>
        </w:tc>
        <w:tc>
          <w:tcPr>
            <w:tcW w:type="dxa" w:w="3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El maestro solo edita sus grupos</w:t>
            </w:r>
          </w:p>
        </w:tc>
        <w:tc>
          <w:tcPr>
            <w:tcW w:type="dxa" w:w="4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Impide que un docente modifique datos ajenos</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Validación de primer acceso</w:t>
            </w:r>
          </w:p>
        </w:tc>
        <w:tc>
          <w:tcPr>
            <w:tcW w:type="dxa" w:w="3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Flag primer_acceso en usuario</w:t>
            </w:r>
          </w:p>
        </w:tc>
        <w:tc>
          <w:tcPr>
            <w:tcW w:type="dxa" w:w="4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Fuerza cambio de contraseña en primer login</w:t>
            </w:r>
          </w:p>
        </w:tc>
      </w:tr>
    </w:tbl>
    <w:p>
      <w:pPr>
        <w:spacing w:after="120" w:before="120"/>
      </w:pPr>
      <w:r>
        <w:t xml:space="preserve"/>
      </w:r>
    </w:p>
    <w:p>
      <w:pPr>
        <w:spacing w:after="80" w:before="80"/>
        <w:jc w:val="left"/>
      </w:pPr>
      <w:r>
        <w:rPr>
          <w:rFonts w:ascii="Arial" w:cs="Arial" w:eastAsia="Arial" w:hAnsi="Arial"/>
          <w:color w:val="404040"/>
          <w:sz w:val="22"/>
          <w:szCs w:val="22"/>
        </w:rPr>
        <w:t xml:space="preserve">Además, a nivel de base de datos se implementan restricciones mediante FOREIGN KEYS, UNIQUE constraints y validaciones en los triggers y procedimientos para mantener la integridad referencial.</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7. Validaciones e Integridad de Datos</w:t>
      </w:r>
    </w:p>
    <w:p>
      <w:pPr>
        <w:spacing w:after="80" w:before="80"/>
        <w:jc w:val="both"/>
      </w:pPr>
      <w:r>
        <w:rPr>
          <w:rFonts w:ascii="Arial" w:cs="Arial" w:eastAsia="Arial" w:hAnsi="Arial"/>
          <w:color w:val="404040"/>
          <w:sz w:val="22"/>
          <w:szCs w:val="22"/>
        </w:rPr>
        <w:t xml:space="preserve">El sistema implementa validaciones en dos niveles: en el backend (antes de cualquier operación en BD) y a nivel de base de datos (restricciones relacionales). Esto garantiza que los datos sean siempre consistentes, independientemente del cliente que consuma la API.</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7.1 Validaciones de Negocio en el Backend</w:t>
      </w:r>
    </w:p>
    <w:p>
      <w:pPr>
        <w:pStyle w:val="ListParagraph"/>
        <w:numPr>
          <w:ilvl w:val="0"/>
          <w:numId w:val="2"/>
        </w:numPr>
        <w:spacing w:after="40" w:before="40"/>
      </w:pPr>
      <w:r>
        <w:rPr>
          <w:rFonts w:ascii="Arial" w:cs="Arial" w:eastAsia="Arial" w:hAnsi="Arial"/>
          <w:color w:val="404040"/>
          <w:sz w:val="22"/>
          <w:szCs w:val="22"/>
        </w:rPr>
        <w:t xml:space="preserve">La suma de ponderaciones de las actividades de una unidad debe ser exactamente 100% antes de permitir el registro de calificaciones.</w:t>
      </w:r>
    </w:p>
    <w:p>
      <w:pPr>
        <w:pStyle w:val="ListParagraph"/>
        <w:numPr>
          <w:ilvl w:val="0"/>
          <w:numId w:val="2"/>
        </w:numPr>
        <w:spacing w:after="40" w:before="40"/>
      </w:pPr>
      <w:r>
        <w:rPr>
          <w:rFonts w:ascii="Arial" w:cs="Arial" w:eastAsia="Arial" w:hAnsi="Arial"/>
          <w:color w:val="404040"/>
          <w:sz w:val="22"/>
          <w:szCs w:val="22"/>
        </w:rPr>
        <w:t xml:space="preserve">Un alumno solo puede recibir calificaciones en grupos donde tenga una inscripción activa.</w:t>
      </w:r>
    </w:p>
    <w:p>
      <w:pPr>
        <w:pStyle w:val="ListParagraph"/>
        <w:numPr>
          <w:ilvl w:val="0"/>
          <w:numId w:val="2"/>
        </w:numPr>
        <w:spacing w:after="40" w:before="40"/>
      </w:pPr>
      <w:r>
        <w:rPr>
          <w:rFonts w:ascii="Arial" w:cs="Arial" w:eastAsia="Arial" w:hAnsi="Arial"/>
          <w:color w:val="404040"/>
          <w:sz w:val="22"/>
          <w:szCs w:val="22"/>
        </w:rPr>
        <w:t xml:space="preserve">Un maestro solo puede definir actividades y registrar calificaciones en los grupos que imparte (verificación por RFC).</w:t>
      </w:r>
    </w:p>
    <w:p>
      <w:pPr>
        <w:pStyle w:val="ListParagraph"/>
        <w:numPr>
          <w:ilvl w:val="0"/>
          <w:numId w:val="2"/>
        </w:numPr>
        <w:spacing w:after="40" w:before="40"/>
      </w:pPr>
      <w:r>
        <w:rPr>
          <w:rFonts w:ascii="Arial" w:cs="Arial" w:eastAsia="Arial" w:hAnsi="Arial"/>
          <w:color w:val="404040"/>
          <w:sz w:val="22"/>
          <w:szCs w:val="22"/>
        </w:rPr>
        <w:t xml:space="preserve">El bonus no puede llevar ninguna calificación por encima de 100.</w:t>
      </w:r>
    </w:p>
    <w:p>
      <w:pPr>
        <w:pStyle w:val="ListParagraph"/>
        <w:numPr>
          <w:ilvl w:val="0"/>
          <w:numId w:val="2"/>
        </w:numPr>
        <w:spacing w:after="40" w:before="40"/>
      </w:pPr>
      <w:r>
        <w:rPr>
          <w:rFonts w:ascii="Arial" w:cs="Arial" w:eastAsia="Arial" w:hAnsi="Arial"/>
          <w:color w:val="404040"/>
          <w:sz w:val="22"/>
          <w:szCs w:val="22"/>
        </w:rPr>
        <w:t xml:space="preserve">No puede registrarse calificación en una unidad bloqueada sin autorización explícita.</w:t>
      </w:r>
    </w:p>
    <w:p>
      <w:pPr>
        <w:pStyle w:val="ListParagraph"/>
        <w:numPr>
          <w:ilvl w:val="0"/>
          <w:numId w:val="2"/>
        </w:numPr>
        <w:spacing w:after="40" w:before="40"/>
      </w:pPr>
      <w:r>
        <w:rPr>
          <w:rFonts w:ascii="Arial" w:cs="Arial" w:eastAsia="Arial" w:hAnsi="Arial"/>
          <w:color w:val="404040"/>
          <w:sz w:val="22"/>
          <w:szCs w:val="22"/>
        </w:rPr>
        <w:t xml:space="preserve">No pueden modificarse las ponderaciones de actividades si ya existen calificaciones registradas en esa unidad.</w:t>
      </w:r>
    </w:p>
    <w:p>
      <w:pPr>
        <w:pStyle w:val="ListParagraph"/>
        <w:numPr>
          <w:ilvl w:val="0"/>
          <w:numId w:val="2"/>
        </w:numPr>
        <w:spacing w:after="40" w:before="40"/>
      </w:pPr>
      <w:r>
        <w:rPr>
          <w:rFonts w:ascii="Arial" w:cs="Arial" w:eastAsia="Arial" w:hAnsi="Arial"/>
          <w:color w:val="404040"/>
          <w:sz w:val="22"/>
          <w:szCs w:val="22"/>
        </w:rPr>
        <w:t xml:space="preserve">La fecha de entrega de una actividad no puede ser anterior a su fecha de asignación.</w:t>
      </w:r>
    </w:p>
    <w:p>
      <w:pPr>
        <w:pStyle w:val="ListParagraph"/>
        <w:numPr>
          <w:ilvl w:val="0"/>
          <w:numId w:val="2"/>
        </w:numPr>
        <w:spacing w:after="40" w:before="40"/>
      </w:pPr>
      <w:r>
        <w:rPr>
          <w:rFonts w:ascii="Arial" w:cs="Arial" w:eastAsia="Arial" w:hAnsi="Arial"/>
          <w:color w:val="404040"/>
          <w:sz w:val="22"/>
          <w:szCs w:val="22"/>
        </w:rPr>
        <w:t xml:space="preserve">No puede inscribirse el mismo alumno dos veces al mismo grupo.</w:t>
      </w:r>
    </w:p>
    <w:p>
      <w:pPr>
        <w:pStyle w:val="ListParagraph"/>
        <w:numPr>
          <w:ilvl w:val="0"/>
          <w:numId w:val="2"/>
        </w:numPr>
        <w:spacing w:after="40" w:before="40"/>
      </w:pPr>
      <w:r>
        <w:rPr>
          <w:rFonts w:ascii="Arial" w:cs="Arial" w:eastAsia="Arial" w:hAnsi="Arial"/>
          <w:color w:val="404040"/>
          <w:sz w:val="22"/>
          <w:szCs w:val="22"/>
        </w:rPr>
        <w:t xml:space="preserve">El período escolar debe estar activo para permitir el registro de calificaciones.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7.2 Restricciones Implícitas Manejadas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Inconsistencia Potencial</w:t>
            </w:r>
          </w:p>
        </w:tc>
        <w:tc>
          <w:tcPr>
            <w:tcW w:type="dxa" w:w="57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Cómo la maneja el sistema</w:t>
            </w:r>
          </w:p>
        </w:tc>
      </w:tr>
      <w:tr>
        <w:tc>
          <w:tcPr>
            <w:tcW w:type="dxa" w:w="36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Ponderaciones que no suman 100%</w:t>
            </w:r>
          </w:p>
        </w:tc>
        <w:tc>
          <w:tcPr>
            <w:tcW w:type="dxa" w:w="5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Bloquea el cierre de unidad y el cálculo</w:t>
            </w:r>
          </w:p>
        </w:tc>
      </w:tr>
      <w:tr>
        <w:tc>
          <w:tcPr>
            <w:tcW w:type="dxa" w:w="36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Calificación fuera del rango 0-100</w:t>
            </w:r>
          </w:p>
        </w:tc>
        <w:tc>
          <w:tcPr>
            <w:tcW w:type="dxa" w:w="5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Validación de rango en el endpoint</w:t>
            </w:r>
          </w:p>
        </w:tc>
      </w:tr>
      <w:tr>
        <w:tc>
          <w:tcPr>
            <w:tcW w:type="dxa" w:w="36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Bonus sin justificación</w:t>
            </w:r>
          </w:p>
        </w:tc>
        <w:tc>
          <w:tcPr>
            <w:tcW w:type="dxa" w:w="5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Campo justificacion es obligatorio en el modelo</w:t>
            </w:r>
          </w:p>
        </w:tc>
      </w:tr>
      <w:tr>
        <w:tc>
          <w:tcPr>
            <w:tcW w:type="dxa" w:w="36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Eliminación de actividad con calificaciones</w:t>
            </w:r>
          </w:p>
        </w:tc>
        <w:tc>
          <w:tcPr>
            <w:tcW w:type="dxa" w:w="5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Se bloquea si existen resultados registrados</w:t>
            </w:r>
          </w:p>
        </w:tc>
      </w:tr>
      <w:tr>
        <w:tc>
          <w:tcPr>
            <w:tcW w:type="dxa" w:w="36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Alumno de baja recibiendo calificaciones</w:t>
            </w:r>
          </w:p>
        </w:tc>
        <w:tc>
          <w:tcPr>
            <w:tcW w:type="dxa" w:w="5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Validación del estatus de inscripción antes de registrar</w:t>
            </w:r>
          </w:p>
        </w:tc>
      </w:tr>
      <w:tr>
        <w:tc>
          <w:tcPr>
            <w:tcW w:type="dxa" w:w="36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Calificación final con unidades incompletas</w:t>
            </w:r>
          </w:p>
        </w:tc>
        <w:tc>
          <w:tcPr>
            <w:tcW w:type="dxa" w:w="57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Advertencia: no calcula si faltan unidades</w:t>
            </w:r>
          </w:p>
        </w:tc>
      </w:tr>
      <w:tr>
        <w:tc>
          <w:tcPr>
            <w:tcW w:type="dxa" w:w="36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Modificación manual sin auditoría</w:t>
            </w:r>
          </w:p>
        </w:tc>
        <w:tc>
          <w:tcPr>
            <w:tcW w:type="dxa" w:w="57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Todo ajuste manual se guarda en modificacionfinal con autor y fecha</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8. Módulos Funcionales</w:t>
      </w:r>
    </w:p>
    <w:p>
      <w:pPr>
        <w:pStyle w:val="Heading2"/>
        <w:spacing w:after="80" w:before="280"/>
      </w:pPr>
      <w:r>
        <w:rPr>
          <w:rFonts w:ascii="Arial" w:cs="Arial" w:eastAsia="Arial" w:hAnsi="Arial"/>
          <w:b/>
          <w:bCs/>
          <w:color w:val="2E75B6"/>
          <w:sz w:val="28"/>
          <w:szCs w:val="28"/>
        </w:rPr>
        <w:t xml:space="preserve">8.1 Portal del Administrador</w:t>
      </w:r>
    </w:p>
    <w:p>
      <w:pPr>
        <w:spacing w:after="80" w:before="80"/>
        <w:jc w:val="both"/>
      </w:pPr>
      <w:r>
        <w:rPr>
          <w:rFonts w:ascii="Arial" w:cs="Arial" w:eastAsia="Arial" w:hAnsi="Arial"/>
          <w:color w:val="404040"/>
          <w:sz w:val="22"/>
          <w:szCs w:val="22"/>
        </w:rPr>
        <w:t xml:space="preserve">El administrador gestiona toda la estructura académica del sistema. Sus módulos principales son:</w:t>
      </w:r>
    </w:p>
    <w:p>
      <w:pPr>
        <w:pStyle w:val="ListParagraph"/>
        <w:numPr>
          <w:ilvl w:val="0"/>
          <w:numId w:val="2"/>
        </w:numPr>
        <w:spacing w:after="40" w:before="40"/>
      </w:pPr>
      <w:r>
        <w:rPr>
          <w:rFonts w:ascii="Arial" w:cs="Arial" w:eastAsia="Arial" w:hAnsi="Arial"/>
          <w:color w:val="404040"/>
          <w:sz w:val="22"/>
          <w:szCs w:val="22"/>
        </w:rPr>
        <w:t xml:space="preserve">Gestión de Alumnos: alta, edición, consulta, importación masiva desde CSV, generación de usuarios automática.</w:t>
      </w:r>
    </w:p>
    <w:p>
      <w:pPr>
        <w:pStyle w:val="ListParagraph"/>
        <w:numPr>
          <w:ilvl w:val="0"/>
          <w:numId w:val="2"/>
        </w:numPr>
        <w:spacing w:after="40" w:before="40"/>
      </w:pPr>
      <w:r>
        <w:rPr>
          <w:rFonts w:ascii="Arial" w:cs="Arial" w:eastAsia="Arial" w:hAnsi="Arial"/>
          <w:color w:val="404040"/>
          <w:sz w:val="22"/>
          <w:szCs w:val="22"/>
        </w:rPr>
        <w:t xml:space="preserve">Gestión de Maestros: alta, edición, asignación de credenciales de acceso.</w:t>
      </w:r>
    </w:p>
    <w:p>
      <w:pPr>
        <w:pStyle w:val="ListParagraph"/>
        <w:numPr>
          <w:ilvl w:val="0"/>
          <w:numId w:val="2"/>
        </w:numPr>
        <w:spacing w:after="40" w:before="40"/>
      </w:pPr>
      <w:r>
        <w:rPr>
          <w:rFonts w:ascii="Arial" w:cs="Arial" w:eastAsia="Arial" w:hAnsi="Arial"/>
          <w:color w:val="404040"/>
          <w:sz w:val="22"/>
          <w:szCs w:val="22"/>
        </w:rPr>
        <w:t xml:space="preserve">Carreras y Retícula: creación de carreras, vinculación de materias al plan de estudios.</w:t>
      </w:r>
    </w:p>
    <w:p>
      <w:pPr>
        <w:pStyle w:val="ListParagraph"/>
        <w:numPr>
          <w:ilvl w:val="0"/>
          <w:numId w:val="2"/>
        </w:numPr>
        <w:spacing w:after="40" w:before="40"/>
      </w:pPr>
      <w:r>
        <w:rPr>
          <w:rFonts w:ascii="Arial" w:cs="Arial" w:eastAsia="Arial" w:hAnsi="Arial"/>
          <w:color w:val="404040"/>
          <w:sz w:val="22"/>
          <w:szCs w:val="22"/>
        </w:rPr>
        <w:t xml:space="preserve">Materias: registro con clave, nombre, créditos y tipo (obligatoria/optativa).</w:t>
      </w:r>
    </w:p>
    <w:p>
      <w:pPr>
        <w:pStyle w:val="ListParagraph"/>
        <w:numPr>
          <w:ilvl w:val="0"/>
          <w:numId w:val="2"/>
        </w:numPr>
        <w:spacing w:after="40" w:before="40"/>
      </w:pPr>
      <w:r>
        <w:rPr>
          <w:rFonts w:ascii="Arial" w:cs="Arial" w:eastAsia="Arial" w:hAnsi="Arial"/>
          <w:color w:val="404040"/>
          <w:sz w:val="22"/>
          <w:szCs w:val="22"/>
        </w:rPr>
        <w:t xml:space="preserve">Grupos: creación de grupos por materia, maestro y período; asignación de turno y modalidad.</w:t>
      </w:r>
    </w:p>
    <w:p>
      <w:pPr>
        <w:pStyle w:val="ListParagraph"/>
        <w:numPr>
          <w:ilvl w:val="0"/>
          <w:numId w:val="2"/>
        </w:numPr>
        <w:spacing w:after="40" w:before="40"/>
      </w:pPr>
      <w:r>
        <w:rPr>
          <w:rFonts w:ascii="Arial" w:cs="Arial" w:eastAsia="Arial" w:hAnsi="Arial"/>
          <w:color w:val="404040"/>
          <w:sz w:val="22"/>
          <w:szCs w:val="22"/>
        </w:rPr>
        <w:t xml:space="preserve">Períodos Escolares: creación y control del estado (vigente/cerrado).</w:t>
      </w:r>
    </w:p>
    <w:p>
      <w:pPr>
        <w:pStyle w:val="ListParagraph"/>
        <w:numPr>
          <w:ilvl w:val="0"/>
          <w:numId w:val="2"/>
        </w:numPr>
        <w:spacing w:after="40" w:before="40"/>
      </w:pPr>
      <w:r>
        <w:rPr>
          <w:rFonts w:ascii="Arial" w:cs="Arial" w:eastAsia="Arial" w:hAnsi="Arial"/>
          <w:color w:val="404040"/>
          <w:sz w:val="22"/>
          <w:szCs w:val="22"/>
        </w:rPr>
        <w:t xml:space="preserve">Inscripciones: inscripción individual o masiva de alumnos a grupos; cambio de estatus.</w:t>
      </w:r>
    </w:p>
    <w:p>
      <w:pPr>
        <w:pStyle w:val="ListParagraph"/>
        <w:numPr>
          <w:ilvl w:val="0"/>
          <w:numId w:val="2"/>
        </w:numPr>
        <w:spacing w:after="40" w:before="40"/>
      </w:pPr>
      <w:r>
        <w:rPr>
          <w:rFonts w:ascii="Arial" w:cs="Arial" w:eastAsia="Arial" w:hAnsi="Arial"/>
          <w:color w:val="404040"/>
          <w:sz w:val="22"/>
          <w:szCs w:val="22"/>
        </w:rPr>
        <w:t xml:space="preserve">Unidades Académicas: definición de unidades por grupo con nombre y número.</w:t>
      </w:r>
    </w:p>
    <w:p>
      <w:pPr>
        <w:pStyle w:val="ListParagraph"/>
        <w:numPr>
          <w:ilvl w:val="0"/>
          <w:numId w:val="2"/>
        </w:numPr>
        <w:spacing w:after="40" w:before="40"/>
      </w:pPr>
      <w:r>
        <w:rPr>
          <w:rFonts w:ascii="Arial" w:cs="Arial" w:eastAsia="Arial" w:hAnsi="Arial"/>
          <w:color w:val="404040"/>
          <w:sz w:val="22"/>
          <w:szCs w:val="22"/>
        </w:rPr>
        <w:t xml:space="preserve">Utilerías: respaldo y restauración de base de datos, gestión de usuarios, estadísticas globales.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8.2 Portal del Maestro</w:t>
      </w:r>
    </w:p>
    <w:p>
      <w:pPr>
        <w:spacing w:after="80" w:before="80"/>
        <w:jc w:val="both"/>
      </w:pPr>
      <w:r>
        <w:rPr>
          <w:rFonts w:ascii="Arial" w:cs="Arial" w:eastAsia="Arial" w:hAnsi="Arial"/>
          <w:color w:val="404040"/>
          <w:sz w:val="22"/>
          <w:szCs w:val="22"/>
        </w:rPr>
        <w:t xml:space="preserve">El docente opera exclusivamente sobre los grupos que le han sido asignados:</w:t>
      </w:r>
    </w:p>
    <w:p>
      <w:pPr>
        <w:pStyle w:val="ListParagraph"/>
        <w:numPr>
          <w:ilvl w:val="0"/>
          <w:numId w:val="2"/>
        </w:numPr>
        <w:spacing w:after="40" w:before="40"/>
      </w:pPr>
      <w:r>
        <w:rPr>
          <w:rFonts w:ascii="Arial" w:cs="Arial" w:eastAsia="Arial" w:hAnsi="Arial"/>
          <w:color w:val="404040"/>
          <w:sz w:val="22"/>
          <w:szCs w:val="22"/>
        </w:rPr>
        <w:t xml:space="preserve">Mis Grupos: vista de los grupos activos en el período vigente.</w:t>
      </w:r>
    </w:p>
    <w:p>
      <w:pPr>
        <w:pStyle w:val="ListParagraph"/>
        <w:numPr>
          <w:ilvl w:val="0"/>
          <w:numId w:val="2"/>
        </w:numPr>
        <w:spacing w:after="40" w:before="40"/>
      </w:pPr>
      <w:r>
        <w:rPr>
          <w:rFonts w:ascii="Arial" w:cs="Arial" w:eastAsia="Arial" w:hAnsi="Arial"/>
          <w:color w:val="404040"/>
          <w:sz w:val="22"/>
          <w:szCs w:val="22"/>
        </w:rPr>
        <w:t xml:space="preserve">Configurar Actividades: definir las actividades evaluables por unidad, asignar tipo y ponderación, validar que la suma sea exactamente 100%.</w:t>
      </w:r>
    </w:p>
    <w:p>
      <w:pPr>
        <w:pStyle w:val="ListParagraph"/>
        <w:numPr>
          <w:ilvl w:val="0"/>
          <w:numId w:val="2"/>
        </w:numPr>
        <w:spacing w:after="40" w:before="40"/>
      </w:pPr>
      <w:r>
        <w:rPr>
          <w:rFonts w:ascii="Arial" w:cs="Arial" w:eastAsia="Arial" w:hAnsi="Arial"/>
          <w:color w:val="404040"/>
          <w:sz w:val="22"/>
          <w:szCs w:val="22"/>
        </w:rPr>
        <w:t xml:space="preserve">Captura de Calificaciones: registro individual por alumno y actividad, con estados: registrada, NP, modificada, anulada.</w:t>
      </w:r>
    </w:p>
    <w:p>
      <w:pPr>
        <w:pStyle w:val="ListParagraph"/>
        <w:numPr>
          <w:ilvl w:val="0"/>
          <w:numId w:val="2"/>
        </w:numPr>
        <w:spacing w:after="40" w:before="40"/>
      </w:pPr>
      <w:r>
        <w:rPr>
          <w:rFonts w:ascii="Arial" w:cs="Arial" w:eastAsia="Arial" w:hAnsi="Arial"/>
          <w:color w:val="404040"/>
          <w:sz w:val="22"/>
          <w:szCs w:val="22"/>
        </w:rPr>
        <w:t xml:space="preserve">Bonus: asignación de puntos adicionales por unidad o por calificación final, con justificación obligatoria.</w:t>
      </w:r>
    </w:p>
    <w:p>
      <w:pPr>
        <w:pStyle w:val="ListParagraph"/>
        <w:numPr>
          <w:ilvl w:val="0"/>
          <w:numId w:val="2"/>
        </w:numPr>
        <w:spacing w:after="40" w:before="40"/>
      </w:pPr>
      <w:r>
        <w:rPr>
          <w:rFonts w:ascii="Arial" w:cs="Arial" w:eastAsia="Arial" w:hAnsi="Arial"/>
          <w:color w:val="404040"/>
          <w:sz w:val="22"/>
          <w:szCs w:val="22"/>
        </w:rPr>
        <w:t xml:space="preserve">Cálculo de Calificaciones: calcular promedio por unidad, calificación final o procesar todo el grupo en una operación.</w:t>
      </w:r>
    </w:p>
    <w:p>
      <w:pPr>
        <w:pStyle w:val="ListParagraph"/>
        <w:numPr>
          <w:ilvl w:val="0"/>
          <w:numId w:val="2"/>
        </w:numPr>
        <w:spacing w:after="40" w:before="40"/>
      </w:pPr>
      <w:r>
        <w:rPr>
          <w:rFonts w:ascii="Arial" w:cs="Arial" w:eastAsia="Arial" w:hAnsi="Arial"/>
          <w:color w:val="404040"/>
          <w:sz w:val="22"/>
          <w:szCs w:val="22"/>
        </w:rPr>
        <w:t xml:space="preserve">Modificación Final: ajuste manual de la calificación final con registro de auditoría completo.</w:t>
      </w:r>
    </w:p>
    <w:p>
      <w:pPr>
        <w:pStyle w:val="ListParagraph"/>
        <w:numPr>
          <w:ilvl w:val="0"/>
          <w:numId w:val="2"/>
        </w:numPr>
        <w:spacing w:after="40" w:before="40"/>
      </w:pPr>
      <w:r>
        <w:rPr>
          <w:rFonts w:ascii="Arial" w:cs="Arial" w:eastAsia="Arial" w:hAnsi="Arial"/>
          <w:color w:val="404040"/>
          <w:sz w:val="22"/>
          <w:szCs w:val="22"/>
        </w:rPr>
        <w:t xml:space="preserve">Reportes: visualización y exportación de resultados del grupo.</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8.3 Portal del Alumno</w:t>
      </w:r>
    </w:p>
    <w:p>
      <w:pPr>
        <w:spacing w:after="80" w:before="80"/>
        <w:jc w:val="both"/>
      </w:pPr>
      <w:r>
        <w:rPr>
          <w:rFonts w:ascii="Arial" w:cs="Arial" w:eastAsia="Arial" w:hAnsi="Arial"/>
          <w:color w:val="404040"/>
          <w:sz w:val="22"/>
          <w:szCs w:val="22"/>
        </w:rPr>
        <w:t xml:space="preserve">El alumno tiene acceso de solo lectura a su información académica:</w:t>
      </w:r>
    </w:p>
    <w:p>
      <w:pPr>
        <w:pStyle w:val="ListParagraph"/>
        <w:numPr>
          <w:ilvl w:val="0"/>
          <w:numId w:val="2"/>
        </w:numPr>
        <w:spacing w:after="40" w:before="40"/>
      </w:pPr>
      <w:r>
        <w:rPr>
          <w:rFonts w:ascii="Arial" w:cs="Arial" w:eastAsia="Arial" w:hAnsi="Arial"/>
          <w:color w:val="404040"/>
          <w:sz w:val="22"/>
          <w:szCs w:val="22"/>
        </w:rPr>
        <w:t xml:space="preserve">Vista de materias inscritas en el período actual.</w:t>
      </w:r>
    </w:p>
    <w:p>
      <w:pPr>
        <w:pStyle w:val="ListParagraph"/>
        <w:numPr>
          <w:ilvl w:val="0"/>
          <w:numId w:val="2"/>
        </w:numPr>
        <w:spacing w:after="40" w:before="40"/>
      </w:pPr>
      <w:r>
        <w:rPr>
          <w:rFonts w:ascii="Arial" w:cs="Arial" w:eastAsia="Arial" w:hAnsi="Arial"/>
          <w:color w:val="404040"/>
          <w:sz w:val="22"/>
          <w:szCs w:val="22"/>
        </w:rPr>
        <w:t xml:space="preserve">Detalle de calificaciones por unidad: desglose de actividades, ponderaciones y calificaciones obtenidas.</w:t>
      </w:r>
    </w:p>
    <w:p>
      <w:pPr>
        <w:pStyle w:val="ListParagraph"/>
        <w:numPr>
          <w:ilvl w:val="0"/>
          <w:numId w:val="2"/>
        </w:numPr>
        <w:spacing w:after="40" w:before="40"/>
      </w:pPr>
      <w:r>
        <w:rPr>
          <w:rFonts w:ascii="Arial" w:cs="Arial" w:eastAsia="Arial" w:hAnsi="Arial"/>
          <w:color w:val="404040"/>
          <w:sz w:val="22"/>
          <w:szCs w:val="22"/>
        </w:rPr>
        <w:t xml:space="preserve">Calificación final por materia con estatus (Aprobado / Reprobado).</w:t>
      </w:r>
    </w:p>
    <w:p>
      <w:pPr>
        <w:pStyle w:val="ListParagraph"/>
        <w:numPr>
          <w:ilvl w:val="0"/>
          <w:numId w:val="2"/>
        </w:numPr>
        <w:spacing w:after="40" w:before="40"/>
      </w:pPr>
      <w:r>
        <w:rPr>
          <w:rFonts w:ascii="Arial" w:cs="Arial" w:eastAsia="Arial" w:hAnsi="Arial"/>
          <w:color w:val="404040"/>
          <w:sz w:val="22"/>
          <w:szCs w:val="22"/>
        </w:rPr>
        <w:t xml:space="preserve">Cambio de contraseña desde el portal.</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9. Guía de Instalación y Configuración</w:t>
      </w:r>
    </w:p>
    <w:p>
      <w:pPr>
        <w:pStyle w:val="Heading2"/>
        <w:spacing w:after="80" w:before="280"/>
      </w:pPr>
      <w:r>
        <w:rPr>
          <w:rFonts w:ascii="Arial" w:cs="Arial" w:eastAsia="Arial" w:hAnsi="Arial"/>
          <w:b/>
          <w:bCs/>
          <w:color w:val="2E75B6"/>
          <w:sz w:val="28"/>
          <w:szCs w:val="28"/>
        </w:rPr>
        <w:t xml:space="preserve">9.1 Requisitos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Herramienta</w:t>
            </w:r>
          </w:p>
        </w:tc>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Versión mínima</w:t>
            </w:r>
          </w:p>
        </w:tc>
        <w:tc>
          <w:tcPr>
            <w:tcW w:type="dxa" w:w="45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Notas</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Node.js</w:t>
            </w:r>
          </w:p>
        </w:tc>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v14+</w:t>
            </w:r>
          </w:p>
        </w:tc>
        <w:tc>
          <w:tcPr>
            <w:tcW w:type="dxa" w:w="4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LTS recomendado</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MySQL</w:t>
            </w:r>
          </w:p>
        </w:tc>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5.7+</w:t>
            </w:r>
          </w:p>
        </w:tc>
        <w:tc>
          <w:tcPr>
            <w:tcW w:type="dxa" w:w="4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MySQL 8 compatible</w:t>
            </w:r>
          </w:p>
        </w:tc>
      </w:tr>
      <w:tr>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npm</w:t>
            </w:r>
          </w:p>
        </w:tc>
        <w:tc>
          <w:tcPr>
            <w:tcW w:type="dxa" w:w="24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45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Incluido con Node.js</w:t>
            </w:r>
          </w:p>
        </w:tc>
      </w:tr>
      <w:tr>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Git</w:t>
            </w:r>
          </w:p>
        </w:tc>
        <w:tc>
          <w:tcPr>
            <w:tcW w:type="dxa" w:w="24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Cualquiera</w:t>
            </w:r>
          </w:p>
        </w:tc>
        <w:tc>
          <w:tcPr>
            <w:tcW w:type="dxa" w:w="45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Para clonar el repositorio</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9.2 Pasos de Instalación</w:t>
      </w:r>
    </w:p>
    <w:p>
      <w:pPr>
        <w:pStyle w:val="ListParagraph"/>
        <w:numPr>
          <w:ilvl w:val="0"/>
          <w:numId w:val="3"/>
        </w:numPr>
        <w:spacing w:after="40" w:before="40"/>
      </w:pPr>
      <w:r>
        <w:rPr>
          <w:rFonts w:ascii="Arial" w:cs="Arial" w:eastAsia="Arial" w:hAnsi="Arial"/>
          <w:color w:val="404040"/>
          <w:sz w:val="22"/>
          <w:szCs w:val="22"/>
        </w:rPr>
        <w:t xml:space="preserve">Clonar el repositorio:</w:t>
      </w:r>
    </w:p>
    <w:p>
      <w:pPr>
        <w:shd w:fill="F0F4F8" w:val="clear"/>
        <w:spacing w:after="40" w:before="40"/>
      </w:pPr>
      <w:r>
        <w:rPr>
          <w:rFonts w:ascii="Courier New" w:cs="Courier New" w:eastAsia="Courier New" w:hAnsi="Courier New"/>
          <w:color w:val="1A1A2E"/>
          <w:sz w:val="18"/>
          <w:szCs w:val="18"/>
        </w:rPr>
        <w:t xml:space="preserve">    git clone https://github.com/tu-usuario/Sistema_RCA.git</w:t>
      </w:r>
    </w:p>
    <w:p>
      <w:pPr>
        <w:shd w:fill="F0F4F8" w:val="clear"/>
        <w:spacing w:after="40" w:before="40"/>
      </w:pPr>
      <w:r>
        <w:rPr>
          <w:rFonts w:ascii="Courier New" w:cs="Courier New" w:eastAsia="Courier New" w:hAnsi="Courier New"/>
          <w:color w:val="1A1A2E"/>
          <w:sz w:val="18"/>
          <w:szCs w:val="18"/>
        </w:rPr>
        <w:t xml:space="preserve">    cd Sistema_RCA</w:t>
      </w:r>
    </w:p>
    <w:p>
      <w:pPr>
        <w:pStyle w:val="ListParagraph"/>
        <w:numPr>
          <w:ilvl w:val="0"/>
          <w:numId w:val="3"/>
        </w:numPr>
        <w:spacing w:after="40" w:before="40"/>
      </w:pPr>
      <w:r>
        <w:rPr>
          <w:rFonts w:ascii="Arial" w:cs="Arial" w:eastAsia="Arial" w:hAnsi="Arial"/>
          <w:color w:val="404040"/>
          <w:sz w:val="22"/>
          <w:szCs w:val="22"/>
        </w:rPr>
        <w:t xml:space="preserve">Importar la base de datos en MySQL:</w:t>
      </w:r>
    </w:p>
    <w:p>
      <w:pPr>
        <w:shd w:fill="F0F4F8" w:val="clear"/>
        <w:spacing w:after="40" w:before="40"/>
      </w:pPr>
      <w:r>
        <w:rPr>
          <w:rFonts w:ascii="Courier New" w:cs="Courier New" w:eastAsia="Courier New" w:hAnsi="Courier New"/>
          <w:color w:val="1A1A2E"/>
          <w:sz w:val="18"/>
          <w:szCs w:val="18"/>
        </w:rPr>
        <w:t xml:space="preserve">    mysql -u root -p &lt; database/rca_sistema_v15.sql</w:t>
      </w:r>
    </w:p>
    <w:p>
      <w:pPr>
        <w:pStyle w:val="ListParagraph"/>
        <w:numPr>
          <w:ilvl w:val="0"/>
          <w:numId w:val="3"/>
        </w:numPr>
        <w:spacing w:after="40" w:before="40"/>
      </w:pPr>
      <w:r>
        <w:rPr>
          <w:rFonts w:ascii="Arial" w:cs="Arial" w:eastAsia="Arial" w:hAnsi="Arial"/>
          <w:color w:val="404040"/>
          <w:sz w:val="22"/>
          <w:szCs w:val="22"/>
        </w:rPr>
        <w:t xml:space="preserve">Instalar dependencias del backend:</w:t>
      </w:r>
    </w:p>
    <w:p>
      <w:pPr>
        <w:shd w:fill="F0F4F8" w:val="clear"/>
        <w:spacing w:after="40" w:before="40"/>
      </w:pPr>
      <w:r>
        <w:rPr>
          <w:rFonts w:ascii="Courier New" w:cs="Courier New" w:eastAsia="Courier New" w:hAnsi="Courier New"/>
          <w:color w:val="1A1A2E"/>
          <w:sz w:val="18"/>
          <w:szCs w:val="18"/>
        </w:rPr>
        <w:t xml:space="preserve">    cd backend</w:t>
      </w:r>
    </w:p>
    <w:p>
      <w:pPr>
        <w:shd w:fill="F0F4F8" w:val="clear"/>
        <w:spacing w:after="40" w:before="40"/>
      </w:pPr>
      <w:r>
        <w:rPr>
          <w:rFonts w:ascii="Courier New" w:cs="Courier New" w:eastAsia="Courier New" w:hAnsi="Courier New"/>
          <w:color w:val="1A1A2E"/>
          <w:sz w:val="18"/>
          <w:szCs w:val="18"/>
        </w:rPr>
        <w:t xml:space="preserve">    npm install</w:t>
      </w:r>
    </w:p>
    <w:p>
      <w:pPr>
        <w:pStyle w:val="ListParagraph"/>
        <w:numPr>
          <w:ilvl w:val="0"/>
          <w:numId w:val="3"/>
        </w:numPr>
        <w:spacing w:after="40" w:before="40"/>
      </w:pPr>
      <w:r>
        <w:rPr>
          <w:rFonts w:ascii="Arial" w:cs="Arial" w:eastAsia="Arial" w:hAnsi="Arial"/>
          <w:color w:val="404040"/>
          <w:sz w:val="22"/>
          <w:szCs w:val="22"/>
        </w:rPr>
        <w:t xml:space="preserve">Crear el archivo .env a partir del ejemplo:</w:t>
      </w:r>
    </w:p>
    <w:p>
      <w:pPr>
        <w:shd w:fill="F0F4F8" w:val="clear"/>
        <w:spacing w:after="40" w:before="40"/>
      </w:pPr>
      <w:r>
        <w:rPr>
          <w:rFonts w:ascii="Courier New" w:cs="Courier New" w:eastAsia="Courier New" w:hAnsi="Courier New"/>
          <w:color w:val="1A1A2E"/>
          <w:sz w:val="18"/>
          <w:szCs w:val="18"/>
        </w:rPr>
        <w:t xml:space="preserve">    cp .env.example .env</w:t>
      </w:r>
    </w:p>
    <w:p>
      <w:pPr>
        <w:pStyle w:val="ListParagraph"/>
        <w:numPr>
          <w:ilvl w:val="0"/>
          <w:numId w:val="3"/>
        </w:numPr>
        <w:spacing w:after="40" w:before="40"/>
      </w:pPr>
      <w:r>
        <w:rPr>
          <w:rFonts w:ascii="Arial" w:cs="Arial" w:eastAsia="Arial" w:hAnsi="Arial"/>
          <w:color w:val="404040"/>
          <w:sz w:val="22"/>
          <w:szCs w:val="22"/>
        </w:rPr>
        <w:t xml:space="preserve">Editar el archivo .env con los valores reales: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Variable</w:t>
            </w:r>
          </w:p>
        </w:tc>
        <w:tc>
          <w:tcPr>
            <w:tcW w:type="dxa" w:w="42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Descripción</w:t>
            </w:r>
          </w:p>
        </w:tc>
        <w:tc>
          <w:tcPr>
            <w:tcW w:type="dxa" w:w="316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Ejemplo</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DB_HOST</w:t>
            </w:r>
          </w:p>
        </w:tc>
        <w:tc>
          <w:tcPr>
            <w:tcW w:type="dxa" w:w="4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Host de MySQL</w:t>
            </w:r>
          </w:p>
        </w:tc>
        <w:tc>
          <w:tcPr>
            <w:tcW w:type="dxa" w:w="31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localhost</w:t>
            </w:r>
          </w:p>
        </w:tc>
      </w:tr>
      <w:tr>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DB_USER</w:t>
            </w:r>
          </w:p>
        </w:tc>
        <w:tc>
          <w:tcPr>
            <w:tcW w:type="dxa" w:w="4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Usuario de MySQL</w:t>
            </w:r>
          </w:p>
        </w:tc>
        <w:tc>
          <w:tcPr>
            <w:tcW w:type="dxa" w:w="31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root</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DB_PASSWORD</w:t>
            </w:r>
          </w:p>
        </w:tc>
        <w:tc>
          <w:tcPr>
            <w:tcW w:type="dxa" w:w="4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Contraseña de MySQL</w:t>
            </w:r>
          </w:p>
        </w:tc>
        <w:tc>
          <w:tcPr>
            <w:tcW w:type="dxa" w:w="31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mi_password</w:t>
            </w:r>
          </w:p>
        </w:tc>
      </w:tr>
      <w:tr>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DB_NAME</w:t>
            </w:r>
          </w:p>
        </w:tc>
        <w:tc>
          <w:tcPr>
            <w:tcW w:type="dxa" w:w="4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Nombre de la base de datos</w:t>
            </w:r>
          </w:p>
        </w:tc>
        <w:tc>
          <w:tcPr>
            <w:tcW w:type="dxa" w:w="31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rca_sistema</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JWT_SECRET</w:t>
            </w:r>
          </w:p>
        </w:tc>
        <w:tc>
          <w:tcPr>
            <w:tcW w:type="dxa" w:w="4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Secreto para firmar tokens (OBLIGATORIO — 64 bytes hex recomendado)</w:t>
            </w:r>
          </w:p>
        </w:tc>
        <w:tc>
          <w:tcPr>
            <w:tcW w:type="dxa" w:w="31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generado con crypto.randomBytes</w:t>
            </w:r>
          </w:p>
        </w:tc>
      </w:tr>
      <w:tr>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PORT</w:t>
            </w:r>
          </w:p>
        </w:tc>
        <w:tc>
          <w:tcPr>
            <w:tcW w:type="dxa" w:w="4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Puerto del servidor</w:t>
            </w:r>
          </w:p>
        </w:tc>
        <w:tc>
          <w:tcPr>
            <w:tcW w:type="dxa" w:w="31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3000</w:t>
            </w:r>
          </w:p>
        </w:tc>
      </w:tr>
      <w:tr>
        <w:tc>
          <w:tcPr>
            <w:tcW w:type="dxa" w:w="20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NODE_ENV</w:t>
            </w:r>
          </w:p>
        </w:tc>
        <w:tc>
          <w:tcPr>
            <w:tcW w:type="dxa" w:w="420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Entorno de ejecución</w:t>
            </w:r>
          </w:p>
        </w:tc>
        <w:tc>
          <w:tcPr>
            <w:tcW w:type="dxa" w:w="3160"/>
            <w:tcBorders>
              <w:top w:val="single" w:color="BBCFE8" w:sz="1"/>
              <w:left w:val="single" w:color="BBCFE8" w:sz="1"/>
              <w:bottom w:val="single" w:color="BBCFE8" w:sz="1"/>
              <w:right w:val="single" w:color="BBCFE8"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development / production</w:t>
            </w:r>
          </w:p>
        </w:tc>
      </w:tr>
      <w:tr>
        <w:tc>
          <w:tcPr>
            <w:tcW w:type="dxa" w:w="20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CORS_ORIGIN</w:t>
            </w:r>
          </w:p>
        </w:tc>
        <w:tc>
          <w:tcPr>
            <w:tcW w:type="dxa" w:w="420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Orígenes permitidos (CORS)</w:t>
            </w:r>
          </w:p>
        </w:tc>
        <w:tc>
          <w:tcPr>
            <w:tcW w:type="dxa" w:w="3160"/>
            <w:tcBorders>
              <w:top w:val="single" w:color="BBCFE8" w:sz="1"/>
              <w:left w:val="single" w:color="BBCFE8" w:sz="1"/>
              <w:bottom w:val="single" w:color="BBCFE8" w:sz="1"/>
              <w:right w:val="single" w:color="BBCFE8" w:sz="1"/>
            </w:tcBorders>
            <w:shd w:fill="EBF3FB" w:val="clear"/>
            <w:tcMar>
              <w:top w:type="dxa" w:w="60"/>
              <w:left w:type="dxa" w:w="120"/>
              <w:bottom w:type="dxa" w:w="60"/>
              <w:right w:type="dxa" w:w="120"/>
            </w:tcMar>
          </w:tcPr>
          <w:p>
            <w:r>
              <w:rPr>
                <w:rFonts w:ascii="Arial" w:cs="Arial" w:eastAsia="Arial" w:hAnsi="Arial"/>
                <w:color w:val="404040"/>
                <w:sz w:val="20"/>
                <w:szCs w:val="20"/>
              </w:rPr>
              <w:t xml:space="preserve">http://localhost:5500</w:t>
            </w:r>
          </w:p>
        </w:tc>
      </w:tr>
    </w:tbl>
    <w:p>
      <w:pPr>
        <w:spacing w:after="120" w:before="120"/>
      </w:pPr>
      <w:r>
        <w:t xml:space="preserve"/>
      </w:r>
    </w:p>
    <w:p>
      <w:pPr>
        <w:spacing w:after="80" w:before="80"/>
        <w:jc w:val="left"/>
      </w:pPr>
      <w:r>
        <w:rPr>
          <w:rFonts w:ascii="Arial" w:cs="Arial" w:eastAsia="Arial" w:hAnsi="Arial"/>
          <w:color w:val="404040"/>
          <w:sz w:val="22"/>
          <w:szCs w:val="22"/>
        </w:rPr>
        <w:t xml:space="preserve">Para generar un JWT_SECRET seguro ejecutar:</w:t>
      </w:r>
    </w:p>
    <w:p>
      <w:pPr>
        <w:shd w:fill="F0F4F8" w:val="clear"/>
        <w:spacing w:after="40" w:before="40"/>
      </w:pPr>
      <w:r>
        <w:rPr>
          <w:rFonts w:ascii="Courier New" w:cs="Courier New" w:eastAsia="Courier New" w:hAnsi="Courier New"/>
          <w:color w:val="1A1A2E"/>
          <w:sz w:val="18"/>
          <w:szCs w:val="18"/>
        </w:rPr>
        <w:t xml:space="preserve">    node -e "console.log(require('crypto').randomBytes(64).toString('hex'))"</w:t>
      </w:r>
    </w:p>
    <w:p>
      <w:pPr>
        <w:pStyle w:val="ListParagraph"/>
        <w:numPr>
          <w:ilvl w:val="0"/>
          <w:numId w:val="3"/>
        </w:numPr>
        <w:spacing w:after="40" w:before="40"/>
      </w:pPr>
      <w:r>
        <w:rPr>
          <w:rFonts w:ascii="Arial" w:cs="Arial" w:eastAsia="Arial" w:hAnsi="Arial"/>
          <w:color w:val="404040"/>
          <w:sz w:val="22"/>
          <w:szCs w:val="22"/>
        </w:rPr>
        <w:t xml:space="preserve">Iniciar el servidor:</w:t>
      </w:r>
    </w:p>
    <w:p>
      <w:pPr>
        <w:shd w:fill="F0F4F8" w:val="clear"/>
        <w:spacing w:after="40" w:before="40"/>
      </w:pPr>
      <w:r>
        <w:rPr>
          <w:rFonts w:ascii="Courier New" w:cs="Courier New" w:eastAsia="Courier New" w:hAnsi="Courier New"/>
          <w:color w:val="1A1A2E"/>
          <w:sz w:val="18"/>
          <w:szCs w:val="18"/>
        </w:rPr>
        <w:t xml:space="preserve">    npm start</w:t>
      </w:r>
    </w:p>
    <w:p>
      <w:pPr>
        <w:spacing w:after="80" w:before="80"/>
        <w:jc w:val="left"/>
      </w:pPr>
      <w:r>
        <w:rPr>
          <w:rFonts w:ascii="Arial" w:cs="Arial" w:eastAsia="Arial" w:hAnsi="Arial"/>
          <w:color w:val="404040"/>
          <w:sz w:val="22"/>
          <w:szCs w:val="22"/>
        </w:rPr>
        <w:t xml:space="preserve">El servidor estará disponible en: http://localhost:3000</w:t>
      </w:r>
    </w:p>
    <w:p>
      <w:pPr>
        <w:pStyle w:val="ListParagraph"/>
        <w:numPr>
          <w:ilvl w:val="0"/>
          <w:numId w:val="3"/>
        </w:numPr>
        <w:spacing w:after="40" w:before="40"/>
      </w:pPr>
      <w:r>
        <w:rPr>
          <w:rFonts w:ascii="Arial" w:cs="Arial" w:eastAsia="Arial" w:hAnsi="Arial"/>
          <w:color w:val="404040"/>
          <w:sz w:val="22"/>
          <w:szCs w:val="22"/>
        </w:rPr>
        <w:t xml:space="preserve">Acceder al sistema desde el navegador:</w:t>
      </w:r>
    </w:p>
    <w:p>
      <w:pPr>
        <w:shd w:fill="F0F4F8" w:val="clear"/>
        <w:spacing w:after="40" w:before="40"/>
      </w:pPr>
      <w:r>
        <w:rPr>
          <w:rFonts w:ascii="Courier New" w:cs="Courier New" w:eastAsia="Courier New" w:hAnsi="Courier New"/>
          <w:color w:val="1A1A2E"/>
          <w:sz w:val="18"/>
          <w:szCs w:val="18"/>
        </w:rPr>
        <w:t xml:space="preserve">    http://localhost:5500/frontend/shared/pages/login.html</w:t>
      </w:r>
    </w:p>
    <w:p>
      <w:pPr>
        <w:spacing w:after="80" w:before="80"/>
        <w:jc w:val="left"/>
      </w:pPr>
      <w:r>
        <w:rPr>
          <w:rFonts w:ascii="Arial" w:cs="Arial" w:eastAsia="Arial" w:hAnsi="Arial"/>
          <w:color w:val="404040"/>
          <w:sz w:val="22"/>
          <w:szCs w:val="22"/>
        </w:rPr>
        <w:t xml:space="preserve">(Usando Live Server de VS Code u otro servidor estático para el frontend)</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9.3 Datos de Prueba (Seed)</w:t>
      </w:r>
    </w:p>
    <w:p>
      <w:pPr>
        <w:spacing w:after="80" w:before="80"/>
        <w:jc w:val="both"/>
      </w:pPr>
      <w:r>
        <w:rPr>
          <w:rFonts w:ascii="Arial" w:cs="Arial" w:eastAsia="Arial" w:hAnsi="Arial"/>
          <w:color w:val="404040"/>
          <w:sz w:val="22"/>
          <w:szCs w:val="22"/>
        </w:rPr>
        <w:t xml:space="preserve">El repositorio incluye scripts de semilla para poblar la base de datos con datos de demostración:</w:t>
      </w:r>
    </w:p>
    <w:p>
      <w:pPr>
        <w:pStyle w:val="ListParagraph"/>
        <w:numPr>
          <w:ilvl w:val="0"/>
          <w:numId w:val="2"/>
        </w:numPr>
        <w:spacing w:after="40" w:before="40"/>
      </w:pPr>
      <w:r>
        <w:rPr>
          <w:rFonts w:ascii="Arial" w:cs="Arial" w:eastAsia="Arial" w:hAnsi="Arial"/>
          <w:color w:val="404040"/>
          <w:sz w:val="22"/>
          <w:szCs w:val="22"/>
        </w:rPr>
        <w:t xml:space="preserve">seed.js — Inserta datos completos: alumnos, maestros, grupos, actividades y calificaciones de ejemplo.</w:t>
      </w:r>
    </w:p>
    <w:p>
      <w:pPr>
        <w:pStyle w:val="ListParagraph"/>
        <w:numPr>
          <w:ilvl w:val="0"/>
          <w:numId w:val="2"/>
        </w:numPr>
        <w:spacing w:after="40" w:before="40"/>
      </w:pPr>
      <w:r>
        <w:rPr>
          <w:rFonts w:ascii="Arial" w:cs="Arial" w:eastAsia="Arial" w:hAnsi="Arial"/>
          <w:color w:val="404040"/>
          <w:sz w:val="22"/>
          <w:szCs w:val="22"/>
        </w:rPr>
        <w:t xml:space="preserve">seedVacia.js — Solo estructura: carreras, materias y catálogos básicos sin datos de alumnos.</w:t>
      </w:r>
    </w:p>
    <w:p>
      <w:pPr>
        <w:pStyle w:val="ListParagraph"/>
        <w:numPr>
          <w:ilvl w:val="0"/>
          <w:numId w:val="2"/>
        </w:numPr>
        <w:spacing w:after="40" w:before="40"/>
      </w:pPr>
      <w:r>
        <w:rPr>
          <w:rFonts w:ascii="Arial" w:cs="Arial" w:eastAsia="Arial" w:hAnsi="Arial"/>
          <w:color w:val="404040"/>
          <w:sz w:val="22"/>
          <w:szCs w:val="22"/>
        </w:rPr>
        <w:t xml:space="preserve">semillaMaestro.js — Datos específicos de maestros y sus grupos.</w:t>
      </w:r>
    </w:p>
    <w:p>
      <w:pPr>
        <w:spacing w:after="120" w:before="120"/>
      </w:pPr>
      <w:r>
        <w:t xml:space="preserve"/>
      </w:r>
    </w:p>
    <w:p>
      <w:pPr>
        <w:shd w:fill="F0F4F8" w:val="clear"/>
        <w:spacing w:after="40" w:before="40"/>
      </w:pPr>
      <w:r>
        <w:rPr>
          <w:rFonts w:ascii="Courier New" w:cs="Courier New" w:eastAsia="Courier New" w:hAnsi="Courier New"/>
          <w:color w:val="1A1A2E"/>
          <w:sz w:val="18"/>
          <w:szCs w:val="18"/>
        </w:rPr>
        <w:t xml:space="preserve">    cd backend &amp;&amp; node seed.js</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10. Decisiones Técnicas Relevantes</w:t>
      </w:r>
    </w:p>
    <w:p>
      <w:pPr>
        <w:pStyle w:val="Heading2"/>
        <w:spacing w:after="80" w:before="280"/>
      </w:pPr>
      <w:r>
        <w:rPr>
          <w:rFonts w:ascii="Arial" w:cs="Arial" w:eastAsia="Arial" w:hAnsi="Arial"/>
          <w:b/>
          <w:bCs/>
          <w:color w:val="2E75B6"/>
          <w:sz w:val="28"/>
          <w:szCs w:val="28"/>
        </w:rPr>
        <w:t xml:space="preserve">10.1 Cálculo Dinámico vs. Almacenado</w:t>
      </w:r>
    </w:p>
    <w:p>
      <w:pPr>
        <w:spacing w:after="80" w:before="80"/>
        <w:jc w:val="both"/>
      </w:pPr>
      <w:r>
        <w:rPr>
          <w:rFonts w:ascii="Arial" w:cs="Arial" w:eastAsia="Arial" w:hAnsi="Arial"/>
          <w:color w:val="404040"/>
          <w:sz w:val="22"/>
          <w:szCs w:val="22"/>
        </w:rPr>
        <w:t xml:space="preserve">Se optó por calcular el promedio final dinámicamente cada vez que se solicita (no almacenado como valor fijo), de modo que cualquier corrección posterior en una actividad se refleje automáticamente en el resultado. Sin embargo, la calificación_unidad y la calificacion_final sí se persisten como caché para optimizar consultas frecuentes, con un mecanismo de recalculación cuando cambian los datos base.</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10.2 Ponderación como Atributo de Actividad-Grupo</w:t>
      </w:r>
    </w:p>
    <w:p>
      <w:pPr>
        <w:spacing w:after="80" w:before="80"/>
        <w:jc w:val="both"/>
      </w:pPr>
      <w:r>
        <w:rPr>
          <w:rFonts w:ascii="Arial" w:cs="Arial" w:eastAsia="Arial" w:hAnsi="Arial"/>
          <w:color w:val="404040"/>
          <w:sz w:val="22"/>
          <w:szCs w:val="22"/>
        </w:rPr>
        <w:t xml:space="preserve">La ponderación no pertenece al tipo de actividad, sino a la actividad dentro del contexto grupo-unidad donde se aplica. Esto permite que el mismo tipo de actividad (ej. Examen Parcial) tenga un peso del 60% en un grupo y del 40% en otro, cumpliendo el requisito de estructuras de evaluación flexibles por grupo.</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10.3 Bonus como Entidad Independiente</w:t>
      </w:r>
    </w:p>
    <w:p>
      <w:pPr>
        <w:spacing w:after="80" w:before="80"/>
        <w:jc w:val="both"/>
      </w:pPr>
      <w:r>
        <w:rPr>
          <w:rFonts w:ascii="Arial" w:cs="Arial" w:eastAsia="Arial" w:hAnsi="Arial"/>
          <w:color w:val="404040"/>
          <w:sz w:val="22"/>
          <w:szCs w:val="22"/>
        </w:rPr>
        <w:t xml:space="preserve">Los bonus se modelan como tablas separadas (bonusunidad y bonusfinal), no como atributos de las calificaciones. Esto garantiza trazabilidad, permite auditoría completa y facilita la validación del tope máximo antes de aplicar el redondeo.</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10.4 Auditoría de Modificaciones</w:t>
      </w:r>
    </w:p>
    <w:p>
      <w:pPr>
        <w:spacing w:after="80" w:before="80"/>
        <w:jc w:val="both"/>
      </w:pPr>
      <w:r>
        <w:rPr>
          <w:rFonts w:ascii="Arial" w:cs="Arial" w:eastAsia="Arial" w:hAnsi="Arial"/>
          <w:color w:val="404040"/>
          <w:sz w:val="22"/>
          <w:szCs w:val="22"/>
        </w:rPr>
        <w:t xml:space="preserve">Todas las modificaciones manuales del docente sobre calificaciones finales se registran en la tabla modificacionfinal, preservando la calificación original, la modificada, el autor y la fecha. Esto protege la integridad académica y permite revisiones posteriores.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10.5 Arquitectura Sin Framework en Frontend</w:t>
      </w:r>
    </w:p>
    <w:p>
      <w:pPr>
        <w:spacing w:after="80" w:before="80"/>
        <w:jc w:val="both"/>
      </w:pPr>
      <w:r>
        <w:rPr>
          <w:rFonts w:ascii="Arial" w:cs="Arial" w:eastAsia="Arial" w:hAnsi="Arial"/>
          <w:color w:val="404040"/>
          <w:sz w:val="22"/>
          <w:szCs w:val="22"/>
        </w:rPr>
        <w:t xml:space="preserve">El frontend se desarrolló con HTML5, CSS3 y JavaScript vanilla, sin frameworks como React o Vue. Esta decisión facilita la comprensión del código para un equipo en formación, reduce la curva de aprendizaje y evita dependencias de build en el entorno de desarrollo académico.</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11. Conclusiones</w:t>
      </w:r>
    </w:p>
    <w:p>
      <w:pPr>
        <w:spacing w:after="80" w:before="80"/>
        <w:jc w:val="both"/>
      </w:pPr>
      <w:r>
        <w:rPr>
          <w:rFonts w:ascii="Arial" w:cs="Arial" w:eastAsia="Arial" w:hAnsi="Arial"/>
          <w:color w:val="404040"/>
          <w:sz w:val="22"/>
          <w:szCs w:val="22"/>
        </w:rPr>
        <w:t xml:space="preserve">El desarrollo del Sistema RCA representó la aplicación práctica de los fundamentos de bases de datos en un problema real y complejo: la gestión de evaluaciones académicas. El proyecto demostró que un análisis de requerimientos riguroso es el fundamento de cualquier sistema funcional, ya que muchas decisiones de diseño de base de datos se originaron directamente en las reglas del negocio identificadas durante el análisis.</w:t>
      </w:r>
    </w:p>
    <w:p>
      <w:pPr>
        <w:spacing w:after="120" w:before="120"/>
      </w:pPr>
      <w:r>
        <w:t xml:space="preserve"/>
      </w:r>
    </w:p>
    <w:p>
      <w:pPr>
        <w:spacing w:after="80" w:before="80"/>
        <w:jc w:val="both"/>
      </w:pPr>
      <w:r>
        <w:rPr>
          <w:rFonts w:ascii="Arial" w:cs="Arial" w:eastAsia="Arial" w:hAnsi="Arial"/>
          <w:color w:val="404040"/>
          <w:sz w:val="22"/>
          <w:szCs w:val="22"/>
        </w:rPr>
        <w:t xml:space="preserve">La implementación de la lógica de cálculo puso en evidencia la importancia del orden de las operaciones matemáticas: el sistema debía calcular el promedio, sumar el bonus, verificar modificaciones manuales y finalmente aplicar el redondeo, en ese orden exacto, para cumplir con la norma institucional. Un error de secuencia en este proceso produciría resultados académicamente incorrectos.</w:t>
      </w:r>
    </w:p>
    <w:p>
      <w:pPr>
        <w:spacing w:after="120" w:before="120"/>
      </w:pPr>
      <w:r>
        <w:t xml:space="preserve"/>
      </w:r>
    </w:p>
    <w:p>
      <w:pPr>
        <w:spacing w:after="80" w:before="80"/>
        <w:jc w:val="both"/>
      </w:pPr>
      <w:r>
        <w:rPr>
          <w:rFonts w:ascii="Arial" w:cs="Arial" w:eastAsia="Arial" w:hAnsi="Arial"/>
          <w:color w:val="404040"/>
          <w:sz w:val="22"/>
          <w:szCs w:val="22"/>
        </w:rPr>
        <w:t xml:space="preserve">El diseño de la base de datos evolucionó hasta la versión 15, reflejando el proceso iterativo natural del desarrollo de software: cada nueva restricción del negocio o caso borde identificado implicó refinamiento del esquema, demostrando que el diseño de datos no es una actividad puntual sino continua.</w:t>
      </w:r>
    </w:p>
    <w:p>
      <w:pPr>
        <w:spacing w:after="120" w:before="120"/>
      </w:pPr>
      <w:r>
        <w:t xml:space="preserve"/>
      </w:r>
    </w:p>
    <w:p>
      <w:pPr>
        <w:spacing w:after="80" w:before="80"/>
        <w:jc w:val="both"/>
      </w:pPr>
      <w:r>
        <w:rPr>
          <w:rFonts w:ascii="Arial" w:cs="Arial" w:eastAsia="Arial" w:hAnsi="Arial"/>
          <w:color w:val="404040"/>
          <w:sz w:val="22"/>
          <w:szCs w:val="22"/>
        </w:rPr>
        <w:t xml:space="preserve">Finalmente, la implementación de múltiples capas de seguridad —JWT, bcrypt, Helmet, CORS, verificación de propietario de grupo— subrayó que la seguridad no es una característica adicional sino un requisito transversal que debe considerarse desde el diseño inicial de cualquier sistema de información.</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12. Referencias</w:t>
      </w:r>
    </w:p>
    <w:p>
      <w:pPr>
        <w:pStyle w:val="ListParagraph"/>
        <w:numPr>
          <w:ilvl w:val="0"/>
          <w:numId w:val="2"/>
        </w:numPr>
        <w:spacing w:after="40" w:before="40"/>
      </w:pPr>
      <w:r>
        <w:rPr>
          <w:rFonts w:ascii="Arial" w:cs="Arial" w:eastAsia="Arial" w:hAnsi="Arial"/>
          <w:color w:val="404040"/>
          <w:sz w:val="22"/>
          <w:szCs w:val="22"/>
        </w:rPr>
        <w:t xml:space="preserve">Tecnológico Nacional de México. (2015). Lineamiento para la evaluación y acreditación de asignaturas (v1.0). Dirección General del TecNM.</w:t>
      </w:r>
    </w:p>
    <w:p>
      <w:pPr>
        <w:pStyle w:val="ListParagraph"/>
        <w:numPr>
          <w:ilvl w:val="0"/>
          <w:numId w:val="2"/>
        </w:numPr>
        <w:spacing w:after="40" w:before="40"/>
      </w:pPr>
      <w:r>
        <w:rPr>
          <w:rFonts w:ascii="Arial" w:cs="Arial" w:eastAsia="Arial" w:hAnsi="Arial"/>
          <w:color w:val="404040"/>
          <w:sz w:val="22"/>
          <w:szCs w:val="22"/>
        </w:rPr>
        <w:t xml:space="preserve">Express.js Foundation. (2024). Express.js Documentation. https://expressjs.com</w:t>
      </w:r>
    </w:p>
    <w:p>
      <w:pPr>
        <w:pStyle w:val="ListParagraph"/>
        <w:numPr>
          <w:ilvl w:val="0"/>
          <w:numId w:val="2"/>
        </w:numPr>
        <w:spacing w:after="40" w:before="40"/>
      </w:pPr>
      <w:r>
        <w:rPr>
          <w:rFonts w:ascii="Arial" w:cs="Arial" w:eastAsia="Arial" w:hAnsi="Arial"/>
          <w:color w:val="404040"/>
          <w:sz w:val="22"/>
          <w:szCs w:val="22"/>
        </w:rPr>
        <w:t xml:space="preserve">JSON Web Tokens. (2024). JWT Introduction. https://jwt.io/introduction</w:t>
      </w:r>
    </w:p>
    <w:p>
      <w:pPr>
        <w:pStyle w:val="ListParagraph"/>
        <w:numPr>
          <w:ilvl w:val="0"/>
          <w:numId w:val="2"/>
        </w:numPr>
        <w:spacing w:after="40" w:before="40"/>
      </w:pPr>
      <w:r>
        <w:rPr>
          <w:rFonts w:ascii="Arial" w:cs="Arial" w:eastAsia="Arial" w:hAnsi="Arial"/>
          <w:color w:val="404040"/>
          <w:sz w:val="22"/>
          <w:szCs w:val="22"/>
        </w:rPr>
        <w:t xml:space="preserve">MySQL AB. (2024). MySQL 8.0 Reference Manual. https://dev.mysql.com/doc/</w:t>
      </w:r>
    </w:p>
    <w:p>
      <w:pPr>
        <w:pStyle w:val="ListParagraph"/>
        <w:numPr>
          <w:ilvl w:val="0"/>
          <w:numId w:val="2"/>
        </w:numPr>
        <w:spacing w:after="40" w:before="40"/>
      </w:pPr>
      <w:r>
        <w:rPr>
          <w:rFonts w:ascii="Arial" w:cs="Arial" w:eastAsia="Arial" w:hAnsi="Arial"/>
          <w:color w:val="404040"/>
          <w:sz w:val="22"/>
          <w:szCs w:val="22"/>
        </w:rPr>
        <w:t xml:space="preserve">Gestión de Bases de Datos. (s.f.). Entidades fuertes y débiles: Dependencia en existencia. https://gestionbasesdatos.readthedocs.io</w:t>
      </w:r>
    </w:p>
    <w:p>
      <w:pPr>
        <w:pStyle w:val="ListParagraph"/>
        <w:numPr>
          <w:ilvl w:val="0"/>
          <w:numId w:val="2"/>
        </w:numPr>
        <w:spacing w:after="40" w:before="40"/>
      </w:pPr>
      <w:r>
        <w:rPr>
          <w:rFonts w:ascii="Arial" w:cs="Arial" w:eastAsia="Arial" w:hAnsi="Arial"/>
          <w:color w:val="404040"/>
          <w:sz w:val="22"/>
          <w:szCs w:val="22"/>
        </w:rPr>
        <w:t xml:space="preserve">Torres, M. (s.f.). Tema 2: Modelado Entidad-Relación. Universidad de Almería. https://w3.ual.es/~mtorres/BD/bdt2.pdf</w:t>
      </w:r>
    </w:p>
    <w:p>
      <w:pPr>
        <w:pStyle w:val="ListParagraph"/>
        <w:numPr>
          <w:ilvl w:val="0"/>
          <w:numId w:val="2"/>
        </w:numPr>
        <w:spacing w:after="40" w:before="40"/>
      </w:pPr>
      <w:r>
        <w:rPr>
          <w:rFonts w:ascii="Arial" w:cs="Arial" w:eastAsia="Arial" w:hAnsi="Arial"/>
          <w:color w:val="404040"/>
          <w:sz w:val="22"/>
          <w:szCs w:val="22"/>
        </w:rPr>
        <w:t xml:space="preserve">OWASP Foundation. (2024). OWASP Top Ten — Security Risks. https://owasp.org/www-project-top-ten/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center"/>
    </w:pPr>
    <w:r>
      <w:rPr>
        <w:rFonts w:ascii="Arial" w:cs="Arial" w:eastAsia="Arial" w:hAnsi="Arial"/>
        <w:color w:val="888888"/>
        <w:sz w:val="18"/>
        <w:szCs w:val="18"/>
      </w:rPr>
      <w:t xml:space="preserve">Página </w:t>
    </w:r>
    <w:r>
      <w:rPr>
        <w:rFonts w:ascii="Arial" w:cs="Arial" w:eastAsia="Arial" w:hAnsi="Arial"/>
        <w:color w:val="888888"/>
        <w:sz w:val="18"/>
        <w:szCs w:val="18"/>
      </w:rPr>
      <w:pgNum/>
    </w:r>
    <w:r>
      <w:rPr>
        <w:rFonts w:ascii="Arial" w:cs="Arial" w:eastAsia="Arial" w:hAnsi="Arial"/>
        <w:color w:val="888888"/>
        <w:sz w:val="18"/>
        <w:szCs w:val="18"/>
      </w:rPr>
      <w:t xml:space="preserve"> — Fundamentos de Bases de Datos, 4J4C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888888"/>
        <w:sz w:val="18"/>
        <w:szCs w:val="18"/>
      </w:rPr>
      <w:t xml:space="preserve">Sistema RCA — Documentación del Proyecto  |  ITV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30" w:before="30"/>
        <w:ind w:left="108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 Sistema RCA</dc:title>
  <dc:creator>Sistema RCA — ITV</dc:creator>
  <dc:description>Documentación técnica y funcional del Sistema de Registro y Cálculo de Resultados Académicos</dc:description>
  <cp:lastModifiedBy>Un-named</cp:lastModifiedBy>
  <cp:revision>1</cp:revision>
  <dcterms:created xsi:type="dcterms:W3CDTF">2026-05-21T11:33:56.643Z</dcterms:created>
  <dcterms:modified xsi:type="dcterms:W3CDTF">2026-05-21T11:33:56.643Z</dcterms:modified>
</cp:coreProperties>
</file>

<file path=docProps/custom.xml><?xml version="1.0" encoding="utf-8"?>
<Properties xmlns="http://schemas.openxmlformats.org/officeDocument/2006/custom-properties" xmlns:vt="http://schemas.openxmlformats.org/officeDocument/2006/docPropsVTypes"/>
</file>