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360" w:after="0" w:line="288" w:lineRule="auto"/>
        <w:jc w:val="center"/>
      </w:pPr>
    </w:p>
    <w:p>
      <w:pPr>
        <w:bidi w:val="1"/>
        <w:spacing w:before="0" w:after="120" w:line="288" w:lineRule="auto"/>
        <w:jc w:val="center"/>
      </w:pPr>
      <w:r>
        <w:rPr>
          <w:rFonts w:ascii="Traditional Arabic" w:hAnsi="Traditional Arabic"/>
          <w:b/>
          <w:i w:val="0"/>
          <w:color w:val="C59B27"/>
          <w:sz w:val="26"/>
          <w:rFonts w:ascii="Traditional Arabic" w:hAnsi="Traditional Arabic" w:cs="Traditional Arabic"/>
          <w:rFonts w:ascii="Traditional Arabic" w:hAnsi="Traditional Arabic" w:cs="Traditional Arabic"/>
        </w:rPr>
        <w:t>وثيقة الإنجاز والتقرير الوظيفي الشامل للمشروع</w:t>
      </w:r>
    </w:p>
    <w:p>
      <w:pPr>
        <w:bidi w:val="1"/>
        <w:spacing w:before="80" w:after="80" w:line="288" w:lineRule="auto"/>
        <w:jc w:val="center"/>
      </w:pPr>
      <w:r>
        <w:rPr>
          <w:rFonts w:ascii="Traditional Arabic" w:hAnsi="Traditional Arabic"/>
          <w:b/>
          <w:i w:val="0"/>
          <w:color w:val="123B3B"/>
          <w:sz w:val="64"/>
          <w:rFonts w:ascii="Traditional Arabic" w:hAnsi="Traditional Arabic" w:cs="Traditional Arabic"/>
          <w:rFonts w:ascii="Traditional Arabic" w:hAnsi="Traditional Arabic" w:cs="Traditional Arabic"/>
        </w:rPr>
        <w:t>مـنـصـة أَثَــر | ATHAR</w:t>
      </w:r>
    </w:p>
    <w:p>
      <w:pPr>
        <w:bidi w:val="1"/>
        <w:spacing w:before="40" w:after="160" w:line="288" w:lineRule="auto"/>
        <w:jc w:val="center"/>
      </w:pPr>
      <w:r>
        <w:rPr>
          <w:rFonts w:ascii="Traditional Arabic" w:hAnsi="Traditional Arabic"/>
          <w:b/>
          <w:i w:val="0"/>
          <w:color w:val="C59B27"/>
          <w:sz w:val="32"/>
          <w:rFonts w:ascii="Traditional Arabic" w:hAnsi="Traditional Arabic" w:cs="Traditional Arabic"/>
          <w:rFonts w:ascii="Traditional Arabic" w:hAnsi="Traditional Arabic" w:cs="Traditional Arabic"/>
        </w:rPr>
        <w:t>استكشاف التاريخ الإسلامي والسيرة النبوية بالمعرفة المسندة</w:t>
      </w:r>
    </w:p>
    <w:tbl>
      <w:tblPr>
        <w:tblW w:type="auto" w:w="0"/>
        <w:jc w:val="center"/>
        <w:tblLook w:firstColumn="1" w:firstRow="1" w:lastColumn="0" w:lastRow="0" w:noHBand="0" w:noVBand="1" w:val="04A0"/>
      </w:tblPr>
      <w:tblGrid>
        <w:gridCol w:w="9605"/>
      </w:tblGrid>
      <w:tr>
        <w:tc>
          <w:tcPr>
            <w:tcW w:type="dxa" w:w="9504"/>
            <w:shd w:fill="F6F3EC"/>
            <w:tcBorders>
              <w:top w:val="none"/>
              <w:left w:val="none"/>
              <w:bottom w:val="none"/>
              <w:right w:val="single" w:sz="36" w:space="0" w:color="C59B27"/>
            </w:tcBorders>
            <w:tcMar>
              <w:top w:w="120" w:type="dxa"/>
              <w:bottom w:w="120" w:type="dxa"/>
              <w:left w:w="180" w:type="dxa"/>
              <w:right w:w="180" w:type="dxa"/>
            </w:tcMar>
          </w:tcPr>
          <w:p>
            <w:pPr>
              <w:bidi w:val="1"/>
              <w:spacing w:before="80" w:after="40"/>
              <w:jc w:val="right"/>
            </w:pPr>
            <w:r>
              <w:rPr>
                <w:rFonts w:ascii="Traditional Arabic" w:hAnsi="Traditional Arabic"/>
                <w:b/>
                <w:i w:val="0"/>
                <w:color w:val="123B3B"/>
                <w:sz w:val="26"/>
                <w:rFonts w:ascii="Traditional Arabic" w:hAnsi="Traditional Arabic" w:cs="Traditional Arabic"/>
              </w:rPr>
              <w:t>شعار المنصة وفلسفتها التأسيسية:</w:t>
            </w:r>
          </w:p>
          <w:p>
            <w:pPr>
              <w:bidi w:val="1"/>
              <w:spacing w:before="40" w:after="80"/>
              <w:jc w:val="right"/>
            </w:pPr>
            <w:r>
              <w:rPr>
                <w:rFonts w:ascii="Traditional Arabic" w:hAnsi="Traditional Arabic"/>
                <w:b w:val="0"/>
                <w:i/>
                <w:color w:val="1E293B"/>
                <w:sz w:val="24"/>
                <w:rFonts w:ascii="Traditional Arabic" w:hAnsi="Traditional Arabic" w:cs="Traditional Arabic"/>
              </w:rPr>
              <w:t>« لا تقرأ التاريخ فقط ... عِش أثره »</w:t>
              <w:br/>
              <w:t>الذكاء الاصطناعي ليس المصدر — التاريخ يُستقى من نصوصه وأدلته الموثقة.</w:t>
            </w:r>
          </w:p>
        </w:tc>
      </w:tr>
    </w:tbl>
    <w:p>
      <w:pPr>
        <w:spacing w:before="0" w:after="80"/>
      </w:pPr>
    </w:p>
    <w:p>
      <w:pPr>
        <w:bidi w:val="1"/>
        <w:spacing w:before="120" w:after="240" w:line="288" w:lineRule="auto"/>
        <w:jc w:val="center"/>
      </w:pPr>
      <w:r>
        <w:drawing>
          <wp:inline xmlns:a="http://schemas.openxmlformats.org/drawingml/2006/main" xmlns:pic="http://schemas.openxmlformats.org/drawingml/2006/picture">
            <wp:extent cx="5852160" cy="3293590"/>
            <wp:docPr id="1" name="Picture 1"/>
            <wp:cNvGraphicFramePr>
              <a:graphicFrameLocks noChangeAspect="1"/>
            </wp:cNvGraphicFramePr>
            <a:graphic>
              <a:graphicData uri="http://schemas.openxmlformats.org/drawingml/2006/picture">
                <pic:pic>
                  <pic:nvPicPr>
                    <pic:cNvPr id="0" name="heritage.png"/>
                    <pic:cNvPicPr/>
                  </pic:nvPicPr>
                  <pic:blipFill>
                    <a:blip r:embed="rId9"/>
                    <a:stretch>
                      <a:fillRect/>
                    </a:stretch>
                  </pic:blipFill>
                  <pic:spPr>
                    <a:xfrm>
                      <a:off x="0" y="0"/>
                      <a:ext cx="5852160" cy="3293590"/>
                    </a:xfrm>
                    <a:prstGeom prst="rect"/>
                  </pic:spPr>
                </pic:pic>
              </a:graphicData>
            </a:graphic>
          </wp:inline>
        </w:drawing>
      </w:r>
    </w:p>
    <w:tbl>
      <w:tblPr>
        <w:tblW w:type="auto" w:w="0"/>
        <w:jc w:val="center"/>
        <w:tblLook w:firstColumn="1" w:firstRow="1" w:lastColumn="0" w:lastRow="0" w:noHBand="0" w:noVBand="1" w:val="04A0"/>
      </w:tblPr>
      <w:tblGrid>
        <w:gridCol w:w="4802"/>
        <w:gridCol w:w="4802"/>
      </w:tblGrid>
      <w:tr>
        <w:tc>
          <w:tcPr>
            <w:tcW w:type="dxa" w:w="3168"/>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إصدار الوثيقة والمنصة:</w:t>
            </w:r>
          </w:p>
        </w:tc>
        <w:tc>
          <w:tcPr>
            <w:tcW w:type="dxa" w:w="619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الإصدار 1.0 (جاهز للتشغيل والإنتاج)</w:t>
            </w:r>
          </w:p>
        </w:tc>
      </w:tr>
      <w:tr>
        <w:tc>
          <w:tcPr>
            <w:tcW w:type="dxa" w:w="3168"/>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تاريخ إعداد التقرير:</w:t>
            </w:r>
          </w:p>
        </w:tc>
        <w:tc>
          <w:tcPr>
            <w:tcW w:type="dxa" w:w="619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أكتوبر 2026 م</w:t>
            </w:r>
          </w:p>
        </w:tc>
      </w:tr>
      <w:tr>
        <w:tc>
          <w:tcPr>
            <w:tcW w:type="dxa" w:w="3168"/>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نطاق العمليات:</w:t>
            </w:r>
          </w:p>
        </w:tc>
        <w:tc>
          <w:tcPr>
            <w:tcW w:type="dxa" w:w="619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دليل شامل لكافة العمليات الوظيفية الجاهزة للمستكشف والإدارة</w:t>
            </w:r>
          </w:p>
        </w:tc>
      </w:tr>
      <w:tr>
        <w:tc>
          <w:tcPr>
            <w:tcW w:type="dxa" w:w="3168"/>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مستودع الكود المصدري:</w:t>
            </w:r>
          </w:p>
        </w:tc>
        <w:tc>
          <w:tcPr>
            <w:tcW w:type="dxa" w:w="619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https://github.com/AlwaleedAlduies/athar</w:t>
            </w:r>
          </w:p>
        </w:tc>
      </w:tr>
    </w:tbl>
    <w:p>
      <w:r>
        <w:br w:type="page"/>
      </w:r>
    </w:p>
    <w:p>
      <w:pPr>
        <w:bidi w:val="1"/>
        <w:spacing w:before="320" w:after="160" w:line="288" w:lineRule="auto"/>
        <w:jc w:val="right"/>
        <w:pBdr>
          <w:bottom w:val="single" w:sz="12" w:space="4" w:color="C59B27"/>
        </w:pBdr>
      </w:pPr>
      <w:r>
        <w:rPr>
          <w:rFonts w:ascii="Traditional Arabic" w:hAnsi="Traditional Arabic"/>
          <w:b/>
          <w:i w:val="0"/>
          <w:color w:val="C59B27"/>
          <w:sz w:val="36"/>
          <w:rFonts w:ascii="Traditional Arabic" w:hAnsi="Traditional Arabic" w:cs="Traditional Arabic"/>
        </w:rPr>
        <w:t xml:space="preserve">❖  </w:t>
      </w:r>
      <w:r>
        <w:rPr>
          <w:rFonts w:ascii="Traditional Arabic" w:hAnsi="Traditional Arabic"/>
          <w:b/>
          <w:i w:val="0"/>
          <w:color w:val="123B3B"/>
          <w:sz w:val="38"/>
          <w:rFonts w:ascii="Traditional Arabic" w:hAnsi="Traditional Arabic" w:cs="Traditional Arabic"/>
        </w:rPr>
        <w:t>1. التعريف بالمنصة، الرؤية، والرسالة الإستراتيجية</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ما هي منصة أثَر؟</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منصة «أثَر» هي بيئة رقمية تفاعلية متقدمة ومتخصصة في استكشاف التاريخ الإسلامي وأحداث السيرة النبوية الشريفة. تنطلق المنصة من مبدأ أصيل يجمع بين جاذبية السرد القصصي المعاصر والصرامة الأكاديمية والتوثيق المصدري الصارم، متجاوزةً بذلك عيوب القراءة الخطية الورقية ومحاذير الاعتماد غير المنضبط على الذكاء الاصطناعي التوليدي.</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الرؤية (Vision)</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أن تكون منصة «أثَر» المرجع الرقمي التفاعلي الأول عالميًا في عرض التاريخ والتراث الإسلامي، من خلال تقديم تجربة بصرية ومعرفية رائدة تجعل المتلقي يعايش وقائع التاريخ ويفهم سياقاته وقراراته ومآلاته، مع إتاحة التحقق الفوري المباشر من كل معلومة ودور من مصادرها الأصلية المعترف بها.</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الرسالة (Mission)</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إعادة بعث التراث التاريخي الإسلامي بأسلوب عصري جذاب عبر شبكة معرفية متكاملة (Knowledge Graph) تربط بين الشخصيات والأحداث والأماكن والمصادر، وترسيخ قاعدة: «الذكاء الاصطناعي ليس المصدر؛ بل هو خادم ومحلل للنصوص، والأدلة تستند حصرًا إلى مقتطفاتها الأصلية».</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الأهداف الإستراتيجية للمشروع</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التوثيق المصدري اللحظي: </w:t>
      </w:r>
      <w:r>
        <w:rPr>
          <w:rFonts w:ascii="Traditional Arabic" w:hAnsi="Traditional Arabic"/>
          <w:b w:val="0"/>
          <w:i w:val="0"/>
          <w:color w:val="1E293B"/>
          <w:sz w:val="24"/>
          <w:rFonts w:ascii="Traditional Arabic" w:hAnsi="Traditional Arabic" w:cs="Traditional Arabic"/>
        </w:rPr>
        <w:t>ربط كل فقرة سردية أو ادعاء بمقتطف حرفي ورقم صفحة واسم مرجع ورابط مباشر على الإنترنت.</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الفصل المنهجي الصارم للمعلومات: </w:t>
      </w:r>
      <w:r>
        <w:rPr>
          <w:rFonts w:ascii="Traditional Arabic" w:hAnsi="Traditional Arabic"/>
          <w:b w:val="0"/>
          <w:i w:val="0"/>
          <w:color w:val="1E293B"/>
          <w:sz w:val="24"/>
          <w:rFonts w:ascii="Traditional Arabic" w:hAnsi="Traditional Arabic" w:cs="Traditional Arabic"/>
        </w:rPr>
        <w:t>تصنيف كل معلومة تاريخية بدقة إلى: (حقيقة موثقة، تفسير تحليلي، اختلاف روايات، أو مسألة غير محسومة)، وتجنب القطع فيما لم يثبت.</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التعلم التاريخي السببي: </w:t>
      </w:r>
      <w:r>
        <w:rPr>
          <w:rFonts w:ascii="Traditional Arabic" w:hAnsi="Traditional Arabic"/>
          <w:b w:val="0"/>
          <w:i w:val="0"/>
          <w:color w:val="1E293B"/>
          <w:sz w:val="24"/>
          <w:rFonts w:ascii="Traditional Arabic" w:hAnsi="Traditional Arabic" w:cs="Traditional Arabic"/>
        </w:rPr>
        <w:t>استيعاب السيرة النبوية بوصفها حركة حية لها مقدمات وأسباب وقرارات بشرية ونتائج ومآلات مدروسة.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عزل المحاكاة التوعوية: </w:t>
      </w:r>
      <w:r>
        <w:rPr>
          <w:rFonts w:ascii="Traditional Arabic" w:hAnsi="Traditional Arabic"/>
          <w:b w:val="0"/>
          <w:i w:val="0"/>
          <w:color w:val="1E293B"/>
          <w:sz w:val="24"/>
          <w:rFonts w:ascii="Traditional Arabic" w:hAnsi="Traditional Arabic" w:cs="Traditional Arabic"/>
        </w:rPr>
        <w:t>توفير أنشطة استكشافية افتراضية من طراز «ماذا لو؟» بصورة معزولة تمامًا ومصرح بها لمنع اختلاط الافتراض بالرواية الثابتة.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أمانة المعرفة والتمكين المؤسسي: </w:t>
      </w:r>
      <w:r>
        <w:rPr>
          <w:rFonts w:ascii="Traditional Arabic" w:hAnsi="Traditional Arabic"/>
          <w:b w:val="0"/>
          <w:i w:val="0"/>
          <w:color w:val="1E293B"/>
          <w:sz w:val="24"/>
          <w:rFonts w:ascii="Traditional Arabic" w:hAnsi="Traditional Arabic" w:cs="Traditional Arabic"/>
        </w:rPr>
        <w:t>تزويد المحققين والمحررين («أمناء المعرفة») ببوابة إدارة مستقلة متكاملة لتحليل المصادر واستخلاص الكيانات واعتماد النشر بأمان.</w:t>
      </w:r>
    </w:p>
    <w:p>
      <w:pPr>
        <w:bidi w:val="1"/>
        <w:spacing w:before="320" w:after="160" w:line="288" w:lineRule="auto"/>
        <w:jc w:val="right"/>
        <w:pBdr>
          <w:bottom w:val="single" w:sz="12" w:space="4" w:color="C59B27"/>
        </w:pBdr>
      </w:pPr>
      <w:r>
        <w:rPr>
          <w:rFonts w:ascii="Traditional Arabic" w:hAnsi="Traditional Arabic"/>
          <w:b/>
          <w:i w:val="0"/>
          <w:color w:val="C59B27"/>
          <w:sz w:val="36"/>
          <w:rFonts w:ascii="Traditional Arabic" w:hAnsi="Traditional Arabic" w:cs="Traditional Arabic"/>
        </w:rPr>
        <w:t xml:space="preserve">❖  </w:t>
      </w:r>
      <w:r>
        <w:rPr>
          <w:rFonts w:ascii="Traditional Arabic" w:hAnsi="Traditional Arabic"/>
          <w:b/>
          <w:i w:val="0"/>
          <w:color w:val="123B3B"/>
          <w:sz w:val="38"/>
          <w:rFonts w:ascii="Traditional Arabic" w:hAnsi="Traditional Arabic" w:cs="Traditional Arabic"/>
        </w:rPr>
        <w:t>2. المعمارية التقنية وشبكة المعرفة والإنجاز الرقمي</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شُيدت المنصة كمنظومة برمجية حقيقية متكاملة للإنتاج الفعلي (Production-Ready) وفق أحدث المعايير:</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العمود الفقري: </w:t>
      </w:r>
      <w:r>
        <w:rPr>
          <w:rFonts w:ascii="Traditional Arabic" w:hAnsi="Traditional Arabic"/>
          <w:b w:val="0"/>
          <w:i w:val="0"/>
          <w:color w:val="1E293B"/>
          <w:sz w:val="24"/>
          <w:rFonts w:ascii="Traditional Arabic" w:hAnsi="Traditional Arabic" w:cs="Traditional Arabic"/>
        </w:rPr>
        <w:t>مبني على Django 5.2 وDjango REST Framework (DRF) على بيئة Python 3.12+.</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قاعدة البيانات: </w:t>
      </w:r>
      <w:r>
        <w:rPr>
          <w:rFonts w:ascii="Traditional Arabic" w:hAnsi="Traditional Arabic"/>
          <w:b w:val="0"/>
          <w:i w:val="0"/>
          <w:color w:val="1E293B"/>
          <w:sz w:val="24"/>
          <w:rFonts w:ascii="Traditional Arabic" w:hAnsi="Traditional Arabic" w:cs="Traditional Arabic"/>
        </w:rPr>
        <w:t>مهيأة للعمل الفوري بـ SQLite3 محليًا، ومجهزة للإنتاج المباشر مع PostgreSQL عبر Docker وWaitress.</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الواجهة الأمامية: </w:t>
      </w:r>
      <w:r>
        <w:rPr>
          <w:rFonts w:ascii="Traditional Arabic" w:hAnsi="Traditional Arabic"/>
          <w:b w:val="0"/>
          <w:i w:val="0"/>
          <w:color w:val="1E293B"/>
          <w:sz w:val="24"/>
          <w:rFonts w:ascii="Traditional Arabic" w:hAnsi="Traditional Arabic" w:cs="Traditional Arabic"/>
        </w:rPr>
        <w:t>واجهة عربية أصيلة بنمط اتجاه اليمين إلى اليسار (RTL)، مع أداء سريع جدًا واعتماد على Vanilla CSS وModern JS دون أطر واجهات ثقيلة.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محرك الاسترجاع المتجهي (RAG): </w:t>
      </w:r>
      <w:r>
        <w:rPr>
          <w:rFonts w:ascii="Traditional Arabic" w:hAnsi="Traditional Arabic"/>
          <w:b w:val="0"/>
          <w:i w:val="0"/>
          <w:color w:val="1E293B"/>
          <w:sz w:val="24"/>
          <w:rFonts w:ascii="Traditional Arabic" w:hAnsi="Traditional Arabic" w:cs="Traditional Arabic"/>
        </w:rPr>
        <w:t>محرك هجين يعتمد التضمين المعجمي المحلي (Lexical Hash) أو التضمين الدلالي عبر Ollama، ومحكوم بصرامة حصر الأدلة داخل نطاق الحدث لمنع الهلوسة والتداخل.</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إحصائيات الإنجاز الفعلي المثبت في قاعدة البيانات</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لا تعتمد المنصة على محتوى وهمي أو تجريبي، بل تتضمن مكتبة محققة وموثقة بالكامل وفق الجدول التالي:</w:t>
      </w:r>
    </w:p>
    <w:tbl>
      <w:tblPr>
        <w:tblW w:type="auto" w:w="0"/>
        <w:jc w:val="center"/>
        <w:tblLook w:firstColumn="1" w:firstRow="1" w:lastColumn="0" w:lastRow="0" w:noHBand="0" w:noVBand="1" w:val="04A0"/>
      </w:tblPr>
      <w:tblGrid>
        <w:gridCol w:w="3202"/>
        <w:gridCol w:w="3202"/>
        <w:gridCol w:w="3202"/>
      </w:tblGrid>
      <w:tr>
        <w:tc>
          <w:tcPr>
            <w:tcW w:type="dxa" w:w="3202"/>
            <w:shd w:fill="123B3B"/>
          </w:tcPr>
          <w:p>
            <w:pPr>
              <w:bidi w:val="1"/>
              <w:spacing w:before="80" w:after="80"/>
              <w:jc w:val="right"/>
            </w:pPr>
            <w:r>
              <w:rPr>
                <w:rFonts w:ascii="Traditional Arabic" w:hAnsi="Traditional Arabic"/>
                <w:b/>
                <w:i w:val="0"/>
                <w:color w:val="FFFFFF"/>
                <w:sz w:val="23"/>
                <w:rFonts w:ascii="Traditional Arabic" w:hAnsi="Traditional Arabic" w:cs="Traditional Arabic"/>
              </w:rPr>
              <w:t>المكون / الكيان</w:t>
            </w:r>
          </w:p>
        </w:tc>
        <w:tc>
          <w:tcPr>
            <w:tcW w:type="dxa" w:w="3202"/>
            <w:shd w:fill="123B3B"/>
          </w:tcPr>
          <w:p>
            <w:pPr>
              <w:bidi w:val="1"/>
              <w:spacing w:before="80" w:after="80"/>
              <w:jc w:val="right"/>
            </w:pPr>
            <w:r>
              <w:rPr>
                <w:rFonts w:ascii="Traditional Arabic" w:hAnsi="Traditional Arabic"/>
                <w:b/>
                <w:i w:val="0"/>
                <w:color w:val="FFFFFF"/>
                <w:sz w:val="23"/>
                <w:rFonts w:ascii="Traditional Arabic" w:hAnsi="Traditional Arabic" w:cs="Traditional Arabic"/>
              </w:rPr>
              <w:t>العدد المنجز والمثبت</w:t>
            </w:r>
          </w:p>
        </w:tc>
        <w:tc>
          <w:tcPr>
            <w:tcW w:type="dxa" w:w="3202"/>
            <w:shd w:fill="123B3B"/>
          </w:tcPr>
          <w:p>
            <w:pPr>
              <w:bidi w:val="1"/>
              <w:spacing w:before="80" w:after="80"/>
              <w:jc w:val="right"/>
            </w:pPr>
            <w:r>
              <w:rPr>
                <w:rFonts w:ascii="Traditional Arabic" w:hAnsi="Traditional Arabic"/>
                <w:b/>
                <w:i w:val="0"/>
                <w:color w:val="FFFFFF"/>
                <w:sz w:val="23"/>
                <w:rFonts w:ascii="Traditional Arabic" w:hAnsi="Traditional Arabic" w:cs="Traditional Arabic"/>
              </w:rPr>
              <w:t>الوصف الوظيفي والتأكيد</w:t>
            </w:r>
          </w:p>
        </w:tc>
      </w:tr>
      <w:tr>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الأحداث التاريخية المنشورة</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6 محطات كبرى</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الهجرة، بدر، أُحد، الخندق، الحديبية، فتح مكة</w:t>
            </w:r>
          </w:p>
        </w:tc>
      </w:tr>
      <w:tr>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فقرات السرد التفاعلي</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46 فقرة معتمدة</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موزعة عبر 29 فصلاً بمجموع 2,692 كلمة سرد متصل</w:t>
            </w:r>
          </w:p>
        </w:tc>
      </w:tr>
      <w:tr>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الادعاءات والمعلومات المصنفة</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107 ادعاءات</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مصنفة بين حقائق وتفسيرات وروايات متعددة</w:t>
            </w:r>
          </w:p>
        </w:tc>
      </w:tr>
      <w:tr>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الأدلة النصية الحرفية</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133 دليلاً</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مطابقة لنصوص المصادر بنسبة 100% مع أرقام الصفحات والمواضع</w:t>
            </w:r>
          </w:p>
        </w:tc>
      </w:tr>
      <w:tr>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علاقات الشبكة المعرفية</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106 علاقات</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مشاركة، رواية خبر، أسباب، نتائج، توقيت، وأماكن</w:t>
            </w:r>
          </w:p>
        </w:tc>
      </w:tr>
      <w:tr>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الكيانات الكلية المسجلة</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72 كياناً مسجلاً</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32 شخصية موثقة الأدوار، 6 أماكن تاريخية، 27 مصدراً، حقبة واحدة</w:t>
            </w:r>
          </w:p>
        </w:tc>
      </w:tr>
      <w:tr>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المقاطع المفهرسة بالمتجهات</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58 مقطعاً نصياً</w:t>
            </w:r>
          </w:p>
        </w:tc>
        <w:tc>
          <w:tcPr>
            <w:tcW w:type="dxa" w:w="3202"/>
            <w:shd w:fill="F6F3EC"/>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مقاطع مفهرسة ومجزأة مع تخزين المتجهات الرقمية للاسترجاع</w:t>
            </w:r>
          </w:p>
        </w:tc>
      </w:tr>
      <w:tr>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E293B"/>
                <w:sz w:val="22"/>
                <w:rFonts w:ascii="Traditional Arabic" w:hAnsi="Traditional Arabic" w:cs="Traditional Arabic"/>
              </w:rPr>
              <w:t>جودة الاختبارات البرمجية</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i w:val="0"/>
                <w:color w:val="123B3B"/>
                <w:sz w:val="22"/>
                <w:rFonts w:ascii="Traditional Arabic" w:hAnsi="Traditional Arabic" w:cs="Traditional Arabic"/>
              </w:rPr>
              <w:t>163 اختباراً ناجحاً</w:t>
            </w:r>
          </w:p>
        </w:tc>
        <w:tc>
          <w:tcPr>
            <w:tcW w:type="dxa" w:w="3202"/>
            <w:shd w:fill="FFFFFF"/>
            <w:tcBorders>
              <w:bottom w:val="single" w:sz="4" w:color="D9D2C5"/>
              <w:top w:val="none"/>
              <w:left w:val="none"/>
              <w:right w:val="none"/>
            </w:tcBorders>
          </w:tcPr>
          <w:p>
            <w:pPr>
              <w:bidi w:val="1"/>
              <w:spacing w:before="60" w:after="60"/>
              <w:jc w:val="right"/>
            </w:pPr>
            <w:r>
              <w:rPr>
                <w:rFonts w:ascii="Traditional Arabic" w:hAnsi="Traditional Arabic"/>
                <w:b w:val="0"/>
                <w:i w:val="0"/>
                <w:color w:val="1E293B"/>
                <w:sz w:val="22"/>
                <w:rFonts w:ascii="Traditional Arabic" w:hAnsi="Traditional Arabic" w:cs="Traditional Arabic"/>
              </w:rPr>
              <w:t>اجتياز اختبارات Django وDRF والأمان بنسبة 100% وبلا أخطاء</w:t>
            </w:r>
          </w:p>
        </w:tc>
      </w:tr>
    </w:tbl>
    <w:p>
      <w:r>
        <w:br w:type="page"/>
      </w:r>
    </w:p>
    <w:p>
      <w:pPr>
        <w:bidi w:val="1"/>
        <w:spacing w:before="320" w:after="160" w:line="288" w:lineRule="auto"/>
        <w:jc w:val="right"/>
        <w:pBdr>
          <w:bottom w:val="single" w:sz="12" w:space="4" w:color="C59B27"/>
        </w:pBdr>
      </w:pPr>
      <w:r>
        <w:rPr>
          <w:rFonts w:ascii="Traditional Arabic" w:hAnsi="Traditional Arabic"/>
          <w:b/>
          <w:i w:val="0"/>
          <w:color w:val="C59B27"/>
          <w:sz w:val="36"/>
          <w:rFonts w:ascii="Traditional Arabic" w:hAnsi="Traditional Arabic" w:cs="Traditional Arabic"/>
        </w:rPr>
        <w:t xml:space="preserve">❖  </w:t>
      </w:r>
      <w:r>
        <w:rPr>
          <w:rFonts w:ascii="Traditional Arabic" w:hAnsi="Traditional Arabic"/>
          <w:b/>
          <w:i w:val="0"/>
          <w:color w:val="123B3B"/>
          <w:sz w:val="38"/>
          <w:rFonts w:ascii="Traditional Arabic" w:hAnsi="Traditional Arabic" w:cs="Traditional Arabic"/>
        </w:rPr>
        <w:t>3. التقرير الوظيفي الشامل للعمليات الجاهزة في النظام</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يستعرض هذا القسم بالتفصيل كافة العمليات والوظائف التي يستطيع المستخدمون وأمناء المعرفة القيام بها فعليًا داخل المنصة:</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أولاً: مسار وعمليات الزائر والمستكشف (Explorer Operations)</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1. إدارة الحساب والتخصيص الشخصي</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إنشاء حساب مستكشف جديد: </w:t>
      </w:r>
      <w:r>
        <w:rPr>
          <w:rFonts w:ascii="Traditional Arabic" w:hAnsi="Traditional Arabic"/>
          <w:b w:val="0"/>
          <w:i w:val="0"/>
          <w:color w:val="1E293B"/>
          <w:sz w:val="24"/>
          <w:rFonts w:ascii="Traditional Arabic" w:hAnsi="Traditional Arabic" w:cs="Traditional Arabic"/>
        </w:rPr>
        <w:t>واجهة تسجيل بسيطة تفرض شروط الأمان وكلمات المرور المعتمدة.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تسجيل الدخول والخروج: </w:t>
      </w:r>
      <w:r>
        <w:rPr>
          <w:rFonts w:ascii="Traditional Arabic" w:hAnsi="Traditional Arabic"/>
          <w:b w:val="0"/>
          <w:i w:val="0"/>
          <w:color w:val="1E293B"/>
          <w:sz w:val="24"/>
          <w:rFonts w:ascii="Traditional Arabic" w:hAnsi="Traditional Arabic" w:cs="Traditional Arabic"/>
        </w:rPr>
        <w:t>جلسات مؤمنة بـ CSRF مع نظام حماية يمنع محاولات التخمين الآلية (30 محاولة/ساعة).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الملف الشخصي: </w:t>
      </w:r>
      <w:r>
        <w:rPr>
          <w:rFonts w:ascii="Traditional Arabic" w:hAnsi="Traditional Arabic"/>
          <w:b w:val="0"/>
          <w:i w:val="0"/>
          <w:color w:val="1E293B"/>
          <w:sz w:val="24"/>
          <w:rFonts w:ascii="Traditional Arabic" w:hAnsi="Traditional Arabic" w:cs="Traditional Arabic"/>
        </w:rPr>
        <w:t>تعديل النبذة التعريفية والاسم والبريد.</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المكتبة والمحفوظات الخاصة (/library/): </w:t>
      </w:r>
      <w:r>
        <w:rPr>
          <w:rFonts w:ascii="Traditional Arabic" w:hAnsi="Traditional Arabic"/>
          <w:b w:val="0"/>
          <w:i w:val="0"/>
          <w:color w:val="1E293B"/>
          <w:sz w:val="24"/>
          <w:rFonts w:ascii="Traditional Arabic" w:hAnsi="Traditional Arabic" w:cs="Traditional Arabic"/>
        </w:rPr>
        <w:t>إمكانية حفظ أي حدث أو شخصية أو مكان بالمفضلة بضغطة زر واحدة، مع سجل تلقائي للمحطات التي تم استكشافها، وسجل بعمليات البحث السابقة.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2. تجربة «عِش الرحلة» التفاعلية (/journey/)</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التنقل المتسلسل الفصلي: </w:t>
      </w:r>
      <w:r>
        <w:rPr>
          <w:rFonts w:ascii="Traditional Arabic" w:hAnsi="Traditional Arabic"/>
          <w:b w:val="0"/>
          <w:i w:val="0"/>
          <w:color w:val="1E293B"/>
          <w:sz w:val="24"/>
          <w:rFonts w:ascii="Traditional Arabic" w:hAnsi="Traditional Arabic" w:cs="Traditional Arabic"/>
        </w:rPr>
        <w:t>قراءة المحطات وفق مسار سردي ثلاثي لكل محطة: (المشهد التمهيدي ➔ السياق والقرارات والنتائج ➔ أدلة الإسناد).</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مؤشر الإنجاز البصري: </w:t>
      </w:r>
      <w:r>
        <w:rPr>
          <w:rFonts w:ascii="Traditional Arabic" w:hAnsi="Traditional Arabic"/>
          <w:b w:val="0"/>
          <w:i w:val="0"/>
          <w:color w:val="1E293B"/>
          <w:sz w:val="24"/>
          <w:rFonts w:ascii="Traditional Arabic" w:hAnsi="Traditional Arabic" w:cs="Traditional Arabic"/>
        </w:rPr>
        <w:t>شريط تقدم ديناميكي أعلى الشاشة يحسب نسبة استكمال فصول المحطة وصولاً إلى 100%.</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المسار المركز (مسار المدينة): </w:t>
      </w:r>
      <w:r>
        <w:rPr>
          <w:rFonts w:ascii="Traditional Arabic" w:hAnsi="Traditional Arabic"/>
          <w:b w:val="0"/>
          <w:i w:val="0"/>
          <w:color w:val="1E293B"/>
          <w:sz w:val="24"/>
          <w:rFonts w:ascii="Traditional Arabic" w:hAnsi="Traditional Arabic" w:cs="Traditional Arabic"/>
        </w:rPr>
        <w:t>تصفية الرحلة لتركز حصرًا على المحطات الكبرى التأسيسية في المدينة عبر المعامل ?path=medina.</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مشاركة الفصول بروابط مباشرة: </w:t>
      </w:r>
      <w:r>
        <w:rPr>
          <w:rFonts w:ascii="Traditional Arabic" w:hAnsi="Traditional Arabic"/>
          <w:b w:val="0"/>
          <w:i w:val="0"/>
          <w:color w:val="1E293B"/>
          <w:sz w:val="24"/>
          <w:rFonts w:ascii="Traditional Arabic" w:hAnsi="Traditional Arabic" w:cs="Traditional Arabic"/>
        </w:rPr>
        <w:t>إمكانية نسخ رابط مباشر ينقل القارئ إلى حدث وفصل محدد تلقائيًا مثل (#event=10&amp;chapter=evidence).</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سهولة الوصول والتنقل: </w:t>
      </w:r>
      <w:r>
        <w:rPr>
          <w:rFonts w:ascii="Traditional Arabic" w:hAnsi="Traditional Arabic"/>
          <w:b w:val="0"/>
          <w:i w:val="0"/>
          <w:color w:val="1E293B"/>
          <w:sz w:val="24"/>
          <w:rFonts w:ascii="Traditional Arabic" w:hAnsi="Traditional Arabic" w:cs="Traditional Arabic"/>
        </w:rPr>
        <w:t>دعم كامل للتنقل بالأسهم في لوحة المفاتيح وفق الاتجاه العربي RTL، وزر خاص لحفظ تفضيل تقليل الحركة البصرية (Reduced Motion).</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3. السرد التفاعلي والاستشهاد الموضعي بنقرة واحدة (In-Text Tracing)</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فتح درج الاستشهاد الحرفي: </w:t>
      </w:r>
      <w:r>
        <w:rPr>
          <w:rFonts w:ascii="Traditional Arabic" w:hAnsi="Traditional Arabic"/>
          <w:b w:val="0"/>
          <w:i w:val="0"/>
          <w:color w:val="1E293B"/>
          <w:sz w:val="24"/>
          <w:rFonts w:ascii="Traditional Arabic" w:hAnsi="Traditional Arabic" w:cs="Traditional Arabic"/>
        </w:rPr>
        <w:t>النقر على أي موضع من الفقرة السردية يفتح نافذة جانبية فورية تعرض:</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تفاصيل المرجع: </w:t>
      </w:r>
      <w:r>
        <w:rPr>
          <w:rFonts w:ascii="Traditional Arabic" w:hAnsi="Traditional Arabic"/>
          <w:b w:val="0"/>
          <w:i w:val="0"/>
          <w:color w:val="1E293B"/>
          <w:sz w:val="24"/>
          <w:rFonts w:ascii="Traditional Arabic" w:hAnsi="Traditional Arabic" w:cs="Traditional Arabic"/>
        </w:rPr>
        <w:t>نص المقتطف الحرفي المستند إليه، اسم الكتاب أو المصدر، رقم الصفحة الفعلي، ورابط المرجع الأصلي على الإنترنت.</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اختصارات لوحة المفاتيح: </w:t>
      </w:r>
      <w:r>
        <w:rPr>
          <w:rFonts w:ascii="Traditional Arabic" w:hAnsi="Traditional Arabic"/>
          <w:b w:val="0"/>
          <w:i w:val="0"/>
          <w:color w:val="1E293B"/>
          <w:sz w:val="24"/>
          <w:rFonts w:ascii="Traditional Arabic" w:hAnsi="Traditional Arabic" w:cs="Traditional Arabic"/>
        </w:rPr>
        <w:t>استخدام مفتاحي Enter والمسافة لفتح الاستشهاد، ومفتاح Escape لإغلاقه مع إعادة مؤشر التركيز إلى الفقرة.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4. الخط الزمني التاريخي المرشح (/timeline/)</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العرض الزمني المزدوج: </w:t>
      </w:r>
      <w:r>
        <w:rPr>
          <w:rFonts w:ascii="Traditional Arabic" w:hAnsi="Traditional Arabic"/>
          <w:b w:val="0"/>
          <w:i w:val="0"/>
          <w:color w:val="1E293B"/>
          <w:sz w:val="24"/>
          <w:rFonts w:ascii="Traditional Arabic" w:hAnsi="Traditional Arabic" w:cs="Traditional Arabic"/>
        </w:rPr>
        <w:t>ترتيب المحطات وفق التسلسل التاريخي بالسنوات الهجرية والميلادية.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التصفية متعددة المستويات: </w:t>
      </w:r>
      <w:r>
        <w:rPr>
          <w:rFonts w:ascii="Traditional Arabic" w:hAnsi="Traditional Arabic"/>
          <w:b w:val="0"/>
          <w:i w:val="0"/>
          <w:color w:val="1E293B"/>
          <w:sz w:val="24"/>
          <w:rFonts w:ascii="Traditional Arabic" w:hAnsi="Traditional Arabic" w:cs="Traditional Arabic"/>
        </w:rPr>
        <w:t>ترشيح الأحداث بحسب العصور الإسلامية، أو حسب نوع الحدث (معركة، صلح وعهد، رحلة وتحول، علم وحضارة).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البحث السريع المدمج: </w:t>
      </w:r>
      <w:r>
        <w:rPr>
          <w:rFonts w:ascii="Traditional Arabic" w:hAnsi="Traditional Arabic"/>
          <w:b w:val="0"/>
          <w:i w:val="0"/>
          <w:color w:val="1E293B"/>
          <w:sz w:val="24"/>
          <w:rFonts w:ascii="Traditional Arabic" w:hAnsi="Traditional Arabic" w:cs="Traditional Arabic"/>
        </w:rPr>
        <w:t>تصفية الخط الزمني نصيًا مع دعم الترقيم بـ 18 حدثاً لكل صفحة.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5. صفحات الكيانات المعرفية المعمقة (/explore/&lt;id&gt;/)</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صفحة الحدث التاريخي: </w:t>
      </w:r>
      <w:r>
        <w:rPr>
          <w:rFonts w:ascii="Traditional Arabic" w:hAnsi="Traditional Arabic"/>
          <w:b w:val="0"/>
          <w:i w:val="0"/>
          <w:color w:val="1E293B"/>
          <w:sz w:val="24"/>
          <w:rFonts w:ascii="Traditional Arabic" w:hAnsi="Traditional Arabic" w:cs="Traditional Arabic"/>
        </w:rPr>
        <w:t>عرض بطاقات تفصيلية للسياق، والأسباب، والقرارات، والنتائج، والمآلات.</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خريطة العلاقات الشبكية (SVG Graph): </w:t>
      </w:r>
      <w:r>
        <w:rPr>
          <w:rFonts w:ascii="Traditional Arabic" w:hAnsi="Traditional Arabic"/>
          <w:b w:val="0"/>
          <w:i w:val="0"/>
          <w:color w:val="1E293B"/>
          <w:sz w:val="24"/>
          <w:rFonts w:ascii="Traditional Arabic" w:hAnsi="Traditional Arabic" w:cs="Traditional Arabic"/>
        </w:rPr>
        <w:t>رسم بياني تفاعلي لعلاقات الحدث بالأشخاص والأماكن، مع أزرار لإظهار أو إخفاء أنواع الكيانات بنقرة واحدة.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بطاقات أدوار الشخصيات: </w:t>
      </w:r>
      <w:r>
        <w:rPr>
          <w:rFonts w:ascii="Traditional Arabic" w:hAnsi="Traditional Arabic"/>
          <w:b w:val="0"/>
          <w:i w:val="0"/>
          <w:color w:val="1E293B"/>
          <w:sz w:val="24"/>
          <w:rFonts w:ascii="Traditional Arabic" w:hAnsi="Traditional Arabic" w:cs="Traditional Arabic"/>
        </w:rPr>
        <w:t>عرض الشخصيات المشاركة مع توضيح الدور الدقيق المسند بدليله المعتمد (مع تمييز المشاركة عن مجرد رواية الخبر).</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أدلة الأماكن والتنقل الزمني: </w:t>
      </w:r>
      <w:r>
        <w:rPr>
          <w:rFonts w:ascii="Traditional Arabic" w:hAnsi="Traditional Arabic"/>
          <w:b w:val="0"/>
          <w:i w:val="0"/>
          <w:color w:val="1E293B"/>
          <w:sz w:val="24"/>
          <w:rFonts w:ascii="Traditional Arabic" w:hAnsi="Traditional Arabic" w:cs="Traditional Arabic"/>
        </w:rPr>
        <w:t>استعراض أدلة الموقع الجغرافي، وروابط سريعة للمحطة التاريخية السابقة والتالية.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صفحة الشخصية: </w:t>
      </w:r>
      <w:r>
        <w:rPr>
          <w:rFonts w:ascii="Traditional Arabic" w:hAnsi="Traditional Arabic"/>
          <w:b w:val="0"/>
          <w:i w:val="0"/>
          <w:color w:val="1E293B"/>
          <w:sz w:val="24"/>
          <w:rFonts w:ascii="Traditional Arabic" w:hAnsi="Traditional Arabic" w:cs="Traditional Arabic"/>
        </w:rPr>
        <w:t>سيرة الشخصية، مع سجل زمني شامل يجمع كافة أدوارها في جميع الأحداث مدعمة بالأدلة والمصادر.</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صفحة المكان: </w:t>
      </w:r>
      <w:r>
        <w:rPr>
          <w:rFonts w:ascii="Traditional Arabic" w:hAnsi="Traditional Arabic"/>
          <w:b w:val="0"/>
          <w:i w:val="0"/>
          <w:color w:val="1E293B"/>
          <w:sz w:val="24"/>
          <w:rFonts w:ascii="Traditional Arabic" w:hAnsi="Traditional Arabic" w:cs="Traditional Arabic"/>
        </w:rPr>
        <w:t>الإحداثيات الجغرافية، الأهمية التاريخية، وسجل الوقائع التي شهدها المكان مدعومة بأدلتها.</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صفحة المصدر: </w:t>
      </w:r>
      <w:r>
        <w:rPr>
          <w:rFonts w:ascii="Traditional Arabic" w:hAnsi="Traditional Arabic"/>
          <w:b w:val="0"/>
          <w:i w:val="0"/>
          <w:color w:val="1E293B"/>
          <w:sz w:val="24"/>
          <w:rFonts w:ascii="Traditional Arabic" w:hAnsi="Traditional Arabic" w:cs="Traditional Arabic"/>
        </w:rPr>
        <w:t>بيانات الطبعة والمؤلف، قائمة المقاطع المفهرسة، وتحميل ملف المصدر الأصلي بأمان.</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6. محرك البحث العربي الموحد (/search/)</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تطبيع النصوص العربية: </w:t>
      </w:r>
      <w:r>
        <w:rPr>
          <w:rFonts w:ascii="Traditional Arabic" w:hAnsi="Traditional Arabic"/>
          <w:b w:val="0"/>
          <w:i w:val="0"/>
          <w:color w:val="1E293B"/>
          <w:sz w:val="24"/>
          <w:rFonts w:ascii="Traditional Arabic" w:hAnsi="Traditional Arabic" w:cs="Traditional Arabic"/>
        </w:rPr>
        <w:t>خوارزمية ذكية تتسامح مع كتابة الهمزات (أ، إ، آ)، والياء والألف اللينة (ي، ى)، والتاء المربوطة (ة، ه)، وإسقاط التشكيل.</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التصنيف النوعي للنتائج: </w:t>
      </w:r>
      <w:r>
        <w:rPr>
          <w:rFonts w:ascii="Traditional Arabic" w:hAnsi="Traditional Arabic"/>
          <w:b w:val="0"/>
          <w:i w:val="0"/>
          <w:color w:val="1E293B"/>
          <w:sz w:val="24"/>
          <w:rFonts w:ascii="Traditional Arabic" w:hAnsi="Traditional Arabic" w:cs="Traditional Arabic"/>
        </w:rPr>
        <w:t>تصفية البحث ليعرض حصرًا (أحداثاً، شخصيات، أماكن، مصادر، أو عصوراً).</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7. المرشد التاريخي الذكي («توقف واسأل» - AI RAG)</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طرح الأسئلة الحرة داخل الحدث: </w:t>
      </w:r>
      <w:r>
        <w:rPr>
          <w:rFonts w:ascii="Traditional Arabic" w:hAnsi="Traditional Arabic"/>
          <w:b w:val="0"/>
          <w:i w:val="0"/>
          <w:color w:val="1E293B"/>
          <w:sz w:val="24"/>
          <w:rFonts w:ascii="Traditional Arabic" w:hAnsi="Traditional Arabic" w:cs="Traditional Arabic"/>
        </w:rPr>
        <w:t>استفسار الزائر عن وقائع الحدث وأدواره ونتائجه أثناء القراءة.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إجابات مستندة للأدلة حصراً: </w:t>
      </w:r>
      <w:r>
        <w:rPr>
          <w:rFonts w:ascii="Traditional Arabic" w:hAnsi="Traditional Arabic"/>
          <w:b w:val="0"/>
          <w:i w:val="0"/>
          <w:color w:val="1E293B"/>
          <w:sz w:val="24"/>
          <w:rFonts w:ascii="Traditional Arabic" w:hAnsi="Traditional Arabic" w:cs="Traditional Arabic"/>
        </w:rPr>
        <w:t>توليد شروح مسندة بالمقتطفات والمراجع، مع إبراز روايات الخلاف بدقة، والامتناع التام عن الجواب عند نقص الأدلة.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سجل الإجابات الشخصي (/library/answers/): </w:t>
      </w:r>
      <w:r>
        <w:rPr>
          <w:rFonts w:ascii="Traditional Arabic" w:hAnsi="Traditional Arabic"/>
          <w:b w:val="0"/>
          <w:i w:val="0"/>
          <w:color w:val="1E293B"/>
          <w:sz w:val="24"/>
          <w:rFonts w:ascii="Traditional Arabic" w:hAnsi="Traditional Arabic" w:cs="Traditional Arabic"/>
        </w:rPr>
        <w:t>أرشفة كافة أسئلة المستكشف السابقة وإجاباتها بمراجعها لسهولة المراجعة لاحقاً.</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8. أنشطة المحاكاة الافتراضية («ماذا لو؟»)</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الموافقة والتأكيد الصريح: </w:t>
      </w:r>
      <w:r>
        <w:rPr>
          <w:rFonts w:ascii="Traditional Arabic" w:hAnsi="Traditional Arabic"/>
          <w:b w:val="0"/>
          <w:i w:val="0"/>
          <w:color w:val="1E293B"/>
          <w:sz w:val="24"/>
          <w:rFonts w:ascii="Traditional Arabic" w:hAnsi="Traditional Arabic" w:cs="Traditional Arabic"/>
        </w:rPr>
        <w:t>اشتراط إقرار الزائر بفهم طبيعة المحاكاة الافتراضية قبل الدخول إليها.</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تحليل نقاط القرار والبدائل: </w:t>
      </w:r>
      <w:r>
        <w:rPr>
          <w:rFonts w:ascii="Traditional Arabic" w:hAnsi="Traditional Arabic"/>
          <w:b w:val="0"/>
          <w:i w:val="0"/>
          <w:color w:val="1E293B"/>
          <w:sz w:val="24"/>
          <w:rFonts w:ascii="Traditional Arabic" w:hAnsi="Traditional Arabic" w:cs="Traditional Arabic"/>
        </w:rPr>
        <w:t>استعراض القرارات التاريخية، والبديل الافتراضي، والنتائج المحتملة، والعوامل المؤثرة المعزولة تماماً عن ثوابت السرد.</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ثانياً: مسار وعمليات أمين المعرفة ولوحة الإدارة (Dashboard &amp; Editorial)</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1. لوحة المؤشرات والإشراف المركزي (/dashboard/)</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الإحصائيات اللحظية: </w:t>
      </w:r>
      <w:r>
        <w:rPr>
          <w:rFonts w:ascii="Traditional Arabic" w:hAnsi="Traditional Arabic"/>
          <w:b w:val="0"/>
          <w:i w:val="0"/>
          <w:color w:val="1E293B"/>
          <w:sz w:val="24"/>
          <w:rFonts w:ascii="Traditional Arabic" w:hAnsi="Traditional Arabic" w:cs="Traditional Arabic"/>
        </w:rPr>
        <w:t>متابعة أعداد المحتوى المنشور، والادعاءات التي بانتظار المراجعة، والمصادر غير المفهرسة، والأسئلة التي تتطلب تدقيقاً.</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المراقبة السريعة: </w:t>
      </w:r>
      <w:r>
        <w:rPr>
          <w:rFonts w:ascii="Traditional Arabic" w:hAnsi="Traditional Arabic"/>
          <w:b w:val="0"/>
          <w:i w:val="0"/>
          <w:color w:val="1E293B"/>
          <w:sz w:val="24"/>
          <w:rFonts w:ascii="Traditional Arabic" w:hAnsi="Traditional Arabic" w:cs="Traditional Arabic"/>
        </w:rPr>
        <w:t>جدول لآخر استفسارات الذكاء الاصطناعي لفحص كفاءة الردود وأزمنة الاستجابة.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2. إدارة المحتوى والتحرير في سياقه (Contextual CMS)</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التحكم الكامل (CRUD): </w:t>
      </w:r>
      <w:r>
        <w:rPr>
          <w:rFonts w:ascii="Traditional Arabic" w:hAnsi="Traditional Arabic"/>
          <w:b w:val="0"/>
          <w:i w:val="0"/>
          <w:color w:val="1E293B"/>
          <w:sz w:val="24"/>
          <w:rFonts w:ascii="Traditional Arabic" w:hAnsi="Traditional Arabic" w:cs="Traditional Arabic"/>
        </w:rPr>
        <w:t>إضافة وتعديل وحذف وأرشفة واستعادة لكافة الأصناف المعرفية الـ 11 في النظام.</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مساحة التحرير السياقية: </w:t>
      </w:r>
      <w:r>
        <w:rPr>
          <w:rFonts w:ascii="Traditional Arabic" w:hAnsi="Traditional Arabic"/>
          <w:b w:val="0"/>
          <w:i w:val="0"/>
          <w:color w:val="1E293B"/>
          <w:sz w:val="24"/>
          <w:rFonts w:ascii="Traditional Arabic" w:hAnsi="Traditional Arabic" w:cs="Traditional Arabic"/>
        </w:rPr>
        <w:t>إدارة فصول وقصص السرد والأدلة وعلاقات الشخصيات والأماكن مباشرة من داخل بطاقة الحدث دون تشتت.</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البحث والفرز المتقدم: </w:t>
      </w:r>
      <w:r>
        <w:rPr>
          <w:rFonts w:ascii="Traditional Arabic" w:hAnsi="Traditional Arabic"/>
          <w:b w:val="0"/>
          <w:i w:val="0"/>
          <w:color w:val="1E293B"/>
          <w:sz w:val="24"/>
          <w:rFonts w:ascii="Traditional Arabic" w:hAnsi="Traditional Arabic" w:cs="Traditional Arabic"/>
        </w:rPr>
        <w:t>تصفية السجلات حسب حالة النشر (مسودة، مراجعة، معتمد، منشور، مؤرشف) وحسب الحدث أو المصدر.</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الربط السريع بالبحث: </w:t>
      </w:r>
      <w:r>
        <w:rPr>
          <w:rFonts w:ascii="Traditional Arabic" w:hAnsi="Traditional Arabic"/>
          <w:b w:val="0"/>
          <w:i w:val="0"/>
          <w:color w:val="1E293B"/>
          <w:sz w:val="24"/>
          <w:rFonts w:ascii="Traditional Arabic" w:hAnsi="Traditional Arabic" w:cs="Traditional Arabic"/>
        </w:rPr>
        <w:t>مربعات اختيار ذكية تدعم البحث النصي لربط الشخصيات والأماكن والأدلة بسلاسة.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3. الاستيعاب الذكي للمصادر والتحليل الذاتي الآلي (/dashboard/intake/)</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الاستيراد متعدد الوسائط: </w:t>
      </w:r>
      <w:r>
        <w:rPr>
          <w:rFonts w:ascii="Traditional Arabic" w:hAnsi="Traditional Arabic"/>
          <w:b w:val="0"/>
          <w:i w:val="0"/>
          <w:color w:val="1E293B"/>
          <w:sz w:val="24"/>
          <w:rFonts w:ascii="Traditional Arabic" w:hAnsi="Traditional Arabic" w:cs="Traditional Arabic"/>
        </w:rPr>
        <w:t>رفع ملفات PDF نصية (مع أرقام الصفحات حتى 500 صفحة)، مستندات DOCX، ملفات TXT، أو روابط صفحات ويب عامة.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التنقية الآلية لصفحات الويب: </w:t>
      </w:r>
      <w:r>
        <w:rPr>
          <w:rFonts w:ascii="Traditional Arabic" w:hAnsi="Traditional Arabic"/>
          <w:b w:val="0"/>
          <w:i w:val="0"/>
          <w:color w:val="1E293B"/>
          <w:sz w:val="24"/>
          <w:rFonts w:ascii="Traditional Arabic" w:hAnsi="Traditional Arabic" w:cs="Traditional Arabic"/>
        </w:rPr>
        <w:t>عزل متن المقال والحواشي تلقائيًا واستبعاد القوائم والسكربتات والإعلانات مع حماية تامة ضد هجمات SSRF.</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التحليل الذاتي بالذكاء الاصطناعي: </w:t>
      </w:r>
      <w:r>
        <w:rPr>
          <w:rFonts w:ascii="Traditional Arabic" w:hAnsi="Traditional Arabic"/>
          <w:b w:val="0"/>
          <w:i w:val="0"/>
          <w:color w:val="1E293B"/>
          <w:sz w:val="24"/>
          <w:rFonts w:ascii="Traditional Arabic" w:hAnsi="Traditional Arabic" w:cs="Traditional Arabic"/>
        </w:rPr>
        <w:t>استخراج الكيانات المذكورة في المصدر (أشخاص، أماكن، أحداث) مقرونة باقتباساتها الحرفية ومواضعها.</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اتخاذ القرار الفوري: </w:t>
      </w:r>
      <w:r>
        <w:rPr>
          <w:rFonts w:ascii="Traditional Arabic" w:hAnsi="Traditional Arabic"/>
          <w:b w:val="0"/>
          <w:i w:val="0"/>
          <w:color w:val="1E293B"/>
          <w:sz w:val="24"/>
          <w:rFonts w:ascii="Traditional Arabic" w:hAnsi="Traditional Arabic" w:cs="Traditional Arabic"/>
        </w:rPr>
        <w:t>ربط الاسم المكتشف بسجل قائم كـ «رابط ذكر»، أو إنشاء مسودة سجل جديد، أو التجاهل.</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التحليل الجزئي والاستكمال: </w:t>
      </w:r>
      <w:r>
        <w:rPr>
          <w:rFonts w:ascii="Traditional Arabic" w:hAnsi="Traditional Arabic"/>
          <w:b w:val="0"/>
          <w:i w:val="0"/>
          <w:color w:val="1E293B"/>
          <w:sz w:val="24"/>
          <w:rFonts w:ascii="Traditional Arabic" w:hAnsi="Traditional Arabic" w:cs="Traditional Arabic"/>
        </w:rPr>
        <w:t>إمكانية إيقاف واستئناف تحليل المصادر الطويلة على دفعات دون تكرار المقاطع المكتملة.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4. استوديو صياغة المعرفة والسرد (/dashboard/studio/)</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انتقاء المقاطع الموجه: </w:t>
      </w:r>
      <w:r>
        <w:rPr>
          <w:rFonts w:ascii="Traditional Arabic" w:hAnsi="Traditional Arabic"/>
          <w:b w:val="0"/>
          <w:i w:val="0"/>
          <w:color w:val="1E293B"/>
          <w:sz w:val="24"/>
          <w:rFonts w:ascii="Traditional Arabic" w:hAnsi="Traditional Arabic" w:cs="Traditional Arabic"/>
        </w:rPr>
        <w:t>اختيار حدث معين وتحديد من 1 إلى 12 مقطعاً نصياً من مصدر معتمد لتحليلها.</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توليد مقترحات السرد والأدلة: </w:t>
      </w:r>
      <w:r>
        <w:rPr>
          <w:rFonts w:ascii="Traditional Arabic" w:hAnsi="Traditional Arabic"/>
          <w:b w:val="0"/>
          <w:i w:val="0"/>
          <w:color w:val="1E293B"/>
          <w:sz w:val="24"/>
          <w:rFonts w:ascii="Traditional Arabic" w:hAnsi="Traditional Arabic" w:cs="Traditional Arabic"/>
        </w:rPr>
        <w:t>صياغة مسودات لفقرات القصة والمعلومات وأدوار الشخصيات المستندة حصريًا للمقاطع المحددة.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المراجعة والاعتماد البشري: </w:t>
      </w:r>
      <w:r>
        <w:rPr>
          <w:rFonts w:ascii="Traditional Arabic" w:hAnsi="Traditional Arabic"/>
          <w:b w:val="0"/>
          <w:i w:val="0"/>
          <w:color w:val="1E293B"/>
          <w:sz w:val="24"/>
          <w:rFonts w:ascii="Traditional Arabic" w:hAnsi="Traditional Arabic" w:cs="Traditional Arabic"/>
        </w:rPr>
        <w:t>رفض الخادم لأي اقتباس لا يطابق النص حرفيًا، وإبقاء كافة المقترحات كمسودات بانتظار الاعتماد والمراجعة البشرية.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5. اعتماد المصادر وتأمين الاستشهادات</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الاعتماد الشامل بضغطة زر: </w:t>
      </w:r>
      <w:r>
        <w:rPr>
          <w:rFonts w:ascii="Traditional Arabic" w:hAnsi="Traditional Arabic"/>
          <w:b w:val="0"/>
          <w:i w:val="0"/>
          <w:color w:val="1E293B"/>
          <w:sz w:val="24"/>
          <w:rFonts w:ascii="Traditional Arabic" w:hAnsi="Traditional Arabic" w:cs="Traditional Arabic"/>
        </w:rPr>
        <w:t>فهرسة النص، بناء المتجهات، ترقية حالة المصدر لمعتمد، وتفعيله لمحرك RAG في خطوة واحدة.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حماية المقاطع المستشهد بها: </w:t>
      </w:r>
      <w:r>
        <w:rPr>
          <w:rFonts w:ascii="Traditional Arabic" w:hAnsi="Traditional Arabic"/>
          <w:b w:val="0"/>
          <w:i w:val="0"/>
          <w:color w:val="1E293B"/>
          <w:sz w:val="24"/>
          <w:rFonts w:ascii="Traditional Arabic" w:hAnsi="Traditional Arabic" w:cs="Traditional Arabic"/>
        </w:rPr>
        <w:t>منع النظام حذف أو تعديل نص أي مقطع ترتبط به أدلة أو استشهادات منشورة حفاظاً على الثبات التاريخي.</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إصدارات المصادر (Revisions): </w:t>
      </w:r>
      <w:r>
        <w:rPr>
          <w:rFonts w:ascii="Traditional Arabic" w:hAnsi="Traditional Arabic"/>
          <w:b w:val="0"/>
          <w:i w:val="0"/>
          <w:color w:val="1E293B"/>
          <w:sz w:val="24"/>
          <w:rFonts w:ascii="Traditional Arabic" w:hAnsi="Traditional Arabic" w:cs="Traditional Arabic"/>
        </w:rPr>
        <w:t>حفظ النسخ المنقحة كمصادر جديدة ترتبط بالإصدار السابق عبر حقل replaces دون إفساد الاستشهادات القديمة.</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6. إدارة وتفعيل مزودي الذكاء الاصطناعي (/dashboard/ai-providers/)</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دعم المزودات الأربعة: </w:t>
      </w:r>
      <w:r>
        <w:rPr>
          <w:rFonts w:ascii="Traditional Arabic" w:hAnsi="Traditional Arabic"/>
          <w:b w:val="0"/>
          <w:i w:val="0"/>
          <w:color w:val="1E293B"/>
          <w:sz w:val="24"/>
          <w:rFonts w:ascii="Traditional Arabic" w:hAnsi="Traditional Arabic" w:cs="Traditional Arabic"/>
        </w:rPr>
        <w:t>تهيئة اتصالات Ollama (محلي)، Gemini، OpenAI، أو الخدمات المتوافقة مع OpenAI.</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الفحص والاختبار الحي: </w:t>
      </w:r>
      <w:r>
        <w:rPr>
          <w:rFonts w:ascii="Traditional Arabic" w:hAnsi="Traditional Arabic"/>
          <w:b w:val="0"/>
          <w:i w:val="0"/>
          <w:color w:val="1E293B"/>
          <w:sz w:val="24"/>
          <w:rFonts w:ascii="Traditional Arabic" w:hAnsi="Traditional Arabic" w:cs="Traditional Arabic"/>
        </w:rPr>
        <w:t>زر فحص يرسل طلباً تجريبياً للتحقق من استجابة النموذج وتوليد JSON سليم قبل التفعيل.</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التفعيل بضغطة زر والتشفير: </w:t>
      </w:r>
      <w:r>
        <w:rPr>
          <w:rFonts w:ascii="Traditional Arabic" w:hAnsi="Traditional Arabic"/>
          <w:b w:val="0"/>
          <w:i w:val="0"/>
          <w:color w:val="1E293B"/>
          <w:sz w:val="24"/>
          <w:rFonts w:ascii="Traditional Arabic" w:hAnsi="Traditional Arabic" w:cs="Traditional Arabic"/>
        </w:rPr>
        <w:t>تفعيل المزوّد الناجح فوراً مع تشفير المفاتيح باستخدام Fernet وحجبها عن واجهات التحرير والمتصفح.</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7. الرقابة والتدقيق التاريخي لسجلات الذكاء الاصطناعي</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سجل الأسئلة الشامل: </w:t>
      </w:r>
      <w:r>
        <w:rPr>
          <w:rFonts w:ascii="Traditional Arabic" w:hAnsi="Traditional Arabic"/>
          <w:b w:val="0"/>
          <w:i w:val="0"/>
          <w:color w:val="1E293B"/>
          <w:sz w:val="24"/>
          <w:rFonts w:ascii="Traditional Arabic" w:hAnsi="Traditional Arabic" w:cs="Traditional Arabic"/>
        </w:rPr>
        <w:t>مراجعة كافة أسئلة الزوار، والإجابات المولدة، والمراجع المسترجعة، وزمن الاستجابة بالميلي ثانية.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تصفية المراجعة البشرية: </w:t>
      </w:r>
      <w:r>
        <w:rPr>
          <w:rFonts w:ascii="Traditional Arabic" w:hAnsi="Traditional Arabic"/>
          <w:b w:val="0"/>
          <w:i w:val="0"/>
          <w:color w:val="1E293B"/>
          <w:sz w:val="24"/>
          <w:rFonts w:ascii="Traditional Arabic" w:hAnsi="Traditional Arabic" w:cs="Traditional Arabic"/>
        </w:rPr>
        <w:t>فلترة الأسئلة التي صُنفت بأنها تحتاج مراجعة أو التي تعذر تقديم جواب كافٍ عنها.</w:t>
      </w:r>
    </w:p>
    <w:p>
      <w:pPr>
        <w:bidi w:val="1"/>
        <w:spacing w:before="160" w:after="80" w:line="288" w:lineRule="auto"/>
        <w:jc w:val="right"/>
      </w:pPr>
      <w:r>
        <w:rPr>
          <w:rFonts w:ascii="Traditional Arabic" w:hAnsi="Traditional Arabic"/>
          <w:b/>
          <w:i w:val="0"/>
          <w:color w:val="C59B27"/>
          <w:sz w:val="27"/>
          <w:rFonts w:ascii="Traditional Arabic" w:hAnsi="Traditional Arabic" w:cs="Traditional Arabic"/>
        </w:rPr>
        <w:t>8. الأرشفة الناعمة والاستعادة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معاينة أثر الحذف: </w:t>
      </w:r>
      <w:r>
        <w:rPr>
          <w:rFonts w:ascii="Traditional Arabic" w:hAnsi="Traditional Arabic"/>
          <w:b w:val="0"/>
          <w:i w:val="0"/>
          <w:color w:val="1E293B"/>
          <w:sz w:val="24"/>
          <w:rFonts w:ascii="Traditional Arabic" w:hAnsi="Traditional Arabic" w:cs="Traditional Arabic"/>
        </w:rPr>
        <w:t>نافذة معاينة توضح السجلات المرتبطة قبل الأرشفة أو الحذف.</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الاستعادة كمسودة: </w:t>
      </w:r>
      <w:r>
        <w:rPr>
          <w:rFonts w:ascii="Traditional Arabic" w:hAnsi="Traditional Arabic"/>
          <w:b w:val="0"/>
          <w:i w:val="0"/>
          <w:color w:val="1E293B"/>
          <w:sz w:val="24"/>
          <w:rFonts w:ascii="Traditional Arabic" w:hAnsi="Traditional Arabic" w:cs="Traditional Arabic"/>
        </w:rPr>
        <w:t>إمكانية استعادة أي حدث أو شخصية أو مصدر مؤرشف وإعادته كمسودة قابلة لإعادة التحرير والنشر.</w:t>
      </w:r>
    </w:p>
    <w:p>
      <w:r>
        <w:br w:type="page"/>
      </w:r>
    </w:p>
    <w:p>
      <w:pPr>
        <w:bidi w:val="1"/>
        <w:spacing w:before="320" w:after="160" w:line="288" w:lineRule="auto"/>
        <w:jc w:val="right"/>
        <w:pBdr>
          <w:bottom w:val="single" w:sz="12" w:space="4" w:color="C59B27"/>
        </w:pBdr>
      </w:pPr>
      <w:r>
        <w:rPr>
          <w:rFonts w:ascii="Traditional Arabic" w:hAnsi="Traditional Arabic"/>
          <w:b/>
          <w:i w:val="0"/>
          <w:color w:val="C59B27"/>
          <w:sz w:val="36"/>
          <w:rFonts w:ascii="Traditional Arabic" w:hAnsi="Traditional Arabic" w:cs="Traditional Arabic"/>
        </w:rPr>
        <w:t xml:space="preserve">❖  </w:t>
      </w:r>
      <w:r>
        <w:rPr>
          <w:rFonts w:ascii="Traditional Arabic" w:hAnsi="Traditional Arabic"/>
          <w:b/>
          <w:i w:val="0"/>
          <w:color w:val="123B3B"/>
          <w:sz w:val="38"/>
          <w:rFonts w:ascii="Traditional Arabic" w:hAnsi="Traditional Arabic" w:cs="Traditional Arabic"/>
        </w:rPr>
        <w:t>4. معرض لقطات الشاشة الحية للمنصة (Visual Interface Gallery)</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تجسد هذه اللقطات المأخوذة مباشرة من النظام المحلي الجاري تشغيله الهوية البصرية المعتمدة وأبرز الواجهات والوظائف:</w:t>
      </w:r>
    </w:p>
    <w:tbl>
      <w:tblPr>
        <w:tblW w:type="auto" w:w="0"/>
        <w:jc w:val="center"/>
        <w:tblLook w:firstColumn="1" w:firstRow="1" w:lastColumn="0" w:lastRow="0" w:noHBand="0" w:noVBand="1" w:val="04A0"/>
      </w:tblPr>
      <w:tblGrid>
        <w:gridCol w:w="9605"/>
      </w:tblGrid>
      <w:tr>
        <w:tc>
          <w:tcPr>
            <w:tcW w:type="dxa" w:w="9360"/>
            <w:tcBorders>
              <w:top w:val="single" w:sz="8" w:color="D9D2C5"/>
              <w:left w:val="single" w:sz="8" w:color="D9D2C5"/>
              <w:bottom w:val="none"/>
              <w:right w:val="single" w:sz="8" w:color="D9D2C5"/>
            </w:tcBorders>
          </w:tcPr>
          <w:p>
            <w:pPr>
              <w:spacing w:before="80" w:after="40"/>
              <w:jc w:val="center"/>
            </w:pPr>
            <w:r>
              <w:drawing>
                <wp:inline xmlns:a="http://schemas.openxmlformats.org/drawingml/2006/main" xmlns:pic="http://schemas.openxmlformats.org/drawingml/2006/picture">
                  <wp:extent cx="5669280" cy="3527736"/>
                  <wp:docPr id="2" name="Picture 2"/>
                  <wp:cNvGraphicFramePr>
                    <a:graphicFrameLocks noChangeAspect="1"/>
                  </wp:cNvGraphicFramePr>
                  <a:graphic>
                    <a:graphicData uri="http://schemas.openxmlformats.org/drawingml/2006/picture">
                      <pic:pic>
                        <pic:nvPicPr>
                          <pic:cNvPr id="0" name="screen_landing.png"/>
                          <pic:cNvPicPr/>
                        </pic:nvPicPr>
                        <pic:blipFill>
                          <a:blip r:embed="rId10"/>
                          <a:stretch>
                            <a:fillRect/>
                          </a:stretch>
                        </pic:blipFill>
                        <pic:spPr>
                          <a:xfrm>
                            <a:off x="0" y="0"/>
                            <a:ext cx="5669280" cy="3527736"/>
                          </a:xfrm>
                          <a:prstGeom prst="rect"/>
                        </pic:spPr>
                      </pic:pic>
                    </a:graphicData>
                  </a:graphic>
                </wp:inline>
              </w:drawing>
            </w:r>
          </w:p>
        </w:tc>
      </w:tr>
      <w:tr>
        <w:tc>
          <w:tcPr>
            <w:tcW w:type="dxa" w:w="9360"/>
            <w:shd w:fill="F6F3EC"/>
            <w:tcBorders>
              <w:top w:val="single" w:sz="6" w:color="C59B27"/>
              <w:left w:val="single" w:sz="8" w:color="D9D2C5"/>
              <w:bottom w:val="single" w:sz="8" w:color="D9D2C5"/>
              <w:right w:val="single" w:sz="8" w:color="D9D2C5"/>
            </w:tcBorders>
          </w:tcPr>
          <w:p>
            <w:pPr>
              <w:bidi w:val="1"/>
              <w:spacing w:before="80" w:after="80"/>
              <w:jc w:val="center"/>
            </w:pPr>
            <w:r>
              <w:rPr>
                <w:rFonts w:ascii="Traditional Arabic" w:hAnsi="Traditional Arabic"/>
                <w:b/>
                <w:i w:val="0"/>
                <w:color w:val="C59B27"/>
                <w:sz w:val="22"/>
                <w:rFonts w:ascii="Traditional Arabic" w:hAnsi="Traditional Arabic" w:cs="Traditional Arabic"/>
              </w:rPr>
              <w:t xml:space="preserve">شكل توضيحي: </w:t>
            </w:r>
            <w:r>
              <w:rPr>
                <w:rFonts w:ascii="Traditional Arabic" w:hAnsi="Traditional Arabic"/>
                <w:b w:val="0"/>
                <w:i/>
                <w:color w:val="1E293B"/>
                <w:sz w:val="22"/>
                <w:rFonts w:ascii="Traditional Arabic" w:hAnsi="Traditional Arabic" w:cs="Traditional Arabic"/>
              </w:rPr>
              <w:t>الواجهة الرئيسية لمنصة أثَر: إبراز الفلسفة التأسيسية، الشعار البصري، وأبرز محطات السيرة النبوية المحققة.</w:t>
            </w:r>
          </w:p>
        </w:tc>
      </w:tr>
    </w:tbl>
    <w:p>
      <w:pPr>
        <w:spacing w:before="0" w:after="160"/>
      </w:pPr>
    </w:p>
    <w:tbl>
      <w:tblPr>
        <w:tblW w:type="auto" w:w="0"/>
        <w:jc w:val="center"/>
        <w:tblLook w:firstColumn="1" w:firstRow="1" w:lastColumn="0" w:lastRow="0" w:noHBand="0" w:noVBand="1" w:val="04A0"/>
      </w:tblPr>
      <w:tblGrid>
        <w:gridCol w:w="9605"/>
      </w:tblGrid>
      <w:tr>
        <w:tc>
          <w:tcPr>
            <w:tcW w:type="dxa" w:w="9360"/>
            <w:tcBorders>
              <w:top w:val="single" w:sz="8" w:color="D9D2C5"/>
              <w:left w:val="single" w:sz="8" w:color="D9D2C5"/>
              <w:bottom w:val="none"/>
              <w:right w:val="single" w:sz="8" w:color="D9D2C5"/>
            </w:tcBorders>
          </w:tcPr>
          <w:p>
            <w:pPr>
              <w:spacing w:before="80" w:after="40"/>
              <w:jc w:val="center"/>
            </w:pPr>
            <w:r>
              <w:drawing>
                <wp:inline xmlns:a="http://schemas.openxmlformats.org/drawingml/2006/main" xmlns:pic="http://schemas.openxmlformats.org/drawingml/2006/picture">
                  <wp:extent cx="5669280" cy="3527736"/>
                  <wp:docPr id="3" name="Picture 3"/>
                  <wp:cNvGraphicFramePr>
                    <a:graphicFrameLocks noChangeAspect="1"/>
                  </wp:cNvGraphicFramePr>
                  <a:graphic>
                    <a:graphicData uri="http://schemas.openxmlformats.org/drawingml/2006/picture">
                      <pic:pic>
                        <pic:nvPicPr>
                          <pic:cNvPr id="0" name="screen_journey.png"/>
                          <pic:cNvPicPr/>
                        </pic:nvPicPr>
                        <pic:blipFill>
                          <a:blip r:embed="rId11"/>
                          <a:stretch>
                            <a:fillRect/>
                          </a:stretch>
                        </pic:blipFill>
                        <pic:spPr>
                          <a:xfrm>
                            <a:off x="0" y="0"/>
                            <a:ext cx="5669280" cy="3527736"/>
                          </a:xfrm>
                          <a:prstGeom prst="rect"/>
                        </pic:spPr>
                      </pic:pic>
                    </a:graphicData>
                  </a:graphic>
                </wp:inline>
              </w:drawing>
            </w:r>
          </w:p>
        </w:tc>
      </w:tr>
      <w:tr>
        <w:tc>
          <w:tcPr>
            <w:tcW w:type="dxa" w:w="9360"/>
            <w:shd w:fill="F6F3EC"/>
            <w:tcBorders>
              <w:top w:val="single" w:sz="6" w:color="C59B27"/>
              <w:left w:val="single" w:sz="8" w:color="D9D2C5"/>
              <w:bottom w:val="single" w:sz="8" w:color="D9D2C5"/>
              <w:right w:val="single" w:sz="8" w:color="D9D2C5"/>
            </w:tcBorders>
          </w:tcPr>
          <w:p>
            <w:pPr>
              <w:bidi w:val="1"/>
              <w:spacing w:before="80" w:after="80"/>
              <w:jc w:val="center"/>
            </w:pPr>
            <w:r>
              <w:rPr>
                <w:rFonts w:ascii="Traditional Arabic" w:hAnsi="Traditional Arabic"/>
                <w:b/>
                <w:i w:val="0"/>
                <w:color w:val="C59B27"/>
                <w:sz w:val="22"/>
                <w:rFonts w:ascii="Traditional Arabic" w:hAnsi="Traditional Arabic" w:cs="Traditional Arabic"/>
              </w:rPr>
              <w:t xml:space="preserve">شكل توضيحي: </w:t>
            </w:r>
            <w:r>
              <w:rPr>
                <w:rFonts w:ascii="Traditional Arabic" w:hAnsi="Traditional Arabic"/>
                <w:b w:val="0"/>
                <w:i/>
                <w:color w:val="1E293B"/>
                <w:sz w:val="22"/>
                <w:rFonts w:ascii="Traditional Arabic" w:hAnsi="Traditional Arabic" w:cs="Traditional Arabic"/>
              </w:rPr>
              <w:t>مسار «عِش الرحلة» التفاعلي: استعراض الفصول الثلاثة لكل محطة مع شريط تقدم القراءة وإمكانية الفرز لمسار المدينة.</w:t>
            </w:r>
          </w:p>
        </w:tc>
      </w:tr>
    </w:tbl>
    <w:p>
      <w:pPr>
        <w:spacing w:before="0" w:after="160"/>
      </w:pPr>
    </w:p>
    <w:tbl>
      <w:tblPr>
        <w:tblW w:type="auto" w:w="0"/>
        <w:jc w:val="center"/>
        <w:tblLook w:firstColumn="1" w:firstRow="1" w:lastColumn="0" w:lastRow="0" w:noHBand="0" w:noVBand="1" w:val="04A0"/>
      </w:tblPr>
      <w:tblGrid>
        <w:gridCol w:w="9605"/>
      </w:tblGrid>
      <w:tr>
        <w:tc>
          <w:tcPr>
            <w:tcW w:type="dxa" w:w="9360"/>
            <w:tcBorders>
              <w:top w:val="single" w:sz="8" w:color="D9D2C5"/>
              <w:left w:val="single" w:sz="8" w:color="D9D2C5"/>
              <w:bottom w:val="none"/>
              <w:right w:val="single" w:sz="8" w:color="D9D2C5"/>
            </w:tcBorders>
          </w:tcPr>
          <w:p>
            <w:pPr>
              <w:spacing w:before="80" w:after="40"/>
              <w:jc w:val="center"/>
            </w:pPr>
            <w:r>
              <w:drawing>
                <wp:inline xmlns:a="http://schemas.openxmlformats.org/drawingml/2006/main" xmlns:pic="http://schemas.openxmlformats.org/drawingml/2006/picture">
                  <wp:extent cx="5669280" cy="3527736"/>
                  <wp:docPr id="4" name="Picture 4"/>
                  <wp:cNvGraphicFramePr>
                    <a:graphicFrameLocks noChangeAspect="1"/>
                  </wp:cNvGraphicFramePr>
                  <a:graphic>
                    <a:graphicData uri="http://schemas.openxmlformats.org/drawingml/2006/picture">
                      <pic:pic>
                        <pic:nvPicPr>
                          <pic:cNvPr id="0" name="screen_event_hijrah.png"/>
                          <pic:cNvPicPr/>
                        </pic:nvPicPr>
                        <pic:blipFill>
                          <a:blip r:embed="rId12"/>
                          <a:stretch>
                            <a:fillRect/>
                          </a:stretch>
                        </pic:blipFill>
                        <pic:spPr>
                          <a:xfrm>
                            <a:off x="0" y="0"/>
                            <a:ext cx="5669280" cy="3527736"/>
                          </a:xfrm>
                          <a:prstGeom prst="rect"/>
                        </pic:spPr>
                      </pic:pic>
                    </a:graphicData>
                  </a:graphic>
                </wp:inline>
              </w:drawing>
            </w:r>
          </w:p>
        </w:tc>
      </w:tr>
      <w:tr>
        <w:tc>
          <w:tcPr>
            <w:tcW w:type="dxa" w:w="9360"/>
            <w:shd w:fill="F6F3EC"/>
            <w:tcBorders>
              <w:top w:val="single" w:sz="6" w:color="C59B27"/>
              <w:left w:val="single" w:sz="8" w:color="D9D2C5"/>
              <w:bottom w:val="single" w:sz="8" w:color="D9D2C5"/>
              <w:right w:val="single" w:sz="8" w:color="D9D2C5"/>
            </w:tcBorders>
          </w:tcPr>
          <w:p>
            <w:pPr>
              <w:bidi w:val="1"/>
              <w:spacing w:before="80" w:after="80"/>
              <w:jc w:val="center"/>
            </w:pPr>
            <w:r>
              <w:rPr>
                <w:rFonts w:ascii="Traditional Arabic" w:hAnsi="Traditional Arabic"/>
                <w:b/>
                <w:i w:val="0"/>
                <w:color w:val="C59B27"/>
                <w:sz w:val="22"/>
                <w:rFonts w:ascii="Traditional Arabic" w:hAnsi="Traditional Arabic" w:cs="Traditional Arabic"/>
              </w:rPr>
              <w:t xml:space="preserve">شكل توضيحي: </w:t>
            </w:r>
            <w:r>
              <w:rPr>
                <w:rFonts w:ascii="Traditional Arabic" w:hAnsi="Traditional Arabic"/>
                <w:b w:val="0"/>
                <w:i/>
                <w:color w:val="1E293B"/>
                <w:sz w:val="22"/>
                <w:rFonts w:ascii="Traditional Arabic" w:hAnsi="Traditional Arabic" w:cs="Traditional Arabic"/>
              </w:rPr>
              <w:t>صفحة حدث الهجرة النبوية: السرد القصصي، شبكة العلاقات التفاعلية، درج الاستشهاد الحرفي، وبطاقات أدوار الشخصيات والأماكن.</w:t>
            </w:r>
          </w:p>
        </w:tc>
      </w:tr>
    </w:tbl>
    <w:p>
      <w:pPr>
        <w:spacing w:before="0" w:after="160"/>
      </w:pPr>
    </w:p>
    <w:tbl>
      <w:tblPr>
        <w:tblW w:type="auto" w:w="0"/>
        <w:jc w:val="center"/>
        <w:tblLook w:firstColumn="1" w:firstRow="1" w:lastColumn="0" w:lastRow="0" w:noHBand="0" w:noVBand="1" w:val="04A0"/>
      </w:tblPr>
      <w:tblGrid>
        <w:gridCol w:w="9605"/>
      </w:tblGrid>
      <w:tr>
        <w:tc>
          <w:tcPr>
            <w:tcW w:type="dxa" w:w="9360"/>
            <w:tcBorders>
              <w:top w:val="single" w:sz="8" w:color="D9D2C5"/>
              <w:left w:val="single" w:sz="8" w:color="D9D2C5"/>
              <w:bottom w:val="none"/>
              <w:right w:val="single" w:sz="8" w:color="D9D2C5"/>
            </w:tcBorders>
          </w:tcPr>
          <w:p>
            <w:pPr>
              <w:spacing w:before="80" w:after="40"/>
              <w:jc w:val="center"/>
            </w:pPr>
            <w:r>
              <w:drawing>
                <wp:inline xmlns:a="http://schemas.openxmlformats.org/drawingml/2006/main" xmlns:pic="http://schemas.openxmlformats.org/drawingml/2006/picture">
                  <wp:extent cx="5669280" cy="3527736"/>
                  <wp:docPr id="5" name="Picture 5"/>
                  <wp:cNvGraphicFramePr>
                    <a:graphicFrameLocks noChangeAspect="1"/>
                  </wp:cNvGraphicFramePr>
                  <a:graphic>
                    <a:graphicData uri="http://schemas.openxmlformats.org/drawingml/2006/picture">
                      <pic:pic>
                        <pic:nvPicPr>
                          <pic:cNvPr id="0" name="screen_timeline.png"/>
                          <pic:cNvPicPr/>
                        </pic:nvPicPr>
                        <pic:blipFill>
                          <a:blip r:embed="rId13"/>
                          <a:stretch>
                            <a:fillRect/>
                          </a:stretch>
                        </pic:blipFill>
                        <pic:spPr>
                          <a:xfrm>
                            <a:off x="0" y="0"/>
                            <a:ext cx="5669280" cy="3527736"/>
                          </a:xfrm>
                          <a:prstGeom prst="rect"/>
                        </pic:spPr>
                      </pic:pic>
                    </a:graphicData>
                  </a:graphic>
                </wp:inline>
              </w:drawing>
            </w:r>
          </w:p>
        </w:tc>
      </w:tr>
      <w:tr>
        <w:tc>
          <w:tcPr>
            <w:tcW w:type="dxa" w:w="9360"/>
            <w:shd w:fill="F6F3EC"/>
            <w:tcBorders>
              <w:top w:val="single" w:sz="6" w:color="C59B27"/>
              <w:left w:val="single" w:sz="8" w:color="D9D2C5"/>
              <w:bottom w:val="single" w:sz="8" w:color="D9D2C5"/>
              <w:right w:val="single" w:sz="8" w:color="D9D2C5"/>
            </w:tcBorders>
          </w:tcPr>
          <w:p>
            <w:pPr>
              <w:bidi w:val="1"/>
              <w:spacing w:before="80" w:after="80"/>
              <w:jc w:val="center"/>
            </w:pPr>
            <w:r>
              <w:rPr>
                <w:rFonts w:ascii="Traditional Arabic" w:hAnsi="Traditional Arabic"/>
                <w:b/>
                <w:i w:val="0"/>
                <w:color w:val="C59B27"/>
                <w:sz w:val="22"/>
                <w:rFonts w:ascii="Traditional Arabic" w:hAnsi="Traditional Arabic" w:cs="Traditional Arabic"/>
              </w:rPr>
              <w:t xml:space="preserve">شكل توضيحي: </w:t>
            </w:r>
            <w:r>
              <w:rPr>
                <w:rFonts w:ascii="Traditional Arabic" w:hAnsi="Traditional Arabic"/>
                <w:b w:val="0"/>
                <w:i/>
                <w:color w:val="1E293B"/>
                <w:sz w:val="22"/>
                <w:rFonts w:ascii="Traditional Arabic" w:hAnsi="Traditional Arabic" w:cs="Traditional Arabic"/>
              </w:rPr>
              <w:t>الخط الزمني التاريخي: استعراض الأحداث بالهجري والميلادي مع فلاتر العصور وأنواع الوقائع (معارك، معاهدات، رحلات).</w:t>
            </w:r>
          </w:p>
        </w:tc>
      </w:tr>
    </w:tbl>
    <w:p>
      <w:pPr>
        <w:spacing w:before="0" w:after="160"/>
      </w:pPr>
    </w:p>
    <w:tbl>
      <w:tblPr>
        <w:tblW w:type="auto" w:w="0"/>
        <w:jc w:val="center"/>
        <w:tblLook w:firstColumn="1" w:firstRow="1" w:lastColumn="0" w:lastRow="0" w:noHBand="0" w:noVBand="1" w:val="04A0"/>
      </w:tblPr>
      <w:tblGrid>
        <w:gridCol w:w="9605"/>
      </w:tblGrid>
      <w:tr>
        <w:tc>
          <w:tcPr>
            <w:tcW w:type="dxa" w:w="9360"/>
            <w:tcBorders>
              <w:top w:val="single" w:sz="8" w:color="D9D2C5"/>
              <w:left w:val="single" w:sz="8" w:color="D9D2C5"/>
              <w:bottom w:val="none"/>
              <w:right w:val="single" w:sz="8" w:color="D9D2C5"/>
            </w:tcBorders>
          </w:tcPr>
          <w:p>
            <w:pPr>
              <w:spacing w:before="80" w:after="40"/>
              <w:jc w:val="center"/>
            </w:pPr>
            <w:r>
              <w:drawing>
                <wp:inline xmlns:a="http://schemas.openxmlformats.org/drawingml/2006/main" xmlns:pic="http://schemas.openxmlformats.org/drawingml/2006/picture">
                  <wp:extent cx="5669280" cy="3527736"/>
                  <wp:docPr id="6" name="Picture 6"/>
                  <wp:cNvGraphicFramePr>
                    <a:graphicFrameLocks noChangeAspect="1"/>
                  </wp:cNvGraphicFramePr>
                  <a:graphic>
                    <a:graphicData uri="http://schemas.openxmlformats.org/drawingml/2006/picture">
                      <pic:pic>
                        <pic:nvPicPr>
                          <pic:cNvPr id="0" name="screen_discover.png"/>
                          <pic:cNvPicPr/>
                        </pic:nvPicPr>
                        <pic:blipFill>
                          <a:blip r:embed="rId14"/>
                          <a:stretch>
                            <a:fillRect/>
                          </a:stretch>
                        </pic:blipFill>
                        <pic:spPr>
                          <a:xfrm>
                            <a:off x="0" y="0"/>
                            <a:ext cx="5669280" cy="3527736"/>
                          </a:xfrm>
                          <a:prstGeom prst="rect"/>
                        </pic:spPr>
                      </pic:pic>
                    </a:graphicData>
                  </a:graphic>
                </wp:inline>
              </w:drawing>
            </w:r>
          </w:p>
        </w:tc>
      </w:tr>
      <w:tr>
        <w:tc>
          <w:tcPr>
            <w:tcW w:type="dxa" w:w="9360"/>
            <w:shd w:fill="F6F3EC"/>
            <w:tcBorders>
              <w:top w:val="single" w:sz="6" w:color="C59B27"/>
              <w:left w:val="single" w:sz="8" w:color="D9D2C5"/>
              <w:bottom w:val="single" w:sz="8" w:color="D9D2C5"/>
              <w:right w:val="single" w:sz="8" w:color="D9D2C5"/>
            </w:tcBorders>
          </w:tcPr>
          <w:p>
            <w:pPr>
              <w:bidi w:val="1"/>
              <w:spacing w:before="80" w:after="80"/>
              <w:jc w:val="center"/>
            </w:pPr>
            <w:r>
              <w:rPr>
                <w:rFonts w:ascii="Traditional Arabic" w:hAnsi="Traditional Arabic"/>
                <w:b/>
                <w:i w:val="0"/>
                <w:color w:val="C59B27"/>
                <w:sz w:val="22"/>
                <w:rFonts w:ascii="Traditional Arabic" w:hAnsi="Traditional Arabic" w:cs="Traditional Arabic"/>
              </w:rPr>
              <w:t xml:space="preserve">شكل توضيحي: </w:t>
            </w:r>
            <w:r>
              <w:rPr>
                <w:rFonts w:ascii="Traditional Arabic" w:hAnsi="Traditional Arabic"/>
                <w:b w:val="0"/>
                <w:i/>
                <w:color w:val="1E293B"/>
                <w:sz w:val="22"/>
                <w:rFonts w:ascii="Traditional Arabic" w:hAnsi="Traditional Arabic" w:cs="Traditional Arabic"/>
              </w:rPr>
              <w:t>مركز الاكتشاف والمكتبة: تصفح العصور، استئناف القراءة، وبطاقة المسار المتخصص لأحداث المدينة المنورة.</w:t>
            </w:r>
          </w:p>
        </w:tc>
      </w:tr>
    </w:tbl>
    <w:p>
      <w:pPr>
        <w:spacing w:before="0" w:after="160"/>
      </w:pPr>
    </w:p>
    <w:tbl>
      <w:tblPr>
        <w:tblW w:type="auto" w:w="0"/>
        <w:jc w:val="center"/>
        <w:tblLook w:firstColumn="1" w:firstRow="1" w:lastColumn="0" w:lastRow="0" w:noHBand="0" w:noVBand="1" w:val="04A0"/>
      </w:tblPr>
      <w:tblGrid>
        <w:gridCol w:w="9605"/>
      </w:tblGrid>
      <w:tr>
        <w:tc>
          <w:tcPr>
            <w:tcW w:type="dxa" w:w="9360"/>
            <w:tcBorders>
              <w:top w:val="single" w:sz="8" w:color="D9D2C5"/>
              <w:left w:val="single" w:sz="8" w:color="D9D2C5"/>
              <w:bottom w:val="none"/>
              <w:right w:val="single" w:sz="8" w:color="D9D2C5"/>
            </w:tcBorders>
          </w:tcPr>
          <w:p>
            <w:pPr>
              <w:spacing w:before="80" w:after="40"/>
              <w:jc w:val="center"/>
            </w:pPr>
            <w:r>
              <w:drawing>
                <wp:inline xmlns:a="http://schemas.openxmlformats.org/drawingml/2006/main" xmlns:pic="http://schemas.openxmlformats.org/drawingml/2006/picture">
                  <wp:extent cx="5669280" cy="3527736"/>
                  <wp:docPr id="7" name="Picture 7"/>
                  <wp:cNvGraphicFramePr>
                    <a:graphicFrameLocks noChangeAspect="1"/>
                  </wp:cNvGraphicFramePr>
                  <a:graphic>
                    <a:graphicData uri="http://schemas.openxmlformats.org/drawingml/2006/picture">
                      <pic:pic>
                        <pic:nvPicPr>
                          <pic:cNvPr id="0" name="screen_login.png"/>
                          <pic:cNvPicPr/>
                        </pic:nvPicPr>
                        <pic:blipFill>
                          <a:blip r:embed="rId15"/>
                          <a:stretch>
                            <a:fillRect/>
                          </a:stretch>
                        </pic:blipFill>
                        <pic:spPr>
                          <a:xfrm>
                            <a:off x="0" y="0"/>
                            <a:ext cx="5669280" cy="3527736"/>
                          </a:xfrm>
                          <a:prstGeom prst="rect"/>
                        </pic:spPr>
                      </pic:pic>
                    </a:graphicData>
                  </a:graphic>
                </wp:inline>
              </w:drawing>
            </w:r>
          </w:p>
        </w:tc>
      </w:tr>
      <w:tr>
        <w:tc>
          <w:tcPr>
            <w:tcW w:type="dxa" w:w="9360"/>
            <w:shd w:fill="F6F3EC"/>
            <w:tcBorders>
              <w:top w:val="single" w:sz="6" w:color="C59B27"/>
              <w:left w:val="single" w:sz="8" w:color="D9D2C5"/>
              <w:bottom w:val="single" w:sz="8" w:color="D9D2C5"/>
              <w:right w:val="single" w:sz="8" w:color="D9D2C5"/>
            </w:tcBorders>
          </w:tcPr>
          <w:p>
            <w:pPr>
              <w:bidi w:val="1"/>
              <w:spacing w:before="80" w:after="80"/>
              <w:jc w:val="center"/>
            </w:pPr>
            <w:r>
              <w:rPr>
                <w:rFonts w:ascii="Traditional Arabic" w:hAnsi="Traditional Arabic"/>
                <w:b/>
                <w:i w:val="0"/>
                <w:color w:val="C59B27"/>
                <w:sz w:val="22"/>
                <w:rFonts w:ascii="Traditional Arabic" w:hAnsi="Traditional Arabic" w:cs="Traditional Arabic"/>
              </w:rPr>
              <w:t xml:space="preserve">شكل توضيحي: </w:t>
            </w:r>
            <w:r>
              <w:rPr>
                <w:rFonts w:ascii="Traditional Arabic" w:hAnsi="Traditional Arabic"/>
                <w:b w:val="0"/>
                <w:i/>
                <w:color w:val="1E293B"/>
                <w:sz w:val="22"/>
                <w:rFonts w:ascii="Traditional Arabic" w:hAnsi="Traditional Arabic" w:cs="Traditional Arabic"/>
              </w:rPr>
              <w:t>بوابة تسجيل الدخول وأمانة المعرفة: واجهة آمنة ومحمية بـ CSRF لصلاحيات المستكشفين وأمناء المعرفة.</w:t>
            </w:r>
          </w:p>
        </w:tc>
      </w:tr>
    </w:tbl>
    <w:p>
      <w:pPr>
        <w:spacing w:before="0" w:after="160"/>
      </w:pPr>
    </w:p>
    <w:p>
      <w:pPr>
        <w:bidi w:val="1"/>
        <w:spacing w:before="320" w:after="160" w:line="288" w:lineRule="auto"/>
        <w:jc w:val="right"/>
        <w:pBdr>
          <w:bottom w:val="single" w:sz="12" w:space="4" w:color="C59B27"/>
        </w:pBdr>
      </w:pPr>
      <w:r>
        <w:rPr>
          <w:rFonts w:ascii="Traditional Arabic" w:hAnsi="Traditional Arabic"/>
          <w:b/>
          <w:i w:val="0"/>
          <w:color w:val="C59B27"/>
          <w:sz w:val="36"/>
          <w:rFonts w:ascii="Traditional Arabic" w:hAnsi="Traditional Arabic" w:cs="Traditional Arabic"/>
        </w:rPr>
        <w:t xml:space="preserve">❖  </w:t>
      </w:r>
      <w:r>
        <w:rPr>
          <w:rFonts w:ascii="Traditional Arabic" w:hAnsi="Traditional Arabic"/>
          <w:b/>
          <w:i w:val="0"/>
          <w:color w:val="123B3B"/>
          <w:sz w:val="38"/>
          <w:rFonts w:ascii="Traditional Arabic" w:hAnsi="Traditional Arabic" w:cs="Traditional Arabic"/>
        </w:rPr>
        <w:t>5. الخاتمة والجاهزية للنشر والتشغيل الفوري</w:t>
      </w:r>
    </w:p>
    <w:p>
      <w:pPr>
        <w:bidi w:val="1"/>
        <w:spacing w:before="0" w:after="120" w:line="288" w:lineRule="auto"/>
        <w:jc w:val="right"/>
      </w:pPr>
      <w:r>
        <w:rPr>
          <w:rFonts w:ascii="Traditional Arabic" w:hAnsi="Traditional Arabic"/>
          <w:b w:val="0"/>
          <w:i w:val="0"/>
          <w:color w:val="1E293B"/>
          <w:sz w:val="26"/>
          <w:rFonts w:ascii="Traditional Arabic" w:hAnsi="Traditional Arabic" w:cs="Traditional Arabic"/>
        </w:rPr>
        <w:t>يمثل مشروع «أثَر» نموذجًا مكتمل الأركان لمنصة معرفية عربية تحترم أصول التوثيق التاريخي وتوظف أحدث ممارسات البرمجة والذكاء الاصطناعي لخدمة التراث الإسلامي.</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الجاهزية للتشغيل الفوري (Turnkey Status)</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المستودع السحابي: </w:t>
      </w:r>
      <w:r>
        <w:rPr>
          <w:rFonts w:ascii="Traditional Arabic" w:hAnsi="Traditional Arabic"/>
          <w:b w:val="0"/>
          <w:i w:val="0"/>
          <w:color w:val="1E293B"/>
          <w:sz w:val="24"/>
          <w:rFonts w:ascii="Traditional Arabic" w:hAnsi="Traditional Arabic" w:cs="Traditional Arabic"/>
        </w:rPr>
        <w:t>المشروع بالكامل مرفوع على GitHub: https://github.com/AlwaleedAlduies/athar.</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قاعدة البيانات المدرجة: </w:t>
      </w:r>
      <w:r>
        <w:rPr>
          <w:rFonts w:ascii="Traditional Arabic" w:hAnsi="Traditional Arabic"/>
          <w:b w:val="0"/>
          <w:i w:val="0"/>
          <w:color w:val="1E293B"/>
          <w:sz w:val="24"/>
          <w:rFonts w:ascii="Traditional Arabic" w:hAnsi="Traditional Arabic" w:cs="Traditional Arabic"/>
        </w:rPr>
        <w:t>قاعدة البيانات db.sqlite3 مدمجة بالمستودع بكامل بياناتها المحققة بعد تأمينها وإزالة المفاتيح السرية.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حساب الإدارة الافتراضي: </w:t>
      </w:r>
      <w:r>
        <w:rPr>
          <w:rFonts w:ascii="Traditional Arabic" w:hAnsi="Traditional Arabic"/>
          <w:b w:val="0"/>
          <w:i w:val="0"/>
          <w:color w:val="1E293B"/>
          <w:sz w:val="24"/>
          <w:rFonts w:ascii="Traditional Arabic" w:hAnsi="Traditional Arabic" w:cs="Traditional Arabic"/>
        </w:rPr>
        <w:t>مستخدم الإدارة جاهز وموثق: اسم المستخدم admin | كلمة المرور admin123456.</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التشغيل بضغطة زر واحدة: </w:t>
      </w:r>
      <w:r>
        <w:rPr>
          <w:rFonts w:ascii="Traditional Arabic" w:hAnsi="Traditional Arabic"/>
          <w:b w:val="0"/>
          <w:i w:val="0"/>
          <w:color w:val="1E293B"/>
          <w:sz w:val="24"/>
          <w:rFonts w:ascii="Traditional Arabic" w:hAnsi="Traditional Arabic" w:cs="Traditional Arabic"/>
        </w:rPr>
        <w:t>يمكن لأي مستخدم تشغيل المنصة فورًا عبر .\start.ps1 على Windows أو ./start.sh على Linux/macOS.</w:t>
      </w:r>
    </w:p>
    <w:p>
      <w:pPr>
        <w:bidi w:val="1"/>
        <w:spacing w:before="240" w:after="120" w:line="288" w:lineRule="auto"/>
        <w:jc w:val="right"/>
      </w:pPr>
      <w:r>
        <w:rPr>
          <w:rFonts w:ascii="Traditional Arabic" w:hAnsi="Traditional Arabic"/>
          <w:b/>
          <w:i w:val="0"/>
          <w:color w:val="C59B27"/>
          <w:sz w:val="30"/>
          <w:rFonts w:ascii="Traditional Arabic" w:hAnsi="Traditional Arabic" w:cs="Traditional Arabic"/>
        </w:rPr>
        <w:t xml:space="preserve">▪ </w:t>
      </w:r>
      <w:r>
        <w:rPr>
          <w:rFonts w:ascii="Traditional Arabic" w:hAnsi="Traditional Arabic"/>
          <w:b/>
          <w:i w:val="0"/>
          <w:color w:val="123B3B"/>
          <w:sz w:val="30"/>
          <w:rFonts w:ascii="Traditional Arabic" w:hAnsi="Traditional Arabic" w:cs="Traditional Arabic"/>
        </w:rPr>
        <w:t>الخطوات التوسعية المستقبلية المقترحة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توسيع الحقب التاريخية: </w:t>
      </w:r>
      <w:r>
        <w:rPr>
          <w:rFonts w:ascii="Traditional Arabic" w:hAnsi="Traditional Arabic"/>
          <w:b w:val="0"/>
          <w:i w:val="0"/>
          <w:color w:val="1E293B"/>
          <w:sz w:val="24"/>
          <w:rFonts w:ascii="Traditional Arabic" w:hAnsi="Traditional Arabic" w:cs="Traditional Arabic"/>
        </w:rPr>
        <w:t>تغذية عصر الخلفاء الراشدين والدولة الأموية والعباسية بنفس منهجية السرد المسند عبر استوديو المعرفة.</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النشر السحابي عالي الإتاحة: </w:t>
      </w:r>
      <w:r>
        <w:rPr>
          <w:rFonts w:ascii="Traditional Arabic" w:hAnsi="Traditional Arabic"/>
          <w:b w:val="0"/>
          <w:i w:val="0"/>
          <w:color w:val="1E293B"/>
          <w:sz w:val="24"/>
          <w:rFonts w:ascii="Traditional Arabic" w:hAnsi="Traditional Arabic" w:cs="Traditional Arabic"/>
        </w:rPr>
        <w:t>ربط قاعدة بيانات PostgreSQL على Render أو سيرفر VPS مع إعداد HTTPS وخدمات البريد.</w:t>
      </w:r>
    </w:p>
    <w:p>
      <w:pPr>
        <w:bidi w:val="1"/>
        <w:spacing w:before="40" w:after="60" w:line="288" w:lineRule="auto"/>
        <w:jc w:val="right"/>
      </w:pPr>
      <w:r>
        <w:rPr>
          <w:rFonts w:ascii="Traditional Arabic" w:hAnsi="Traditional Arabic"/>
          <w:b/>
          <w:i w:val="0"/>
          <w:color w:val="C59B27"/>
          <w:sz w:val="24"/>
          <w:rFonts w:ascii="Traditional Arabic" w:hAnsi="Traditional Arabic" w:cs="Traditional Arabic"/>
        </w:rPr>
        <w:t xml:space="preserve">  • </w:t>
      </w:r>
      <w:r>
        <w:rPr>
          <w:rFonts w:ascii="Traditional Arabic" w:hAnsi="Traditional Arabic"/>
          <w:b/>
          <w:i w:val="0"/>
          <w:color w:val="123B3B"/>
          <w:sz w:val="25"/>
          <w:rFonts w:ascii="Traditional Arabic" w:hAnsi="Traditional Arabic" w:cs="Traditional Arabic"/>
        </w:rPr>
        <w:t xml:space="preserve">طابور المهام غير المتزامن: </w:t>
      </w:r>
      <w:r>
        <w:rPr>
          <w:rFonts w:ascii="Traditional Arabic" w:hAnsi="Traditional Arabic"/>
          <w:b w:val="0"/>
          <w:i w:val="0"/>
          <w:color w:val="1E293B"/>
          <w:sz w:val="24"/>
          <w:rFonts w:ascii="Traditional Arabic" w:hAnsi="Traditional Arabic" w:cs="Traditional Arabic"/>
        </w:rPr>
        <w:t>دمج Celery / Redis لمعالجة ملفات PDF الضخمة في الخلفية دون أي تأخير في استجابة الواجهة.</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