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8A4766">
      <w:pP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</w:pPr>
      <w: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  <w:t>Use Case: Setting up Transit Gateway and VPC Endpoints for a Multi-VPC ArchitectureScenario:</w:t>
      </w:r>
    </w:p>
    <w:p w14:paraId="30D2A290">
      <w:pP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</w:pPr>
    </w:p>
    <w:p w14:paraId="0E94917B">
      <w:pP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</w:pPr>
      <w:r>
        <w:rPr>
          <w:rFonts w:hint="default" w:ascii="Cascadia Mono SemiBold" w:hAnsi="Cascadia Mono SemiBold" w:eastAsia="sans-serif" w:cs="Cascadia Mono SemiBold"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  <w:t>A large organization is migrating its on-premises infrastructure to the AWS cloud.</w:t>
      </w:r>
      <w:r>
        <w:rPr>
          <w:rFonts w:hint="default" w:ascii="Cascadia Mono SemiBold" w:hAnsi="Cascadia Mono SemiBold" w:eastAsia="sans-serif" w:cs="Cascadia Mono SemiBold"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  <w:t>The organization's architecture involves multiple VPCs for different departments and applications,</w:t>
      </w:r>
      <w:r>
        <w:rPr>
          <w:rFonts w:hint="default" w:ascii="Cascadia Mono SemiBold" w:hAnsi="Cascadia Mono SemiBold" w:eastAsia="sans-serif" w:cs="Cascadia Mono SemiBold"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  <w:t>each requiring secure communication with centralized services and external resources.</w:t>
      </w:r>
      <w:r>
        <w:rPr>
          <w:rFonts w:hint="default" w:ascii="Cascadia Mono SemiBold" w:hAnsi="Cascadia Mono SemiBold" w:eastAsia="sans-serif" w:cs="Cascadia Mono SemiBold"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  <w:t>The IT team needs to design and implement a scalable and efficient network architecture to accommodate</w:t>
      </w:r>
      <w:r>
        <w:rPr>
          <w:rFonts w:hint="default" w:ascii="Cascadia Mono SemiBold" w:hAnsi="Cascadia Mono SemiBold" w:eastAsia="sans-serif" w:cs="Cascadia Mono SemiBold"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  <w:t>the organization's growth and ensure robust connectivity between VPCs and external services.</w:t>
      </w:r>
    </w:p>
    <w:p w14:paraId="27B08B58">
      <w:pP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</w:pPr>
    </w:p>
    <w:p w14:paraId="1EFA761F">
      <w:pP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</w:pPr>
      <w: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  <w:t>Note:</w:t>
      </w:r>
      <w:r>
        <w:rPr>
          <w:rFonts w:hint="default" w:ascii="Cascadia Mono SemiBold" w:hAnsi="Cascadia Mono SemiBold" w:eastAsia="sans-serif" w:cs="Cascadia Mono SemiBold"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  <w:t>Create 4 Vpc's in 4 different regions and setup transit gateway.</w:t>
      </w:r>
      <w:r>
        <w:rPr>
          <w:rFonts w:hint="default" w:ascii="Cascadia Mono SemiBold" w:hAnsi="Cascadia Mono SemiBold" w:eastAsia="sans-serif" w:cs="Cascadia Mono SemiBold"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  <w:t>Do not use default vpc's.</w:t>
      </w:r>
    </w:p>
    <w:p w14:paraId="0D2A5FAE">
      <w:pP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</w:pPr>
    </w:p>
    <w:p w14:paraId="477D4016">
      <w:pP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</w:pPr>
    </w:p>
    <w:p w14:paraId="1286BCD6">
      <w:pP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</w:pPr>
    </w:p>
    <w:p w14:paraId="72AE46AA">
      <w:pP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</w:pPr>
    </w:p>
    <w:p w14:paraId="23BFC35B">
      <w:pP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1D1C1D"/>
          <w:spacing w:val="0"/>
          <w:sz w:val="21"/>
          <w:szCs w:val="21"/>
          <w:shd w:val="clear" w:fill="FFFFFF"/>
        </w:rPr>
      </w:pPr>
    </w:p>
    <w:p w14:paraId="5A4118FA">
      <w:pP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val="en-IN"/>
        </w:rPr>
      </w:pPr>
      <w: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val="en-IN"/>
        </w:rPr>
        <w:t>I have created 4 VPC’s in 4 different regions and created ec2 server and attached the routs of remaining 3 VPCs RT’S</w:t>
      </w:r>
    </w:p>
    <w:p w14:paraId="62C6DA3D">
      <w:pP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val="en-IN"/>
        </w:rPr>
      </w:pPr>
    </w:p>
    <w:p w14:paraId="49D91C89">
      <w:pP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val="en-IN"/>
        </w:rPr>
      </w:pPr>
    </w:p>
    <w:p w14:paraId="71BC6D33">
      <w:r>
        <w:drawing>
          <wp:inline distT="0" distB="0" distL="114300" distR="114300">
            <wp:extent cx="5273675" cy="2739390"/>
            <wp:effectExtent l="0" t="0" r="952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9735"/>
    <w:p w14:paraId="54BE7333">
      <w:r>
        <w:drawing>
          <wp:inline distT="0" distB="0" distL="114300" distR="114300">
            <wp:extent cx="5274310" cy="2710180"/>
            <wp:effectExtent l="0" t="0" r="889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03E53"/>
    <w:p w14:paraId="69F78984"/>
    <w:p w14:paraId="337A7744">
      <w:r>
        <w:drawing>
          <wp:inline distT="0" distB="0" distL="114300" distR="114300">
            <wp:extent cx="5267960" cy="28130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659E5"/>
    <w:p w14:paraId="38584338">
      <w:pPr>
        <w:rPr>
          <w:rFonts w:hint="default"/>
          <w:lang w:val="en-IN"/>
        </w:rPr>
      </w:pPr>
      <w:r>
        <w:drawing>
          <wp:inline distT="0" distB="0" distL="114300" distR="114300">
            <wp:extent cx="5269230" cy="2808605"/>
            <wp:effectExtent l="0" t="0" r="127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44F62">
      <w:pP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1D1C1D"/>
          <w:spacing w:val="0"/>
          <w:sz w:val="21"/>
          <w:szCs w:val="21"/>
          <w:shd w:val="clear" w:fill="FFFFFF"/>
          <w:lang w:val="en-IN"/>
        </w:rPr>
      </w:pPr>
      <w:r>
        <w:rPr>
          <w:rFonts w:hint="default" w:ascii="Cascadia Mono SemiBold" w:hAnsi="Cascadia Mono SemiBold" w:eastAsia="sans-serif" w:cs="Cascadia Mono SemiBold"/>
          <w:b/>
          <w:bCs/>
          <w:i w:val="0"/>
          <w:iCs w:val="0"/>
          <w:caps w:val="0"/>
          <w:color w:val="1D1C1D"/>
          <w:spacing w:val="0"/>
          <w:sz w:val="21"/>
          <w:szCs w:val="21"/>
          <w:shd w:val="clear" w:fill="FFFFFF"/>
          <w:lang w:val="en-IN"/>
        </w:rPr>
        <w:t xml:space="preserve"> </w:t>
      </w:r>
    </w:p>
    <w:p w14:paraId="6E5BE4C2">
      <w:r>
        <w:drawing>
          <wp:inline distT="0" distB="0" distL="114300" distR="114300">
            <wp:extent cx="5271135" cy="2557145"/>
            <wp:effectExtent l="0" t="0" r="1206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6D4F7"/>
    <w:p w14:paraId="157DECDF">
      <w:r>
        <w:drawing>
          <wp:inline distT="0" distB="0" distL="114300" distR="114300">
            <wp:extent cx="5267960" cy="27336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53982"/>
    <w:p w14:paraId="4A4DB2E9">
      <w:r>
        <w:drawing>
          <wp:inline distT="0" distB="0" distL="114300" distR="114300">
            <wp:extent cx="5273675" cy="2747645"/>
            <wp:effectExtent l="0" t="0" r="952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E09D7"/>
    <w:p w14:paraId="52504B42"/>
    <w:p w14:paraId="245CDFC6">
      <w:r>
        <w:drawing>
          <wp:inline distT="0" distB="0" distL="114300" distR="114300">
            <wp:extent cx="5273040" cy="2785745"/>
            <wp:effectExtent l="0" t="0" r="1016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A0EA9"/>
    <w:p w14:paraId="239F4526">
      <w:r>
        <w:drawing>
          <wp:inline distT="0" distB="0" distL="114300" distR="114300">
            <wp:extent cx="5266690" cy="2442210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E67FB"/>
    <w:p w14:paraId="7633EF41"/>
    <w:p w14:paraId="4DC8D657">
      <w:r>
        <w:drawing>
          <wp:inline distT="0" distB="0" distL="114300" distR="114300">
            <wp:extent cx="5273040" cy="2936875"/>
            <wp:effectExtent l="0" t="0" r="1016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E28F7"/>
    <w:p w14:paraId="6E029089">
      <w:r>
        <w:t>Configure VPC endpoints to securely access AWS services without internet gateways or NAT gateways, ensuring data privacy and minimizing exposure to external threats.</w:t>
      </w:r>
    </w:p>
    <w:p w14:paraId="31491A22">
      <w:pPr>
        <w:rPr>
          <w:rFonts w:hint="default"/>
        </w:rPr>
      </w:pPr>
    </w:p>
    <w:p w14:paraId="5D4155C3">
      <w:pPr>
        <w:rPr>
          <w:rFonts w:hint="default"/>
        </w:rPr>
      </w:pPr>
    </w:p>
    <w:p w14:paraId="7FF0A1FD">
      <w:r>
        <w:drawing>
          <wp:inline distT="0" distB="0" distL="114300" distR="114300">
            <wp:extent cx="5269865" cy="4939030"/>
            <wp:effectExtent l="0" t="0" r="63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3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920D1"/>
    <w:p w14:paraId="46C4BAC1"/>
    <w:p w14:paraId="62336B04">
      <w:r>
        <w:drawing>
          <wp:inline distT="0" distB="0" distL="114300" distR="114300">
            <wp:extent cx="5273040" cy="3441700"/>
            <wp:effectExtent l="0" t="0" r="1016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8F9E"/>
    <w:p w14:paraId="50A61E10"/>
    <w:p w14:paraId="2AE106E2">
      <w:pPr>
        <w:rPr>
          <w:rFonts w:hint="default"/>
        </w:rPr>
      </w:pPr>
      <w:r>
        <w:drawing>
          <wp:inline distT="0" distB="0" distL="114300" distR="114300">
            <wp:extent cx="4235450" cy="43815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Mono SemiBold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F86A77"/>
    <w:rsid w:val="530C31C3"/>
    <w:rsid w:val="66936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2024-11-22T06:01:00Z</dcterms:created>
  <dc:creator>Dell</dc:creator>
  <cp:lastModifiedBy>Ashok Bhukya</cp:lastModifiedBy>
  <dcterms:modified xsi:type="dcterms:W3CDTF">2024-11-23T09:59:42Z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621D8D37DC3B426CB216917545BC465D_12</vt:lpwstr>
  </property>
</Properties>
</file>