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DC850">
      <w:pPr>
        <w:spacing w:before="0" w:after="0" w:line="300" w:lineRule="auto"/>
        <w:jc w:val="center"/>
      </w:pPr>
      <w:r>
        <w:rPr>
          <w:rFonts w:ascii="Times New Roman" w:hAnsi="Times New Roman" w:eastAsia="黑体"/>
          <w:b w:val="0"/>
          <w:sz w:val="28"/>
        </w:rPr>
        <w:t>微网与外部电网电力调控策略</w:t>
      </w:r>
    </w:p>
    <w:p w14:paraId="6ECFC087">
      <w:pPr>
        <w:pageBreakBefore/>
        <w:spacing w:before="0" w:after="0" w:line="300" w:lineRule="auto"/>
        <w:jc w:val="center"/>
      </w:pPr>
      <w:r>
        <w:rPr>
          <w:rFonts w:ascii="Times New Roman" w:hAnsi="Times New Roman" w:eastAsia="宋体"/>
          <w:b/>
          <w:sz w:val="32"/>
        </w:rPr>
        <w:t>1 问题重述</w:t>
      </w:r>
    </w:p>
    <w:p w14:paraId="5B43CBE1">
      <w:pPr>
        <w:spacing w:before="0" w:after="0" w:line="300" w:lineRule="auto"/>
      </w:pPr>
      <w:r>
        <w:rPr>
          <w:rFonts w:ascii="Times New Roman" w:hAnsi="Times New Roman" w:eastAsia="宋体"/>
          <w:b w:val="0"/>
          <w:sz w:val="28"/>
        </w:rPr>
        <w:t>1.1 问题背景</w:t>
      </w:r>
    </w:p>
    <w:p w14:paraId="6B5EAF08">
      <w:pPr>
        <w:spacing w:before="0" w:after="0" w:line="300" w:lineRule="auto"/>
        <w:ind w:firstLine="480"/>
      </w:pPr>
      <w:r>
        <w:rPr>
          <w:rFonts w:ascii="Times New Roman" w:hAnsi="Times New Roman" w:eastAsia="宋体"/>
          <w:b w:val="0"/>
          <w:sz w:val="24"/>
        </w:rPr>
        <w:t>光伏发电具有波动性和间歇性，居民负荷与外部电网电价也随时间变化。并网型微网可利用储能设备在光伏富余或电价较低时储存电能，在供电不足或电价较高时释放电能，从而协调光伏发电、外部购电和小区用电需求。合理的调控策略既要保证微网供电量始终满足小区负荷，又要控制计划购电、紧急购电及购电调整产生的费用。</w:t>
      </w:r>
    </w:p>
    <w:p w14:paraId="635906E0">
      <w:pPr>
        <w:spacing w:before="0" w:after="0" w:line="300" w:lineRule="auto"/>
        <w:ind w:firstLine="480"/>
      </w:pPr>
      <w:r>
        <w:rPr>
          <w:rFonts w:ascii="Times New Roman" w:hAnsi="Times New Roman" w:eastAsia="宋体"/>
          <w:b w:val="0"/>
          <w:sz w:val="24"/>
        </w:rPr>
        <w:t>本题给出了10分钟时间尺度的电价、负荷和光伏功率数据，以及每日多个时刻发布的未来24小时光伏功率预报。在储能容量、充放电功率、运行电量范围和充放电效率受限的条件下，需要针对确定性电价、源荷时变、预报更新和实时波动电价等情形，制定具有可执行性的日前及日内购电策略。</w:t>
      </w:r>
    </w:p>
    <w:p w14:paraId="4C9D27B7">
      <w:pPr>
        <w:spacing w:before="0" w:after="0" w:line="300" w:lineRule="auto"/>
      </w:pPr>
      <w:r>
        <w:rPr>
          <w:rFonts w:ascii="Times New Roman" w:hAnsi="Times New Roman" w:eastAsia="宋体"/>
          <w:b w:val="0"/>
          <w:sz w:val="28"/>
        </w:rPr>
        <w:t>1.2 问题提出</w:t>
      </w:r>
    </w:p>
    <w:p w14:paraId="756EBC6A">
      <w:pPr>
        <w:spacing w:before="0" w:after="0" w:line="300" w:lineRule="auto"/>
        <w:ind w:firstLine="480"/>
      </w:pPr>
      <w:r>
        <w:rPr>
          <w:rFonts w:ascii="Times New Roman" w:hAnsi="Times New Roman" w:eastAsia="宋体"/>
          <w:b w:val="0"/>
          <w:sz w:val="24"/>
        </w:rPr>
        <w:t>问题一：在每日电价和小区负荷保持一致、已知一天光伏预测功率的条件下，以满足负荷和保持日初、日末储电量相同为约束，建立每日0:00制定的计划购电与储能充放电模型，给出指定时段购电量、全天购电量、购电费用及储能运行结果。</w:t>
      </w:r>
    </w:p>
    <w:p w14:paraId="60504195">
      <w:pPr>
        <w:spacing w:before="0" w:after="0" w:line="300" w:lineRule="auto"/>
        <w:ind w:firstLine="480"/>
      </w:pPr>
      <w:r>
        <w:rPr>
          <w:rFonts w:ascii="Times New Roman" w:hAnsi="Times New Roman" w:eastAsia="宋体"/>
          <w:b w:val="0"/>
          <w:sz w:val="24"/>
        </w:rPr>
        <w:t>问题二：在电价按日重复、负荷与光伏实际功率逐日变化的条件下，制定2025年各日0:00的计划购电策略。当计划供能不足时，以交易时刻电价的5倍从外部电网紧急购电；据此确定计划购电、储能充放电和紧急购电结果，并计算指定日期的费用。</w:t>
      </w:r>
    </w:p>
    <w:p w14:paraId="5ADE75F2">
      <w:pPr>
        <w:spacing w:before="0" w:after="0" w:line="300" w:lineRule="auto"/>
        <w:ind w:firstLine="480"/>
      </w:pPr>
      <w:r>
        <w:rPr>
          <w:rFonts w:ascii="Times New Roman" w:hAnsi="Times New Roman" w:eastAsia="宋体"/>
          <w:b w:val="0"/>
          <w:sz w:val="24"/>
        </w:rPr>
        <w:t>问题三：利用每日0:00、6:00、12:00和18:00发布的未来24小时光伏功率预报，在0:00计划购电方案的基础上，对尚未执行的购电量进行滚动调整。需要同时计入计划购电费用、紧急购电费用、少购部分的违约费用和超购部分的附加费用，形成全年调度结果，并判断采用后续时刻预报调整购电策略的必要性。</w:t>
      </w:r>
    </w:p>
    <w:p w14:paraId="36449701">
      <w:pPr>
        <w:spacing w:before="0" w:after="0" w:line="300" w:lineRule="auto"/>
        <w:ind w:firstLine="480"/>
      </w:pPr>
      <w:r>
        <w:rPr>
          <w:rFonts w:ascii="Times New Roman" w:hAnsi="Times New Roman" w:eastAsia="宋体"/>
          <w:b w:val="0"/>
          <w:sz w:val="24"/>
        </w:rPr>
        <w:t>问题四：针对外部电网电价实时波动的情形，结合全年负荷、实际光伏功率和多时刻光伏预报，分别重新建立问题二和问题三的购电调控模型，获得波动电价下的计划购电、调整购电、储能运行及紧急购电策略。</w:t>
      </w:r>
    </w:p>
    <w:p w14:paraId="4C82ED3F">
      <w:pPr>
        <w:spacing w:before="0" w:after="0" w:line="300" w:lineRule="auto"/>
      </w:pPr>
      <w:r>
        <w:rPr>
          <w:rFonts w:ascii="Times New Roman" w:hAnsi="Times New Roman" w:eastAsia="宋体"/>
          <w:b w:val="0"/>
          <w:sz w:val="28"/>
        </w:rPr>
        <w:t>1.3 四问统一建模主线</w:t>
      </w:r>
    </w:p>
    <w:p w14:paraId="74E98AA7">
      <w:pPr>
        <w:spacing w:before="0" w:after="0" w:line="300" w:lineRule="auto"/>
        <w:ind w:firstLine="480"/>
      </w:pPr>
      <w:r>
        <w:rPr>
          <w:rFonts w:ascii="Times New Roman" w:hAnsi="Times New Roman" w:eastAsia="宋体"/>
          <w:b w:val="0"/>
          <w:sz w:val="24"/>
        </w:rPr>
        <w:t>四问并非彼此割裂的四套调度模型，而是沿“确定性最优轨迹—源荷情景价值—预报条件价值—源荷价联合条件价值”逐层扩展。问题一通过线性规划和连续状态动态规划得到确定性费用函数F_t(e)；问题二对历史源荷残差情景求平均，形成不确定条件下的平均库存价值；问题三在0:00、6:00、12:00和18:00以最新信息重构条件库存价值；问题四再把因果价格信号并入条件状态。由此，储能调度的本质由求取一条事后最优轨迹，转化为构造随库存、信息时刻和价格状态变化的自适应决策函数。</w:t>
      </w:r>
    </w:p>
    <w:p w14:paraId="45C7CB2E">
      <w:pPr>
        <w:spacing w:before="0" w:after="0" w:line="300" w:lineRule="auto"/>
        <w:ind w:firstLine="480"/>
      </w:pPr>
      <w:r>
        <w:rPr>
          <w:rFonts w:ascii="Times New Roman" w:hAnsi="Times New Roman" w:eastAsia="宋体"/>
          <w:b w:val="0"/>
          <w:sz w:val="24"/>
        </w:rPr>
        <w:t>这一递进关系也统一了四问的算法接口：计划层负责在信息揭示前确定不可前视的购电承诺，价值层用凸分段线性函数刻画库存的跨时价值，执行层只根据当前已知信息投影到可行充放电动作。后续各问仅增加相应的信息条件和结算机制，而不改变能量守恒、SOC递推和因果执行三项共同骨架。</w:t>
      </w:r>
    </w:p>
    <w:p w14:paraId="558BBB63">
      <w:pPr>
        <w:spacing w:before="0" w:after="0" w:line="300" w:lineRule="auto"/>
      </w:pPr>
      <w:r>
        <w:rPr>
          <w:rFonts w:ascii="Times New Roman" w:hAnsi="Times New Roman" w:eastAsia="宋体"/>
          <w:b w:val="0"/>
          <w:sz w:val="28"/>
        </w:rPr>
        <w:t>1.4 统一符号说明</w:t>
      </w:r>
    </w:p>
    <w:p w14:paraId="5C075171">
      <w:pPr>
        <w:spacing w:before="0" w:after="0" w:line="300" w:lineRule="auto"/>
        <w:ind w:firstLine="480"/>
      </w:pPr>
      <w:r>
        <w:rPr>
          <w:rFonts w:ascii="Times New Roman" w:hAnsi="Times New Roman" w:eastAsia="宋体"/>
          <w:b w:val="0"/>
          <w:sz w:val="24"/>
        </w:rPr>
        <w:t>为避免各问重复定义，表1统一列出贯穿全文的主要符号；回归诊断量和局部线性化变量在首次出现处另行说明。</w:t>
      </w:r>
    </w:p>
    <w:p w14:paraId="6754CBE5">
      <w:pPr>
        <w:spacing w:before="0" w:after="0" w:line="300" w:lineRule="auto"/>
        <w:jc w:val="center"/>
      </w:pPr>
      <w:r>
        <w:rPr>
          <w:rFonts w:ascii="Times New Roman" w:hAnsi="Times New Roman" w:eastAsia="宋体"/>
          <w:b w:val="0"/>
          <w:sz w:val="24"/>
        </w:rPr>
        <w:t>表1 四问统一符号说明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00B885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Borders>
              <w:bottom w:val="single" w:color="000000" w:sz="4" w:space="0"/>
            </w:tcBorders>
          </w:tcPr>
          <w:p w14:paraId="74EC196C">
            <w:pPr>
              <w:jc w:val="center"/>
            </w:pPr>
            <w:r>
              <w:rPr>
                <w:rFonts w:ascii="Times New Roman" w:hAnsi="Times New Roman" w:eastAsia="宋体"/>
                <w:b/>
                <w:sz w:val="24"/>
              </w:rPr>
              <w:t>符号</w:t>
            </w:r>
          </w:p>
        </w:tc>
        <w:tc>
          <w:tcPr>
            <w:tcW w:w="2767" w:type="dxa"/>
            <w:tcBorders>
              <w:bottom w:val="single" w:color="000000" w:sz="4" w:space="0"/>
            </w:tcBorders>
          </w:tcPr>
          <w:p w14:paraId="66B46808">
            <w:pPr>
              <w:jc w:val="center"/>
            </w:pPr>
            <w:r>
              <w:rPr>
                <w:rFonts w:ascii="Times New Roman" w:hAnsi="Times New Roman" w:eastAsia="宋体"/>
                <w:b/>
                <w:sz w:val="24"/>
              </w:rPr>
              <w:t>含义</w:t>
            </w:r>
          </w:p>
        </w:tc>
        <w:tc>
          <w:tcPr>
            <w:tcW w:w="2767" w:type="dxa"/>
            <w:tcBorders>
              <w:bottom w:val="single" w:color="000000" w:sz="4" w:space="0"/>
            </w:tcBorders>
          </w:tcPr>
          <w:p w14:paraId="6E83C64E">
            <w:pPr>
              <w:jc w:val="center"/>
            </w:pPr>
            <w:r>
              <w:rPr>
                <w:rFonts w:ascii="Times New Roman" w:hAnsi="Times New Roman" w:eastAsia="宋体"/>
                <w:b/>
                <w:sz w:val="24"/>
              </w:rPr>
              <w:t>单位</w:t>
            </w:r>
          </w:p>
        </w:tc>
      </w:tr>
      <w:tr w14:paraId="24D433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1967754B">
            <w:pPr>
              <w:jc w:val="center"/>
            </w:pPr>
            <w:r>
              <w:rPr>
                <w:rFonts w:ascii="Times New Roman" w:hAnsi="Times New Roman" w:eastAsia="宋体"/>
                <w:b w:val="0"/>
                <w:sz w:val="24"/>
              </w:rPr>
              <w:t>d,t</w:t>
            </w:r>
          </w:p>
        </w:tc>
        <w:tc>
          <w:tcPr>
            <w:tcW w:w="2767" w:type="dxa"/>
          </w:tcPr>
          <w:p w14:paraId="0D3137F7">
            <w:pPr>
              <w:jc w:val="center"/>
            </w:pPr>
            <w:r>
              <w:rPr>
                <w:rFonts w:ascii="Times New Roman" w:hAnsi="Times New Roman" w:eastAsia="宋体"/>
                <w:b w:val="0"/>
                <w:sz w:val="24"/>
              </w:rPr>
              <w:t>日期索引、日内10 min时段索引</w:t>
            </w:r>
          </w:p>
        </w:tc>
        <w:tc>
          <w:tcPr>
            <w:tcW w:w="2767" w:type="dxa"/>
          </w:tcPr>
          <w:p w14:paraId="6D5B2E2D">
            <w:pPr>
              <w:jc w:val="center"/>
            </w:pPr>
            <w:r>
              <w:rPr>
                <w:rFonts w:ascii="Times New Roman" w:hAnsi="Times New Roman" w:eastAsia="宋体"/>
                <w:b w:val="0"/>
                <w:sz w:val="24"/>
              </w:rPr>
              <w:t>—</w:t>
            </w:r>
          </w:p>
        </w:tc>
      </w:tr>
      <w:tr w14:paraId="1B0B03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160607C6">
            <w:pPr>
              <w:jc w:val="center"/>
            </w:pPr>
            <w:r>
              <w:rPr>
                <w:rFonts w:ascii="Times New Roman" w:hAnsi="Times New Roman" w:eastAsia="宋体"/>
                <w:b w:val="0"/>
                <w:sz w:val="24"/>
              </w:rPr>
              <w:t>τ,m</w:t>
            </w:r>
          </w:p>
        </w:tc>
        <w:tc>
          <w:tcPr>
            <w:tcW w:w="2767" w:type="dxa"/>
          </w:tcPr>
          <w:p w14:paraId="03F70A5D">
            <w:pPr>
              <w:jc w:val="center"/>
            </w:pPr>
            <w:r>
              <w:rPr>
                <w:rFonts w:ascii="Times New Roman" w:hAnsi="Times New Roman" w:eastAsia="宋体"/>
                <w:b w:val="0"/>
                <w:sz w:val="24"/>
              </w:rPr>
              <w:t>信息发布时间、情景索引</w:t>
            </w:r>
          </w:p>
        </w:tc>
        <w:tc>
          <w:tcPr>
            <w:tcW w:w="2767" w:type="dxa"/>
          </w:tcPr>
          <w:p w14:paraId="14D3D7C4">
            <w:pPr>
              <w:jc w:val="center"/>
            </w:pPr>
            <w:r>
              <w:rPr>
                <w:rFonts w:ascii="Times New Roman" w:hAnsi="Times New Roman" w:eastAsia="宋体"/>
                <w:b w:val="0"/>
                <w:sz w:val="24"/>
              </w:rPr>
              <w:t>—</w:t>
            </w:r>
          </w:p>
        </w:tc>
      </w:tr>
      <w:tr w14:paraId="735AFC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5C847C5">
            <w:pPr>
              <w:jc w:val="center"/>
            </w:pPr>
            <w:r>
              <w:rPr>
                <w:rFonts w:ascii="Times New Roman" w:hAnsi="Times New Roman" w:eastAsia="宋体"/>
                <w:b w:val="0"/>
                <w:sz w:val="24"/>
              </w:rPr>
              <w:t>L_{d,t},V_{d,t}</w:t>
            </w:r>
          </w:p>
        </w:tc>
        <w:tc>
          <w:tcPr>
            <w:tcW w:w="2767" w:type="dxa"/>
          </w:tcPr>
          <w:p w14:paraId="4F4B107F">
            <w:pPr>
              <w:jc w:val="center"/>
            </w:pPr>
            <w:r>
              <w:rPr>
                <w:rFonts w:ascii="Times New Roman" w:hAnsi="Times New Roman" w:eastAsia="宋体"/>
                <w:b w:val="0"/>
                <w:sz w:val="24"/>
              </w:rPr>
              <w:t>负荷电量、光伏供能电量</w:t>
            </w:r>
          </w:p>
        </w:tc>
        <w:tc>
          <w:tcPr>
            <w:tcW w:w="2767" w:type="dxa"/>
          </w:tcPr>
          <w:p w14:paraId="3D9A40B1">
            <w:pPr>
              <w:jc w:val="center"/>
            </w:pPr>
            <w:r>
              <w:rPr>
                <w:rFonts w:ascii="Times New Roman" w:hAnsi="Times New Roman" w:eastAsia="宋体"/>
                <w:b w:val="0"/>
                <w:sz w:val="24"/>
              </w:rPr>
              <w:t>kWh</w:t>
            </w:r>
          </w:p>
        </w:tc>
      </w:tr>
      <w:tr w14:paraId="221721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265F1E5F">
            <w:pPr>
              <w:jc w:val="center"/>
            </w:pPr>
            <w:r>
              <w:rPr>
                <w:rFonts w:ascii="Times New Roman" w:hAnsi="Times New Roman" w:eastAsia="宋体"/>
                <w:b w:val="0"/>
                <w:sz w:val="24"/>
              </w:rPr>
              <w:t>p_{d,t}</w:t>
            </w:r>
          </w:p>
        </w:tc>
        <w:tc>
          <w:tcPr>
            <w:tcW w:w="2767" w:type="dxa"/>
          </w:tcPr>
          <w:p w14:paraId="3E30FE7A">
            <w:pPr>
              <w:jc w:val="center"/>
            </w:pPr>
            <w:r>
              <w:rPr>
                <w:rFonts w:ascii="Times New Roman" w:hAnsi="Times New Roman" w:eastAsia="宋体"/>
                <w:b w:val="0"/>
                <w:sz w:val="24"/>
              </w:rPr>
              <w:t>外部电网交易电价</w:t>
            </w:r>
          </w:p>
        </w:tc>
        <w:tc>
          <w:tcPr>
            <w:tcW w:w="2767" w:type="dxa"/>
          </w:tcPr>
          <w:p w14:paraId="3A055B9A">
            <w:pPr>
              <w:jc w:val="center"/>
            </w:pPr>
            <w:r>
              <w:rPr>
                <w:rFonts w:ascii="Times New Roman" w:hAnsi="Times New Roman" w:eastAsia="宋体"/>
                <w:b w:val="0"/>
                <w:sz w:val="24"/>
              </w:rPr>
              <w:t>元/kWh</w:t>
            </w:r>
          </w:p>
        </w:tc>
      </w:tr>
      <w:tr w14:paraId="221EF3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1C25711E">
            <w:pPr>
              <w:jc w:val="center"/>
            </w:pPr>
            <w:r>
              <w:rPr>
                <w:rFonts w:ascii="Times New Roman" w:hAnsi="Times New Roman" w:eastAsia="宋体"/>
                <w:b w:val="0"/>
                <w:sz w:val="24"/>
              </w:rPr>
              <w:t>x^0_{d,t},a_{d,t}</w:t>
            </w:r>
          </w:p>
        </w:tc>
        <w:tc>
          <w:tcPr>
            <w:tcW w:w="2767" w:type="dxa"/>
          </w:tcPr>
          <w:p w14:paraId="6FC72069">
            <w:pPr>
              <w:jc w:val="center"/>
            </w:pPr>
            <w:r>
              <w:rPr>
                <w:rFonts w:ascii="Times New Roman" w:hAnsi="Times New Roman" w:eastAsia="宋体"/>
                <w:b w:val="0"/>
                <w:sz w:val="24"/>
              </w:rPr>
              <w:t>0:00计划购电量、执行前最后确认购电量</w:t>
            </w:r>
          </w:p>
        </w:tc>
        <w:tc>
          <w:tcPr>
            <w:tcW w:w="2767" w:type="dxa"/>
          </w:tcPr>
          <w:p w14:paraId="6D224741">
            <w:pPr>
              <w:jc w:val="center"/>
            </w:pPr>
            <w:r>
              <w:rPr>
                <w:rFonts w:ascii="Times New Roman" w:hAnsi="Times New Roman" w:eastAsia="宋体"/>
                <w:b w:val="0"/>
                <w:sz w:val="24"/>
              </w:rPr>
              <w:t>kWh</w:t>
            </w:r>
          </w:p>
        </w:tc>
      </w:tr>
      <w:tr w14:paraId="1E365D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C35B78C">
            <w:pPr>
              <w:jc w:val="center"/>
            </w:pPr>
            <w:r>
              <w:rPr>
                <w:rFonts w:ascii="Times New Roman" w:hAnsi="Times New Roman" w:eastAsia="宋体"/>
                <w:b w:val="0"/>
                <w:sz w:val="24"/>
              </w:rPr>
              <w:t>g_{d,t}</w:t>
            </w:r>
          </w:p>
        </w:tc>
        <w:tc>
          <w:tcPr>
            <w:tcW w:w="2767" w:type="dxa"/>
          </w:tcPr>
          <w:p w14:paraId="1608E383">
            <w:pPr>
              <w:jc w:val="center"/>
            </w:pPr>
            <w:r>
              <w:rPr>
                <w:rFonts w:ascii="Times New Roman" w:hAnsi="Times New Roman" w:eastAsia="宋体"/>
                <w:b w:val="0"/>
                <w:sz w:val="24"/>
              </w:rPr>
              <w:t>紧急购电量</w:t>
            </w:r>
          </w:p>
        </w:tc>
        <w:tc>
          <w:tcPr>
            <w:tcW w:w="2767" w:type="dxa"/>
          </w:tcPr>
          <w:p w14:paraId="250A2246">
            <w:pPr>
              <w:jc w:val="center"/>
            </w:pPr>
            <w:r>
              <w:rPr>
                <w:rFonts w:ascii="Times New Roman" w:hAnsi="Times New Roman" w:eastAsia="宋体"/>
                <w:b w:val="0"/>
                <w:sz w:val="24"/>
              </w:rPr>
              <w:t>kWh</w:t>
            </w:r>
          </w:p>
        </w:tc>
      </w:tr>
      <w:tr w14:paraId="3F9920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5DA2406B">
            <w:pPr>
              <w:jc w:val="center"/>
            </w:pPr>
            <w:r>
              <w:rPr>
                <w:rFonts w:ascii="Times New Roman" w:hAnsi="Times New Roman" w:eastAsia="宋体"/>
                <w:b w:val="0"/>
                <w:sz w:val="24"/>
              </w:rPr>
              <w:t>u_{d,t},v_{d,t}</w:t>
            </w:r>
          </w:p>
        </w:tc>
        <w:tc>
          <w:tcPr>
            <w:tcW w:w="2767" w:type="dxa"/>
          </w:tcPr>
          <w:p w14:paraId="798C748C">
            <w:pPr>
              <w:jc w:val="center"/>
            </w:pPr>
            <w:r>
              <w:rPr>
                <w:rFonts w:ascii="Times New Roman" w:hAnsi="Times New Roman" w:eastAsia="宋体"/>
                <w:b w:val="0"/>
                <w:sz w:val="24"/>
              </w:rPr>
              <w:t>相对原计划的少购量、超购量</w:t>
            </w:r>
          </w:p>
        </w:tc>
        <w:tc>
          <w:tcPr>
            <w:tcW w:w="2767" w:type="dxa"/>
          </w:tcPr>
          <w:p w14:paraId="31CEB9B3">
            <w:pPr>
              <w:jc w:val="center"/>
            </w:pPr>
            <w:r>
              <w:rPr>
                <w:rFonts w:ascii="Times New Roman" w:hAnsi="Times New Roman" w:eastAsia="宋体"/>
                <w:b w:val="0"/>
                <w:sz w:val="24"/>
              </w:rPr>
              <w:t>kWh</w:t>
            </w:r>
          </w:p>
        </w:tc>
      </w:tr>
      <w:tr w14:paraId="6E988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FE3BDBC">
            <w:pPr>
              <w:jc w:val="center"/>
            </w:pPr>
            <w:r>
              <w:rPr>
                <w:rFonts w:ascii="Times New Roman" w:hAnsi="Times New Roman" w:eastAsia="宋体"/>
                <w:b w:val="0"/>
                <w:sz w:val="24"/>
              </w:rPr>
              <w:t>c_{d,t},q_{d,t}</w:t>
            </w:r>
          </w:p>
        </w:tc>
        <w:tc>
          <w:tcPr>
            <w:tcW w:w="2767" w:type="dxa"/>
          </w:tcPr>
          <w:p w14:paraId="0DB004AF">
            <w:pPr>
              <w:jc w:val="center"/>
            </w:pPr>
            <w:r>
              <w:rPr>
                <w:rFonts w:ascii="Times New Roman" w:hAnsi="Times New Roman" w:eastAsia="宋体"/>
                <w:b w:val="0"/>
                <w:sz w:val="24"/>
              </w:rPr>
              <w:t>储能充电量、放电量</w:t>
            </w:r>
          </w:p>
        </w:tc>
        <w:tc>
          <w:tcPr>
            <w:tcW w:w="2767" w:type="dxa"/>
          </w:tcPr>
          <w:p w14:paraId="2FD5616F">
            <w:pPr>
              <w:jc w:val="center"/>
            </w:pPr>
            <w:r>
              <w:rPr>
                <w:rFonts w:ascii="Times New Roman" w:hAnsi="Times New Roman" w:eastAsia="宋体"/>
                <w:b w:val="0"/>
                <w:sz w:val="24"/>
              </w:rPr>
              <w:t>kWh</w:t>
            </w:r>
          </w:p>
        </w:tc>
      </w:tr>
      <w:tr w14:paraId="18C41C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34BB983E">
            <w:pPr>
              <w:jc w:val="center"/>
            </w:pPr>
            <w:r>
              <w:rPr>
                <w:rFonts w:ascii="Times New Roman" w:hAnsi="Times New Roman" w:eastAsia="宋体"/>
                <w:b w:val="0"/>
                <w:sz w:val="24"/>
              </w:rPr>
              <w:t>E_{d,t}</w:t>
            </w:r>
          </w:p>
        </w:tc>
        <w:tc>
          <w:tcPr>
            <w:tcW w:w="2767" w:type="dxa"/>
          </w:tcPr>
          <w:p w14:paraId="1E578982">
            <w:pPr>
              <w:jc w:val="center"/>
            </w:pPr>
            <w:r>
              <w:rPr>
                <w:rFonts w:ascii="Times New Roman" w:hAnsi="Times New Roman" w:eastAsia="宋体"/>
                <w:b w:val="0"/>
                <w:sz w:val="24"/>
              </w:rPr>
              <w:t>时段结束时储电量</w:t>
            </w:r>
          </w:p>
        </w:tc>
        <w:tc>
          <w:tcPr>
            <w:tcW w:w="2767" w:type="dxa"/>
          </w:tcPr>
          <w:p w14:paraId="00CE39B3">
            <w:pPr>
              <w:jc w:val="center"/>
            </w:pPr>
            <w:r>
              <w:rPr>
                <w:rFonts w:ascii="Times New Roman" w:hAnsi="Times New Roman" w:eastAsia="宋体"/>
                <w:b w:val="0"/>
                <w:sz w:val="24"/>
              </w:rPr>
              <w:t>kWh</w:t>
            </w:r>
          </w:p>
        </w:tc>
      </w:tr>
      <w:tr w14:paraId="4BC6E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9DA4FBB">
            <w:pPr>
              <w:jc w:val="center"/>
            </w:pPr>
            <w:r>
              <w:rPr>
                <w:rFonts w:ascii="Times New Roman" w:hAnsi="Times New Roman" w:eastAsia="宋体"/>
                <w:b w:val="0"/>
                <w:sz w:val="24"/>
              </w:rPr>
              <w:t>w_m</w:t>
            </w:r>
          </w:p>
        </w:tc>
        <w:tc>
          <w:tcPr>
            <w:tcW w:w="2767" w:type="dxa"/>
          </w:tcPr>
          <w:p w14:paraId="0B91FA5D">
            <w:pPr>
              <w:jc w:val="center"/>
            </w:pPr>
            <w:r>
              <w:rPr>
                <w:rFonts w:ascii="Times New Roman" w:hAnsi="Times New Roman" w:eastAsia="宋体"/>
                <w:b w:val="0"/>
                <w:sz w:val="24"/>
              </w:rPr>
              <w:t>第m个情景的概率权重</w:t>
            </w:r>
          </w:p>
        </w:tc>
        <w:tc>
          <w:tcPr>
            <w:tcW w:w="2767" w:type="dxa"/>
          </w:tcPr>
          <w:p w14:paraId="4274E0DB">
            <w:pPr>
              <w:jc w:val="center"/>
            </w:pPr>
            <w:r>
              <w:rPr>
                <w:rFonts w:ascii="Times New Roman" w:hAnsi="Times New Roman" w:eastAsia="宋体"/>
                <w:b w:val="0"/>
                <w:sz w:val="24"/>
              </w:rPr>
              <w:t>—</w:t>
            </w:r>
          </w:p>
        </w:tc>
      </w:tr>
      <w:tr w14:paraId="2946C2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786F945">
            <w:pPr>
              <w:jc w:val="center"/>
            </w:pPr>
            <w:r>
              <w:rPr>
                <w:rFonts w:ascii="Times New Roman" w:hAnsi="Times New Roman" w:eastAsia="宋体"/>
                <w:b w:val="0"/>
                <w:sz w:val="24"/>
              </w:rPr>
              <w:t>F_t(e)</w:t>
            </w:r>
          </w:p>
        </w:tc>
        <w:tc>
          <w:tcPr>
            <w:tcW w:w="2767" w:type="dxa"/>
          </w:tcPr>
          <w:p w14:paraId="3DEE55EE">
            <w:pPr>
              <w:jc w:val="center"/>
            </w:pPr>
            <w:r>
              <w:rPr>
                <w:rFonts w:ascii="Times New Roman" w:hAnsi="Times New Roman" w:eastAsia="宋体"/>
                <w:b w:val="0"/>
                <w:sz w:val="24"/>
              </w:rPr>
              <w:t>确定性条件下从状态e出发的最小剩余费用</w:t>
            </w:r>
          </w:p>
        </w:tc>
        <w:tc>
          <w:tcPr>
            <w:tcW w:w="2767" w:type="dxa"/>
          </w:tcPr>
          <w:p w14:paraId="3ED7D42A">
            <w:pPr>
              <w:jc w:val="center"/>
            </w:pPr>
            <w:r>
              <w:rPr>
                <w:rFonts w:ascii="Times New Roman" w:hAnsi="Times New Roman" w:eastAsia="宋体"/>
                <w:b w:val="0"/>
                <w:sz w:val="24"/>
              </w:rPr>
              <w:t>元</w:t>
            </w:r>
          </w:p>
        </w:tc>
      </w:tr>
      <w:tr w14:paraId="389527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A1585D2">
            <w:pPr>
              <w:jc w:val="center"/>
            </w:pPr>
            <w:r>
              <w:rPr>
                <w:rFonts w:ascii="Times New Roman" w:hAnsi="Times New Roman" w:eastAsia="宋体"/>
                <w:b w:val="0"/>
                <w:sz w:val="24"/>
              </w:rPr>
              <w:t>H̄</w:t>
            </w:r>
          </w:p>
        </w:tc>
        <w:tc>
          <w:tcPr>
            <w:tcW w:w="2767" w:type="dxa"/>
          </w:tcPr>
          <w:p w14:paraId="0A7DF1B6">
            <w:pPr>
              <w:jc w:val="center"/>
            </w:pPr>
            <w:r>
              <w:rPr>
                <w:rFonts w:ascii="Times New Roman" w:hAnsi="Times New Roman" w:eastAsia="宋体"/>
                <w:b w:val="0"/>
                <w:sz w:val="24"/>
              </w:rPr>
              <w:t>情景平均或给定信息后的条件状态价值函数</w:t>
            </w:r>
          </w:p>
        </w:tc>
        <w:tc>
          <w:tcPr>
            <w:tcW w:w="2767" w:type="dxa"/>
          </w:tcPr>
          <w:p w14:paraId="0DC04F15">
            <w:pPr>
              <w:jc w:val="center"/>
            </w:pPr>
            <w:r>
              <w:rPr>
                <w:rFonts w:ascii="Times New Roman" w:hAnsi="Times New Roman" w:eastAsia="宋体"/>
                <w:b w:val="0"/>
                <w:sz w:val="24"/>
              </w:rPr>
              <w:t>元</w:t>
            </w:r>
          </w:p>
        </w:tc>
      </w:tr>
    </w:tbl>
    <w:p w14:paraId="0C463F14">
      <w:pPr>
        <w:pageBreakBefore/>
        <w:spacing w:before="0" w:after="0" w:line="300" w:lineRule="auto"/>
        <w:jc w:val="center"/>
      </w:pPr>
      <w:r>
        <w:rPr>
          <w:rFonts w:ascii="Times New Roman" w:hAnsi="Times New Roman" w:eastAsia="宋体"/>
          <w:b/>
          <w:sz w:val="32"/>
        </w:rPr>
        <w:t>2 数据预处理</w:t>
      </w:r>
    </w:p>
    <w:p w14:paraId="70024FFD">
      <w:pPr>
        <w:spacing w:before="0" w:after="0" w:line="300" w:lineRule="auto"/>
      </w:pPr>
      <w:r>
        <w:rPr>
          <w:rFonts w:ascii="Times New Roman" w:hAnsi="Times New Roman" w:eastAsia="宋体"/>
          <w:b w:val="0"/>
          <w:sz w:val="28"/>
        </w:rPr>
        <w:t>2.1 数据来源与独立性</w:t>
      </w:r>
    </w:p>
    <w:p w14:paraId="3A73DF8D">
      <w:pPr>
        <w:spacing w:before="0" w:after="0" w:line="300" w:lineRule="auto"/>
        <w:ind w:firstLine="480"/>
      </w:pPr>
      <w:r>
        <w:rPr>
          <w:rFonts w:ascii="Times New Roman" w:hAnsi="Times New Roman" w:eastAsia="宋体"/>
          <w:b w:val="0"/>
          <w:sz w:val="24"/>
        </w:rPr>
        <w:t>四份数据附件承担不同作用。附件1为独立典型日，共144个10分钟时段，包含电价、小区负荷和光伏发电预测功率，专用于问题一；其负荷序列与附件2任一日期均不相同，因而不以全年数据替代。附件2给出365天负荷与光伏实际功率，附件3给出每日0:00、6:00、12:00和18:00发布的未来24小时光伏预报，附件4给出365天动态电价。各附件经结构核验后的规模如表2所示。</w:t>
      </w:r>
    </w:p>
    <w:p w14:paraId="3C75709A">
      <w:pPr>
        <w:spacing w:before="0" w:after="0" w:line="300" w:lineRule="auto"/>
        <w:jc w:val="center"/>
      </w:pPr>
      <w:r>
        <w:rPr>
          <w:rFonts w:ascii="Times New Roman" w:hAnsi="Times New Roman" w:eastAsia="宋体"/>
          <w:b w:val="0"/>
          <w:sz w:val="24"/>
        </w:rPr>
        <w:t>表2 原始附件结构与用途</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21C2DA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767" w:type="dxa"/>
            <w:tcBorders>
              <w:bottom w:val="single" w:color="000000" w:sz="4" w:space="0"/>
            </w:tcBorders>
          </w:tcPr>
          <w:p w14:paraId="2605B1EE">
            <w:pPr>
              <w:jc w:val="center"/>
            </w:pPr>
            <w:r>
              <w:rPr>
                <w:rFonts w:ascii="Times New Roman" w:hAnsi="Times New Roman" w:eastAsia="宋体"/>
                <w:b/>
                <w:sz w:val="24"/>
              </w:rPr>
              <w:t>数据源</w:t>
            </w:r>
          </w:p>
        </w:tc>
        <w:tc>
          <w:tcPr>
            <w:tcW w:w="2767" w:type="dxa"/>
            <w:tcBorders>
              <w:bottom w:val="single" w:color="000000" w:sz="4" w:space="0"/>
            </w:tcBorders>
          </w:tcPr>
          <w:p w14:paraId="16425BED">
            <w:pPr>
              <w:jc w:val="center"/>
            </w:pPr>
            <w:r>
              <w:rPr>
                <w:rFonts w:ascii="Times New Roman" w:hAnsi="Times New Roman" w:eastAsia="宋体"/>
                <w:b/>
                <w:sz w:val="24"/>
              </w:rPr>
              <w:t>核验后结构</w:t>
            </w:r>
          </w:p>
        </w:tc>
        <w:tc>
          <w:tcPr>
            <w:tcW w:w="2767" w:type="dxa"/>
            <w:tcBorders>
              <w:bottom w:val="single" w:color="000000" w:sz="4" w:space="0"/>
            </w:tcBorders>
          </w:tcPr>
          <w:p w14:paraId="50F520E4">
            <w:pPr>
              <w:jc w:val="center"/>
            </w:pPr>
            <w:r>
              <w:rPr>
                <w:rFonts w:ascii="Times New Roman" w:hAnsi="Times New Roman" w:eastAsia="宋体"/>
                <w:b/>
                <w:sz w:val="24"/>
              </w:rPr>
              <w:t>建模用途</w:t>
            </w:r>
          </w:p>
        </w:tc>
      </w:tr>
      <w:tr w14:paraId="6A3E65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78950860">
            <w:pPr>
              <w:jc w:val="center"/>
            </w:pPr>
            <w:r>
              <w:rPr>
                <w:rFonts w:ascii="Times New Roman" w:hAnsi="Times New Roman" w:eastAsia="宋体"/>
                <w:b w:val="0"/>
                <w:sz w:val="24"/>
              </w:rPr>
              <w:t>附件1</w:t>
            </w:r>
          </w:p>
        </w:tc>
        <w:tc>
          <w:tcPr>
            <w:tcW w:w="2767" w:type="dxa"/>
          </w:tcPr>
          <w:p w14:paraId="51361F56">
            <w:pPr>
              <w:jc w:val="center"/>
            </w:pPr>
            <w:r>
              <w:rPr>
                <w:rFonts w:ascii="Times New Roman" w:hAnsi="Times New Roman" w:eastAsia="宋体"/>
                <w:b w:val="0"/>
                <w:sz w:val="24"/>
              </w:rPr>
              <w:t>144行×4列</w:t>
            </w:r>
          </w:p>
        </w:tc>
        <w:tc>
          <w:tcPr>
            <w:tcW w:w="2767" w:type="dxa"/>
          </w:tcPr>
          <w:p w14:paraId="4672B7CD">
            <w:pPr>
              <w:jc w:val="center"/>
            </w:pPr>
            <w:r>
              <w:rPr>
                <w:rFonts w:ascii="Times New Roman" w:hAnsi="Times New Roman" w:eastAsia="宋体"/>
                <w:b w:val="0"/>
                <w:sz w:val="24"/>
              </w:rPr>
              <w:t>问题一独立典型日</w:t>
            </w:r>
          </w:p>
        </w:tc>
      </w:tr>
      <w:tr w14:paraId="546532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28C051E">
            <w:pPr>
              <w:jc w:val="center"/>
            </w:pPr>
            <w:r>
              <w:rPr>
                <w:rFonts w:ascii="Times New Roman" w:hAnsi="Times New Roman" w:eastAsia="宋体"/>
                <w:b w:val="0"/>
                <w:sz w:val="24"/>
              </w:rPr>
              <w:t>附件2</w:t>
            </w:r>
          </w:p>
        </w:tc>
        <w:tc>
          <w:tcPr>
            <w:tcW w:w="2767" w:type="dxa"/>
          </w:tcPr>
          <w:p w14:paraId="4277E5EE">
            <w:pPr>
              <w:jc w:val="center"/>
            </w:pPr>
            <w:r>
              <w:rPr>
                <w:rFonts w:ascii="Times New Roman" w:hAnsi="Times New Roman" w:eastAsia="宋体"/>
                <w:b w:val="0"/>
                <w:sz w:val="24"/>
              </w:rPr>
              <w:t>2个365行×144时段矩阵</w:t>
            </w:r>
          </w:p>
        </w:tc>
        <w:tc>
          <w:tcPr>
            <w:tcW w:w="2767" w:type="dxa"/>
          </w:tcPr>
          <w:p w14:paraId="5C799B52">
            <w:pPr>
              <w:jc w:val="center"/>
            </w:pPr>
            <w:r>
              <w:rPr>
                <w:rFonts w:ascii="Times New Roman" w:hAnsi="Times New Roman" w:eastAsia="宋体"/>
                <w:b w:val="0"/>
                <w:sz w:val="24"/>
              </w:rPr>
              <w:t>负荷与光伏实测</w:t>
            </w:r>
          </w:p>
        </w:tc>
      </w:tr>
      <w:tr w14:paraId="024A40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57725487">
            <w:pPr>
              <w:jc w:val="center"/>
            </w:pPr>
            <w:r>
              <w:rPr>
                <w:rFonts w:ascii="Times New Roman" w:hAnsi="Times New Roman" w:eastAsia="宋体"/>
                <w:b w:val="0"/>
                <w:sz w:val="24"/>
              </w:rPr>
              <w:t>附件3</w:t>
            </w:r>
          </w:p>
        </w:tc>
        <w:tc>
          <w:tcPr>
            <w:tcW w:w="2767" w:type="dxa"/>
          </w:tcPr>
          <w:p w14:paraId="1960ED51">
            <w:pPr>
              <w:jc w:val="center"/>
            </w:pPr>
            <w:r>
              <w:rPr>
                <w:rFonts w:ascii="Times New Roman" w:hAnsi="Times New Roman" w:eastAsia="宋体"/>
                <w:b w:val="0"/>
                <w:sz w:val="24"/>
              </w:rPr>
              <w:t>365日×4次×24小时</w:t>
            </w:r>
          </w:p>
        </w:tc>
        <w:tc>
          <w:tcPr>
            <w:tcW w:w="2767" w:type="dxa"/>
          </w:tcPr>
          <w:p w14:paraId="061841BC">
            <w:pPr>
              <w:jc w:val="center"/>
            </w:pPr>
            <w:r>
              <w:rPr>
                <w:rFonts w:ascii="Times New Roman" w:hAnsi="Times New Roman" w:eastAsia="宋体"/>
                <w:b w:val="0"/>
                <w:sz w:val="24"/>
              </w:rPr>
              <w:t>滚动光伏预报</w:t>
            </w:r>
          </w:p>
        </w:tc>
      </w:tr>
      <w:tr w14:paraId="6BC660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545B13E7">
            <w:pPr>
              <w:jc w:val="center"/>
            </w:pPr>
            <w:r>
              <w:rPr>
                <w:rFonts w:ascii="Times New Roman" w:hAnsi="Times New Roman" w:eastAsia="宋体"/>
                <w:b w:val="0"/>
                <w:sz w:val="24"/>
              </w:rPr>
              <w:t>附件4</w:t>
            </w:r>
          </w:p>
        </w:tc>
        <w:tc>
          <w:tcPr>
            <w:tcW w:w="2767" w:type="dxa"/>
          </w:tcPr>
          <w:p w14:paraId="65F19870">
            <w:pPr>
              <w:jc w:val="center"/>
            </w:pPr>
            <w:r>
              <w:rPr>
                <w:rFonts w:ascii="Times New Roman" w:hAnsi="Times New Roman" w:eastAsia="宋体"/>
                <w:b w:val="0"/>
                <w:sz w:val="24"/>
              </w:rPr>
              <w:t>365行×144时段矩阵</w:t>
            </w:r>
          </w:p>
        </w:tc>
        <w:tc>
          <w:tcPr>
            <w:tcW w:w="2767" w:type="dxa"/>
          </w:tcPr>
          <w:p w14:paraId="48079F02">
            <w:pPr>
              <w:jc w:val="center"/>
            </w:pPr>
            <w:r>
              <w:rPr>
                <w:rFonts w:ascii="Times New Roman" w:hAnsi="Times New Roman" w:eastAsia="宋体"/>
                <w:b w:val="0"/>
                <w:sz w:val="24"/>
              </w:rPr>
              <w:t>动态电价</w:t>
            </w:r>
          </w:p>
        </w:tc>
      </w:tr>
      <w:tr w14:paraId="24D874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1A489AE9">
            <w:pPr>
              <w:jc w:val="center"/>
            </w:pPr>
            <w:r>
              <w:rPr>
                <w:rFonts w:ascii="Times New Roman" w:hAnsi="Times New Roman" w:eastAsia="宋体"/>
                <w:b w:val="0"/>
                <w:sz w:val="24"/>
              </w:rPr>
              <w:t>附件5</w:t>
            </w:r>
          </w:p>
        </w:tc>
        <w:tc>
          <w:tcPr>
            <w:tcW w:w="2767" w:type="dxa"/>
          </w:tcPr>
          <w:p w14:paraId="12E65822">
            <w:pPr>
              <w:jc w:val="center"/>
            </w:pPr>
            <w:r>
              <w:rPr>
                <w:rFonts w:ascii="Times New Roman" w:hAnsi="Times New Roman" w:eastAsia="宋体"/>
                <w:b w:val="0"/>
                <w:sz w:val="24"/>
              </w:rPr>
              <w:t>日期+144时段+总量+总费用</w:t>
            </w:r>
          </w:p>
        </w:tc>
        <w:tc>
          <w:tcPr>
            <w:tcW w:w="2767" w:type="dxa"/>
          </w:tcPr>
          <w:p w14:paraId="33093C9D">
            <w:pPr>
              <w:jc w:val="center"/>
            </w:pPr>
            <w:r>
              <w:rPr>
                <w:rFonts w:ascii="Times New Roman" w:hAnsi="Times New Roman" w:eastAsia="宋体"/>
                <w:b w:val="0"/>
                <w:sz w:val="24"/>
              </w:rPr>
              <w:t>结果字段映射</w:t>
            </w:r>
          </w:p>
        </w:tc>
      </w:tr>
    </w:tbl>
    <w:p w14:paraId="637397F8">
      <w:pPr>
        <w:spacing w:before="0" w:after="0" w:line="300" w:lineRule="auto"/>
      </w:pPr>
      <w:r>
        <w:rPr>
          <w:rFonts w:ascii="Times New Roman" w:hAnsi="Times New Roman" w:eastAsia="宋体"/>
          <w:b w:val="0"/>
          <w:sz w:val="28"/>
        </w:rPr>
        <w:t>2.2 时间轴统一与量纲转换</w:t>
      </w:r>
    </w:p>
    <w:p w14:paraId="26EEFB90">
      <w:pPr>
        <w:spacing w:before="0" w:after="0" w:line="300" w:lineRule="auto"/>
        <w:ind w:firstLine="480"/>
      </w:pPr>
      <w:r>
        <w:rPr>
          <w:rFonts w:ascii="Times New Roman" w:hAnsi="Times New Roman" w:eastAsia="宋体"/>
          <w:b w:val="0"/>
          <w:sz w:val="24"/>
        </w:rPr>
        <w:t>附件1、2和4的时刻标签均为区间终点：0:10对应[0:00,0:10]，0:00+1对应[23:50,24:00]。因此，将源日期保留为调度日，将第s个时段的结束时刻记为源日期加s×10分钟；第144段虽在时间戳上落入次日0:00，仍归属于源日期。该处理避免年末最后一段被错误分入下一年度，并与附件5的144个结果时段逐列建立确定映射。</w:t>
      </w:r>
    </w:p>
    <w:p w14:paraId="16FB6666">
      <w:pPr>
        <w:spacing w:before="0" w:after="0" w:line="300" w:lineRule="auto"/>
        <w:ind w:firstLine="480"/>
      </w:pPr>
      <w:r>
        <w:rPr>
          <w:rFonts w:ascii="Times New Roman" w:hAnsi="Times New Roman" w:eastAsia="宋体"/>
          <w:b w:val="0"/>
          <w:sz w:val="24"/>
        </w:rPr>
        <w:t>负荷和光伏字段为平均功率，单时段电量统一按功率乘以1/6小时得到；电价单位为元/kWh，本身不乘时间长度。进一步构造净负荷电量、光伏负荷比（PV/load）、负荷相邻时段跳变率、光伏跳变量以及月份、星期和周期编码等特征。由于负荷始终为正，PV/load在夜间自然取0，不产生除零问题。</w:t>
      </w:r>
    </w:p>
    <w:p w14:paraId="771896FF">
      <w:pPr>
        <w:spacing w:before="0" w:after="0" w:line="300" w:lineRule="auto"/>
        <w:jc w:val="center"/>
      </w:pPr>
      <w:r>
        <w:drawing>
          <wp:inline distT="0" distB="0" distL="114300" distR="114300">
            <wp:extent cx="4499610" cy="35217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00000" cy="3521739"/>
                    </a:xfrm>
                    <a:prstGeom prst="rect">
                      <a:avLst/>
                    </a:prstGeom>
                  </pic:spPr>
                </pic:pic>
              </a:graphicData>
            </a:graphic>
          </wp:inline>
        </w:drawing>
      </w:r>
    </w:p>
    <w:p w14:paraId="17684B40">
      <w:pPr>
        <w:spacing w:before="0" w:after="0" w:line="300" w:lineRule="auto"/>
        <w:jc w:val="center"/>
      </w:pPr>
      <w:r>
        <w:rPr>
          <w:rFonts w:ascii="Times New Roman" w:hAnsi="Times New Roman" w:eastAsia="宋体"/>
          <w:b w:val="0"/>
          <w:sz w:val="20"/>
        </w:rPr>
        <w:t>图1 功率—电量换算一致性检验</w:t>
      </w:r>
    </w:p>
    <w:p w14:paraId="5EE675E4">
      <w:pPr>
        <w:spacing w:before="0" w:after="0" w:line="300" w:lineRule="auto"/>
      </w:pPr>
      <w:r>
        <w:rPr>
          <w:rFonts w:ascii="Times New Roman" w:hAnsi="Times New Roman" w:eastAsia="宋体"/>
          <w:b w:val="0"/>
          <w:sz w:val="28"/>
        </w:rPr>
        <w:t>2.3 缺失处理与物理合理性检查</w:t>
      </w:r>
    </w:p>
    <w:p w14:paraId="70D40F62">
      <w:pPr>
        <w:spacing w:before="0" w:after="0" w:line="300" w:lineRule="auto"/>
        <w:ind w:firstLine="480"/>
      </w:pPr>
      <w:r>
        <w:rPr>
          <w:rFonts w:ascii="Times New Roman" w:hAnsi="Times New Roman" w:eastAsia="宋体"/>
          <w:b w:val="0"/>
          <w:sz w:val="24"/>
        </w:rPr>
        <w:t>全年负荷、光伏实测和动态电价共形成52560条10分钟记录，核心字段缺失数和负值数均为0，故未进行插值或样本删除。附件3中6:00、12:00和18:00发布记录的日期空白属于合并单元格结构，按同组0:00记录向下填充，不视为数据缺失。光伏零值占比为44.79%，光伏功率高于负荷的时段占比为19.27%，表明储能同时具有消纳富余光伏和移峰调度的空间。负荷相邻时段跳变率绝对值的99%分位数为21.13%，光伏相邻时段跳变量绝对值的99%分位数为493.74 kW，均保留为真实波动，不进行主观削平。</w:t>
      </w:r>
    </w:p>
    <w:p w14:paraId="3BB3A180">
      <w:pPr>
        <w:spacing w:before="0" w:after="0" w:line="300" w:lineRule="auto"/>
        <w:jc w:val="center"/>
      </w:pPr>
      <w:r>
        <w:drawing>
          <wp:inline distT="0" distB="0" distL="114300" distR="114300">
            <wp:extent cx="5399405" cy="3954780"/>
            <wp:effectExtent l="0" t="0" r="1079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954930"/>
                    </a:xfrm>
                    <a:prstGeom prst="rect">
                      <a:avLst/>
                    </a:prstGeom>
                  </pic:spPr>
                </pic:pic>
              </a:graphicData>
            </a:graphic>
          </wp:inline>
        </w:drawing>
      </w:r>
    </w:p>
    <w:p w14:paraId="46805176">
      <w:pPr>
        <w:spacing w:before="0" w:after="0" w:line="300" w:lineRule="auto"/>
        <w:jc w:val="center"/>
      </w:pPr>
      <w:r>
        <w:rPr>
          <w:rFonts w:ascii="Times New Roman" w:hAnsi="Times New Roman" w:eastAsia="宋体"/>
          <w:b w:val="0"/>
          <w:sz w:val="20"/>
        </w:rPr>
        <w:t>图2 不同季节代表日的负荷与光伏功率曲线</w:t>
      </w:r>
    </w:p>
    <w:p w14:paraId="1AB56B4D">
      <w:pPr>
        <w:spacing w:before="0" w:after="0" w:line="300" w:lineRule="auto"/>
        <w:jc w:val="center"/>
      </w:pPr>
      <w:r>
        <w:drawing>
          <wp:inline distT="0" distB="0" distL="114300" distR="114300">
            <wp:extent cx="5219700" cy="2940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20000" cy="2940845"/>
                    </a:xfrm>
                    <a:prstGeom prst="rect">
                      <a:avLst/>
                    </a:prstGeom>
                  </pic:spPr>
                </pic:pic>
              </a:graphicData>
            </a:graphic>
          </wp:inline>
        </w:drawing>
      </w:r>
    </w:p>
    <w:p w14:paraId="0B38D201">
      <w:pPr>
        <w:spacing w:before="0" w:after="0" w:line="300" w:lineRule="auto"/>
        <w:jc w:val="center"/>
      </w:pPr>
      <w:r>
        <w:rPr>
          <w:rFonts w:ascii="Times New Roman" w:hAnsi="Times New Roman" w:eastAsia="宋体"/>
          <w:b w:val="0"/>
          <w:sz w:val="20"/>
        </w:rPr>
        <w:t>图3 全年动态电价的日内—月份分布</w:t>
      </w:r>
    </w:p>
    <w:p w14:paraId="377F68F7">
      <w:pPr>
        <w:spacing w:before="0" w:after="0" w:line="300" w:lineRule="auto"/>
      </w:pPr>
      <w:r>
        <w:rPr>
          <w:rFonts w:ascii="Times New Roman" w:hAnsi="Times New Roman" w:eastAsia="宋体"/>
          <w:b w:val="0"/>
          <w:sz w:val="28"/>
        </w:rPr>
        <w:t>2.4 多时刻光伏预报对齐</w:t>
      </w:r>
    </w:p>
    <w:p w14:paraId="2F5EC8A0">
      <w:pPr>
        <w:spacing w:before="0" w:after="0" w:line="300" w:lineRule="auto"/>
        <w:ind w:firstLine="480"/>
      </w:pPr>
      <w:r>
        <w:rPr>
          <w:rFonts w:ascii="Times New Roman" w:hAnsi="Times New Roman" w:eastAsia="宋体"/>
          <w:b w:val="0"/>
          <w:sz w:val="24"/>
        </w:rPr>
        <w:t>针对附件3中“预测第h小时”的两种可能解释，分别将其对齐至发布时刻后第h小时和第h-1小时，并仅利用对应历史实测光伏计算平均绝对误差。前一种口径的MAE为354.19 kW，后一种为931.91 kW，故后续固定采用“发布时刻+h小时”的解释。小时预报向10分钟尺度转换时，以小时总能量守恒为硬约束：基准方法采用小时内均匀分配，改进方法采用仅由历史训练集估计的气候学形状权重，并在日出、日落快速爬坡区间单独评价，防止未来信息泄漏。</w:t>
      </w:r>
    </w:p>
    <w:p w14:paraId="737C006B">
      <w:pPr>
        <w:spacing w:before="0" w:after="0" w:line="300" w:lineRule="auto"/>
        <w:jc w:val="center"/>
      </w:pPr>
      <w:r>
        <w:drawing>
          <wp:inline distT="0" distB="0" distL="114300" distR="114300">
            <wp:extent cx="4139565" cy="2649220"/>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40000" cy="2649600"/>
                    </a:xfrm>
                    <a:prstGeom prst="rect">
                      <a:avLst/>
                    </a:prstGeom>
                  </pic:spPr>
                </pic:pic>
              </a:graphicData>
            </a:graphic>
          </wp:inline>
        </w:drawing>
      </w:r>
    </w:p>
    <w:p w14:paraId="5D6E1509">
      <w:pPr>
        <w:spacing w:before="0" w:after="0" w:line="300" w:lineRule="auto"/>
        <w:jc w:val="center"/>
      </w:pPr>
      <w:r>
        <w:rPr>
          <w:rFonts w:ascii="Times New Roman" w:hAnsi="Times New Roman" w:eastAsia="宋体"/>
          <w:b w:val="0"/>
          <w:sz w:val="20"/>
        </w:rPr>
        <w:t>图4 两种小时预报对齐口径的误差比较</w:t>
      </w:r>
    </w:p>
    <w:p w14:paraId="4A2D60E0">
      <w:pPr>
        <w:spacing w:before="0" w:after="0" w:line="300" w:lineRule="auto"/>
      </w:pPr>
      <w:r>
        <w:rPr>
          <w:rFonts w:ascii="Times New Roman" w:hAnsi="Times New Roman" w:eastAsia="宋体"/>
          <w:b w:val="0"/>
          <w:sz w:val="28"/>
        </w:rPr>
        <w:t>2.5 标准化数据集与质量契约</w:t>
      </w:r>
    </w:p>
    <w:p w14:paraId="2D6622B2">
      <w:pPr>
        <w:spacing w:before="0" w:after="0" w:line="300" w:lineRule="auto"/>
        <w:ind w:firstLine="480"/>
      </w:pPr>
      <w:r>
        <w:rPr>
          <w:rFonts w:ascii="Times New Roman" w:hAnsi="Times New Roman" w:eastAsia="宋体"/>
          <w:b w:val="0"/>
          <w:sz w:val="24"/>
        </w:rPr>
        <w:t>预处理最终输出五类可复核数据：问题一典型日数据集、全年10分钟长表、光伏小时预报长表、结果模板时间映射表和机器可读质量报告。问题一数据同时写入储能额定容量12000 kWh、运行区间[1200,10800] kWh、初末电量6000 kWh、最大充放电功率5000 kW及效率参数。质量契约逐项检查源表维度、365个源日期、每日144段、非负性、功率—电量守恒、预报记录数、四个发布时刻、首末时段映射和第144段跨日边界，所有断言均通过。该数据层作为后续预测、优化和回测的唯一输入，避免各问题重复清洗产生口径漂移。</w:t>
      </w:r>
    </w:p>
    <w:p w14:paraId="08ACA4FC">
      <w:pPr>
        <w:spacing w:before="0" w:after="0" w:line="300" w:lineRule="auto"/>
        <w:jc w:val="center"/>
      </w:pPr>
      <w:r>
        <w:drawing>
          <wp:inline distT="0" distB="0" distL="114300" distR="114300">
            <wp:extent cx="4859655" cy="232727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860000" cy="2327324"/>
                    </a:xfrm>
                    <a:prstGeom prst="rect">
                      <a:avLst/>
                    </a:prstGeom>
                  </pic:spPr>
                </pic:pic>
              </a:graphicData>
            </a:graphic>
          </wp:inline>
        </w:drawing>
      </w:r>
    </w:p>
    <w:p w14:paraId="1C2CED85">
      <w:pPr>
        <w:spacing w:before="0" w:after="0" w:line="300" w:lineRule="auto"/>
        <w:jc w:val="center"/>
      </w:pPr>
      <w:r>
        <w:rPr>
          <w:rFonts w:ascii="Times New Roman" w:hAnsi="Times New Roman" w:eastAsia="宋体"/>
          <w:b w:val="0"/>
          <w:sz w:val="20"/>
        </w:rPr>
        <w:t>图5 各月净负荷电量分布</w:t>
      </w:r>
    </w:p>
    <w:p w14:paraId="7BF38A86">
      <w:pPr>
        <w:pageBreakBefore/>
        <w:spacing w:before="0" w:after="0" w:line="300" w:lineRule="auto"/>
        <w:jc w:val="center"/>
      </w:pPr>
      <w:r>
        <w:rPr>
          <w:rFonts w:ascii="Times New Roman" w:hAnsi="Times New Roman" w:eastAsia="宋体"/>
          <w:b/>
          <w:sz w:val="32"/>
        </w:rPr>
        <w:t>3 问题一：确定性购电与储能协同调度</w:t>
      </w:r>
    </w:p>
    <w:p w14:paraId="2E0FCD3C">
      <w:pPr>
        <w:spacing w:before="0" w:after="0" w:line="300" w:lineRule="auto"/>
      </w:pPr>
      <w:r>
        <w:rPr>
          <w:rFonts w:ascii="Times New Roman" w:hAnsi="Times New Roman" w:eastAsia="宋体"/>
          <w:b w:val="0"/>
          <w:sz w:val="28"/>
        </w:rPr>
        <w:t>3.1 问题的分析</w:t>
      </w:r>
    </w:p>
    <w:p w14:paraId="78C34BD3">
      <w:pPr>
        <w:spacing w:before="0" w:after="0" w:line="300" w:lineRule="auto"/>
        <w:ind w:firstLine="480"/>
      </w:pPr>
      <w:r>
        <w:rPr>
          <w:rFonts w:ascii="Times New Roman" w:hAnsi="Times New Roman" w:eastAsia="宋体"/>
          <w:b w:val="0"/>
          <w:sz w:val="24"/>
        </w:rPr>
        <w:t>问题一要求在每天0:00一次性确定144个10分钟时段的计划购电量。附件1给出的电价、小区负荷和光伏预测在日内均视为确定量，储能则通过跨时段转移电量降低购电费用。因此，本问以各时段购电量、充放电量和储电量为决策变量，以全天购电费用为评价指标，同时满足逐时段能量平衡、储能效率、充放电功率、运行电量范围和日末储电量回归等约束；光伏大于负荷且储能无法继续吸收时，允许产生未被利用的富余电量，以保证物理可行性。</w:t>
      </w:r>
    </w:p>
    <w:p w14:paraId="1119775A">
      <w:pPr>
        <w:spacing w:before="0" w:after="0" w:line="300" w:lineRule="auto"/>
        <w:ind w:firstLine="480"/>
      </w:pPr>
      <w:r>
        <w:rPr>
          <w:rFonts w:ascii="Times New Roman" w:hAnsi="Times New Roman" w:eastAsia="宋体"/>
          <w:b w:val="0"/>
          <w:sz w:val="24"/>
        </w:rPr>
        <w:t>由于目标与约束均为线性形式，本问以线性规划作为唯一主模型，并证明充放电互斥二元变量在本题条件下冗余（命题1）；含144个二元变量的混合整数模型仅作一行数值互证。实测中求解器返回的最优解本身即满足全天无同时充放电（Σc_td_t=0），费用为35126.948589元，与MILP完全一致。对偶影子价格用于解释容量与功率资源的边际价值，连续状态动态规划只作为扩展分析。</w:t>
      </w:r>
    </w:p>
    <w:p w14:paraId="5555329E">
      <w:pPr>
        <w:spacing w:before="0" w:after="0" w:line="300" w:lineRule="auto"/>
        <w:jc w:val="center"/>
      </w:pPr>
      <w:r>
        <w:drawing>
          <wp:inline distT="0" distB="0" distL="114300" distR="114300">
            <wp:extent cx="5219700" cy="4639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20000" cy="4640000"/>
                    </a:xfrm>
                    <a:prstGeom prst="rect">
                      <a:avLst/>
                    </a:prstGeom>
                  </pic:spPr>
                </pic:pic>
              </a:graphicData>
            </a:graphic>
          </wp:inline>
        </w:drawing>
      </w:r>
    </w:p>
    <w:p w14:paraId="54243280">
      <w:pPr>
        <w:spacing w:before="0" w:after="0" w:line="300" w:lineRule="auto"/>
        <w:jc w:val="center"/>
      </w:pPr>
      <w:r>
        <w:rPr>
          <w:rFonts w:ascii="Times New Roman" w:hAnsi="Times New Roman" w:eastAsia="宋体"/>
          <w:b w:val="0"/>
          <w:sz w:val="20"/>
        </w:rPr>
        <w:t>图6 问题一典型日的负荷、光伏预测、净负荷与电价</w:t>
      </w:r>
    </w:p>
    <w:p w14:paraId="10577B70">
      <w:pPr>
        <w:spacing w:before="0" w:after="0" w:line="300" w:lineRule="auto"/>
        <w:ind w:firstLine="480"/>
      </w:pPr>
      <w:r>
        <w:rPr>
          <w:rFonts w:ascii="Times New Roman" w:hAnsi="Times New Roman" w:eastAsia="宋体"/>
          <w:b w:val="0"/>
          <w:sz w:val="24"/>
        </w:rPr>
        <w:t>如图6所示，白天光伏峰值超过负荷，使约10:00—14:00出现负净负荷；而18:00以后电价进入全天高位。两者共同决定储能应优先吸收中午光伏和低价网电，并在早晚高价时段释放。</w:t>
      </w:r>
    </w:p>
    <w:p w14:paraId="796C634E">
      <w:pPr>
        <w:spacing w:before="0" w:after="0" w:line="300" w:lineRule="auto"/>
      </w:pPr>
      <w:r>
        <w:rPr>
          <w:rFonts w:ascii="Times New Roman" w:hAnsi="Times New Roman" w:eastAsia="宋体"/>
          <w:b w:val="0"/>
          <w:sz w:val="28"/>
        </w:rPr>
        <w:t>3.2 时间离散与符号</w:t>
      </w:r>
    </w:p>
    <w:p w14:paraId="15985F74">
      <w:pPr>
        <w:spacing w:before="0" w:after="0" w:line="300" w:lineRule="auto"/>
        <w:ind w:firstLine="480"/>
      </w:pPr>
      <w:r>
        <w:rPr>
          <w:rFonts w:ascii="Times New Roman" w:hAnsi="Times New Roman" w:eastAsia="宋体"/>
          <w:b w:val="0"/>
          <w:sz w:val="24"/>
        </w:rPr>
        <w:t>令t=1,2,…,144表示10分钟时段，Δt=1/6 h。附件1的时刻标签为区间终点，0:10对应[0:00,0:10]，0:00+1对应[23:50,24:00]。记L_t、V_t为第t时段负荷电量与光伏电量，n_t=L_t-V_t为净负荷电量，p_t为电价；g_t、c_t、d_t、w_t分别为计划购电量、充电量、放电量和未利用供能；E_t为第t段结束时储电量，E_0=6000 kWh由附录给定。功率与电量按式（1）换算。</w:t>
      </w:r>
    </w:p>
    <w:p w14:paraId="07CCBBD9">
      <w:pPr>
        <w:tabs>
          <w:tab w:val="center" w:pos="4150"/>
          <w:tab w:val="right" w:pos="8300"/>
        </w:tabs>
        <w:spacing w:before="0" w:after="0" w:line="300" w:lineRule="auto"/>
        <w:jc w:val="left"/>
      </w:pPr>
      <w:r>
        <w:tab/>
      </w:r>
      <m:oMath>
        <m:sSub>
          <m:sSubPr/>
          <m:e>
            <m:r>
              <m:rPr/>
              <m:t>L</m:t>
            </m:r>
          </m:e>
          <m:sub>
            <m:r>
              <m:rPr/>
              <m:t>t</m:t>
            </m:r>
          </m:sub>
        </m:sSub>
        <m:sSubSup>
          <m:sSubSupPr/>
          <m:e>
            <m:r>
              <m:rPr/>
              <m:t>=P</m:t>
            </m:r>
          </m:e>
          <m:sub>
            <m:r>
              <m:rPr/>
              <m:t>t</m:t>
            </m:r>
          </m:sub>
          <m:sup>
            <m:r>
              <m:rPr/>
              <m:t>L</m:t>
            </m:r>
          </m:sup>
        </m:sSubSup>
        <m:r>
          <m:rPr/>
          <m:t xml:space="preserve">Δ t,  </m:t>
        </m:r>
        <m:sSub>
          <m:sSubPr/>
          <m:e>
            <m:r>
              <m:rPr/>
              <m:t xml:space="preserve"> V</m:t>
            </m:r>
          </m:e>
          <m:sub>
            <m:r>
              <m:rPr/>
              <m:t>t</m:t>
            </m:r>
          </m:sub>
        </m:sSub>
        <m:sSubSup>
          <m:sSubSupPr/>
          <m:e>
            <m:r>
              <m:rPr/>
              <m:t>=P</m:t>
            </m:r>
          </m:e>
          <m:sub>
            <m:r>
              <m:rPr/>
              <m:t>t</m:t>
            </m:r>
          </m:sub>
          <m:sup>
            <m:r>
              <m:rPr/>
              <m:t>PV</m:t>
            </m:r>
          </m:sup>
        </m:sSubSup>
        <m:r>
          <m:rPr/>
          <m:t xml:space="preserve">Δ t,  </m:t>
        </m:r>
        <m:sSub>
          <m:sSubPr/>
          <m:e>
            <m:r>
              <m:rPr/>
              <m:t xml:space="preserve"> S=P</m:t>
            </m:r>
          </m:e>
          <m:sub>
            <m:r>
              <m:rPr/>
              <m:t>max</m:t>
            </m:r>
          </m:sub>
        </m:sSub>
        <m:r>
          <m:rPr/>
          <m:t>Δ t=</m:t>
        </m:r>
        <m:f>
          <m:fPr/>
          <m:num>
            <m:r>
              <m:rPr/>
              <m:t>5000</m:t>
            </m:r>
          </m:num>
          <m:den>
            <m:r>
              <m:rPr/>
              <m:t>6</m:t>
            </m:r>
          </m:den>
        </m:f>
      </m:oMath>
      <w:r>
        <w:tab/>
      </w:r>
      <w:r>
        <w:rPr>
          <w:rFonts w:ascii="Times New Roman" w:hAnsi="Times New Roman" w:eastAsia="宋体"/>
          <w:b w:val="0"/>
          <w:sz w:val="24"/>
        </w:rPr>
        <w:t>(1)</w:t>
      </w:r>
    </w:p>
    <w:p w14:paraId="4160CF40">
      <w:pPr>
        <w:spacing w:before="0" w:after="0" w:line="300" w:lineRule="auto"/>
        <w:ind w:firstLine="480"/>
      </w:pPr>
      <w:r>
        <w:rPr>
          <w:rFonts w:ascii="Times New Roman" w:hAnsi="Times New Roman" w:eastAsia="宋体"/>
          <w:b w:val="0"/>
          <w:sz w:val="24"/>
        </w:rPr>
        <w:t>其中S为单时段最大充放电量。此后电量类变量均以kWh计，目标函数不再重复乘以Δt。</w:t>
      </w:r>
    </w:p>
    <w:p w14:paraId="7581092A">
      <w:pPr>
        <w:spacing w:before="0" w:after="0" w:line="300" w:lineRule="auto"/>
      </w:pPr>
      <w:r>
        <w:rPr>
          <w:rFonts w:ascii="Times New Roman" w:hAnsi="Times New Roman" w:eastAsia="宋体"/>
          <w:b w:val="0"/>
          <w:sz w:val="28"/>
        </w:rPr>
        <w:t>3.3 线性规划主模型</w:t>
      </w:r>
    </w:p>
    <w:p w14:paraId="12835466">
      <w:pPr>
        <w:spacing w:before="0" w:after="0" w:line="300" w:lineRule="auto"/>
        <w:jc w:val="both"/>
      </w:pPr>
      <w:r>
        <w:rPr>
          <w:rFonts w:ascii="Times New Roman" w:hAnsi="Times New Roman" w:eastAsia="宋体"/>
          <w:b/>
          <w:sz w:val="24"/>
        </w:rPr>
        <w:t>3.3.1 约束条件</w:t>
      </w:r>
    </w:p>
    <w:p w14:paraId="0387B970">
      <w:pPr>
        <w:spacing w:before="0" w:after="0" w:line="300" w:lineRule="auto"/>
        <w:ind w:firstLine="480"/>
      </w:pPr>
      <w:r>
        <w:rPr>
          <w:rFonts w:ascii="Times New Roman" w:hAnsi="Times New Roman" w:eastAsia="宋体"/>
          <w:b w:val="0"/>
          <w:sz w:val="24"/>
        </w:rPr>
        <w:t>微网供给不低于负荷与充电需求，引入未利用供能w_t≥0后写成式（2）的等式。</w:t>
      </w:r>
    </w:p>
    <w:p w14:paraId="0304D651">
      <w:pPr>
        <w:tabs>
          <w:tab w:val="center" w:pos="4150"/>
          <w:tab w:val="right" w:pos="8300"/>
        </w:tabs>
        <w:spacing w:before="0" w:after="0" w:line="300" w:lineRule="auto"/>
        <w:jc w:val="left"/>
      </w:pPr>
      <w:r>
        <w:tab/>
      </w:r>
      <m:oMath>
        <m:sSub>
          <m:sSubPr/>
          <m:e>
            <m:r>
              <m:rPr/>
              <m:t>g</m:t>
            </m:r>
          </m:e>
          <m:sub>
            <m:r>
              <m:rPr/>
              <m:t>t</m:t>
            </m:r>
          </m:sub>
        </m:sSub>
        <m:sSub>
          <m:sSubPr/>
          <m:e>
            <m:r>
              <m:rPr/>
              <m:t>+V</m:t>
            </m:r>
          </m:e>
          <m:sub>
            <m:r>
              <m:rPr/>
              <m:t>t</m:t>
            </m:r>
          </m:sub>
        </m:sSub>
        <m:sSub>
          <m:sSubPr/>
          <m:e>
            <m:r>
              <m:rPr/>
              <m:t>+d</m:t>
            </m:r>
          </m:e>
          <m:sub>
            <m:r>
              <m:rPr/>
              <m:t>t</m:t>
            </m:r>
          </m:sub>
        </m:sSub>
        <m:sSub>
          <m:sSubPr/>
          <m:e>
            <m:r>
              <m:rPr/>
              <m:t>=L</m:t>
            </m:r>
          </m:e>
          <m:sub>
            <m:r>
              <m:rPr/>
              <m:t>t</m:t>
            </m:r>
          </m:sub>
        </m:sSub>
        <m:sSub>
          <m:sSubPr/>
          <m:e>
            <m:r>
              <m:rPr/>
              <m:t>+c</m:t>
            </m:r>
          </m:e>
          <m:sub>
            <m:r>
              <m:rPr/>
              <m:t>t</m:t>
            </m:r>
          </m:sub>
        </m:sSub>
        <m:sSub>
          <m:sSubPr/>
          <m:e>
            <m:r>
              <m:rPr/>
              <m:t>+w</m:t>
            </m:r>
          </m:e>
          <m:sub>
            <m:r>
              <m:rPr/>
              <m:t>t</m:t>
            </m:r>
          </m:sub>
        </m:sSub>
      </m:oMath>
      <w:r>
        <w:tab/>
      </w:r>
      <w:r>
        <w:rPr>
          <w:rFonts w:ascii="Times New Roman" w:hAnsi="Times New Roman" w:eastAsia="宋体"/>
          <w:b w:val="0"/>
          <w:sz w:val="24"/>
        </w:rPr>
        <w:t>(2)</w:t>
      </w:r>
    </w:p>
    <w:p w14:paraId="1845F77F">
      <w:pPr>
        <w:spacing w:before="0" w:after="0" w:line="300" w:lineRule="auto"/>
        <w:ind w:firstLine="480"/>
      </w:pPr>
      <w:r>
        <w:rPr>
          <w:rFonts w:ascii="Times New Roman" w:hAnsi="Times New Roman" w:eastAsia="宋体"/>
          <w:b w:val="0"/>
          <w:sz w:val="24"/>
        </w:rPr>
        <w:t>式（2）允许富余光伏不被消纳，使模型在任意数据下保持可行，且不引入虚假收益。充电与放电均在交流侧核算，储电量在电池内部核算，单程效率η=0.9，储能状态按式（3）递推。</w:t>
      </w:r>
    </w:p>
    <w:p w14:paraId="62BADEC5">
      <w:pPr>
        <w:tabs>
          <w:tab w:val="center" w:pos="4150"/>
          <w:tab w:val="right" w:pos="8300"/>
        </w:tabs>
        <w:spacing w:before="0" w:after="0" w:line="300" w:lineRule="auto"/>
        <w:jc w:val="left"/>
      </w:pPr>
      <w:r>
        <w:tab/>
      </w:r>
      <m:oMath>
        <m:sSub>
          <m:sSubPr/>
          <m:e>
            <m:r>
              <m:rPr/>
              <m:t>E</m:t>
            </m:r>
          </m:e>
          <m:sub>
            <m:r>
              <m:rPr/>
              <m:t>t</m:t>
            </m:r>
          </m:sub>
        </m:sSub>
        <m:sSub>
          <m:sSubPr/>
          <m:e>
            <m:r>
              <m:rPr/>
              <m:t>=E</m:t>
            </m:r>
          </m:e>
          <m:sub>
            <m:r>
              <m:rPr/>
              <m:t>t−1</m:t>
            </m:r>
          </m:sub>
        </m:sSub>
        <m:r>
          <m:rPr/>
          <m:t>+η</m:t>
        </m:r>
        <m:sSub>
          <m:sSubPr/>
          <m:e>
            <m:r>
              <m:rPr/>
              <m:t xml:space="preserve"> c</m:t>
            </m:r>
          </m:e>
          <m:sub>
            <m:r>
              <m:rPr/>
              <m:t>t</m:t>
            </m:r>
          </m:sub>
        </m:sSub>
        <m:r>
          <m:rPr/>
          <m:t>−</m:t>
        </m:r>
        <m:f>
          <m:fPr/>
          <m:num>
            <m:sSub>
              <m:sSubPr/>
              <m:e>
                <m:r>
                  <m:rPr/>
                  <m:t>d</m:t>
                </m:r>
              </m:e>
              <m:sub>
                <m:r>
                  <m:rPr/>
                  <m:t>t</m:t>
                </m:r>
              </m:sub>
            </m:sSub>
          </m:num>
          <m:den>
            <m:r>
              <m:rPr/>
              <m:t>η</m:t>
            </m:r>
          </m:den>
        </m:f>
      </m:oMath>
      <w:r>
        <w:tab/>
      </w:r>
      <w:r>
        <w:rPr>
          <w:rFonts w:ascii="Times New Roman" w:hAnsi="Times New Roman" w:eastAsia="宋体"/>
          <w:b w:val="0"/>
          <w:sz w:val="24"/>
        </w:rPr>
        <w:t>(3)</w:t>
      </w:r>
    </w:p>
    <w:p w14:paraId="7019AEFF">
      <w:pPr>
        <w:spacing w:before="0" w:after="0" w:line="300" w:lineRule="auto"/>
        <w:ind w:firstLine="480"/>
      </w:pPr>
      <w:r>
        <w:rPr>
          <w:rFonts w:ascii="Times New Roman" w:hAnsi="Times New Roman" w:eastAsia="宋体"/>
          <w:b w:val="0"/>
          <w:sz w:val="24"/>
        </w:rPr>
        <w:t>储电量与充放电功率满足式（4），并施加日末闭环E_144=E_0=6000 kWh，防止通过消耗初始储能获得不可持续的低费用。</w:t>
      </w:r>
    </w:p>
    <w:p w14:paraId="6D7FD35E">
      <w:pPr>
        <w:tabs>
          <w:tab w:val="center" w:pos="4150"/>
          <w:tab w:val="right" w:pos="8300"/>
        </w:tabs>
        <w:spacing w:before="0" w:after="0" w:line="300" w:lineRule="auto"/>
        <w:jc w:val="left"/>
      </w:pPr>
      <w:r>
        <w:tab/>
      </w:r>
      <m:oMath>
        <m:r>
          <m:rPr/>
          <m:t>1200≤</m:t>
        </m:r>
        <m:sSub>
          <m:sSubPr/>
          <m:e>
            <m:r>
              <m:rPr/>
              <m:t xml:space="preserve"> E</m:t>
            </m:r>
          </m:e>
          <m:sub>
            <m:r>
              <m:rPr/>
              <m:t>t</m:t>
            </m:r>
          </m:sub>
        </m:sSub>
        <m:r>
          <m:rPr/>
          <m:t>≤10800,   0≤</m:t>
        </m:r>
        <m:sSub>
          <m:sSubPr/>
          <m:e>
            <m:r>
              <m:rPr/>
              <m:t xml:space="preserve"> c</m:t>
            </m:r>
          </m:e>
          <m:sub>
            <m:r>
              <m:rPr/>
              <m:t>t</m:t>
            </m:r>
          </m:sub>
        </m:sSub>
        <m:sSub>
          <m:sSubPr/>
          <m:e>
            <m:r>
              <m:rPr/>
              <m:t>,d</m:t>
            </m:r>
          </m:e>
          <m:sub>
            <m:r>
              <m:rPr/>
              <m:t>t</m:t>
            </m:r>
          </m:sub>
        </m:sSub>
        <m:r>
          <m:rPr/>
          <m:t xml:space="preserve">≤ S,  </m:t>
        </m:r>
        <m:sSub>
          <m:sSubPr/>
          <m:e>
            <m:r>
              <m:rPr/>
              <m:t xml:space="preserve"> g</m:t>
            </m:r>
          </m:e>
          <m:sub>
            <m:r>
              <m:rPr/>
              <m:t>t</m:t>
            </m:r>
          </m:sub>
        </m:sSub>
        <m:sSub>
          <m:sSubPr/>
          <m:e>
            <m:r>
              <m:rPr/>
              <m:t>,w</m:t>
            </m:r>
          </m:e>
          <m:sub>
            <m:r>
              <m:rPr/>
              <m:t>t</m:t>
            </m:r>
          </m:sub>
        </m:sSub>
        <m:r>
          <m:rPr/>
          <m:t>≥0</m:t>
        </m:r>
      </m:oMath>
      <w:r>
        <w:tab/>
      </w:r>
      <w:r>
        <w:rPr>
          <w:rFonts w:ascii="Times New Roman" w:hAnsi="Times New Roman" w:eastAsia="宋体"/>
          <w:b w:val="0"/>
          <w:sz w:val="24"/>
        </w:rPr>
        <w:t>(4)</w:t>
      </w:r>
    </w:p>
    <w:p w14:paraId="4E873D0B">
      <w:pPr>
        <w:spacing w:before="0" w:after="0" w:line="300" w:lineRule="auto"/>
        <w:jc w:val="both"/>
      </w:pPr>
      <w:r>
        <w:rPr>
          <w:rFonts w:ascii="Times New Roman" w:hAnsi="Times New Roman" w:eastAsia="宋体"/>
          <w:b/>
          <w:sz w:val="24"/>
        </w:rPr>
        <w:t>3.3.2 目标函数与求解规模</w:t>
      </w:r>
    </w:p>
    <w:p w14:paraId="66743546">
      <w:pPr>
        <w:spacing w:before="0" w:after="0" w:line="300" w:lineRule="auto"/>
        <w:ind w:firstLine="480"/>
      </w:pPr>
      <w:r>
        <w:rPr>
          <w:rFonts w:ascii="Times New Roman" w:hAnsi="Times New Roman" w:eastAsia="宋体"/>
          <w:b w:val="0"/>
          <w:sz w:val="24"/>
        </w:rPr>
        <w:t>以全天计划购电费用最小为目标，得到式（5）。</w:t>
      </w:r>
    </w:p>
    <w:p w14:paraId="7BC2670B">
      <w:pPr>
        <w:tabs>
          <w:tab w:val="center" w:pos="4150"/>
          <w:tab w:val="right" w:pos="8300"/>
        </w:tabs>
        <w:spacing w:before="0" w:after="0" w:line="300" w:lineRule="auto"/>
        <w:jc w:val="left"/>
      </w:pPr>
      <w:r>
        <w:tab/>
      </w:r>
      <m:oMath>
        <m:r>
          <m:rPr/>
          <m:t>min</m:t>
        </m:r>
        <m:sSub>
          <m:sSubPr/>
          <m:e>
            <m:r>
              <m:rPr/>
              <m:t xml:space="preserve"> J</m:t>
            </m:r>
          </m:e>
          <m:sub>
            <m:r>
              <m:rPr/>
              <m:t>1</m:t>
            </m:r>
          </m:sub>
        </m:sSub>
        <m:r>
          <m:rPr/>
          <m:t>=</m:t>
        </m:r>
        <m:sSubSup>
          <m:sSubSupPr/>
          <m:e>
            <m:r>
              <m:rPr/>
              <m:t>∑</m:t>
            </m:r>
          </m:e>
          <m:sub>
            <m:r>
              <m:rPr/>
              <m:t>t=1</m:t>
            </m:r>
          </m:sub>
          <m:sup>
            <m:r>
              <m:rPr/>
              <m:t>144</m:t>
            </m:r>
          </m:sup>
        </m:sSubSup>
        <m:sSub>
          <m:sSubPr/>
          <m:e>
            <m:r>
              <m:rPr/>
              <m:t>p</m:t>
            </m:r>
          </m:e>
          <m:sub>
            <m:r>
              <m:rPr/>
              <m:t>t</m:t>
            </m:r>
          </m:sub>
        </m:sSub>
        <m:sSub>
          <m:sSubPr/>
          <m:e>
            <m:r>
              <m:rPr/>
              <m:t xml:space="preserve"> g</m:t>
            </m:r>
          </m:e>
          <m:sub>
            <m:r>
              <m:rPr/>
              <m:t>t</m:t>
            </m:r>
          </m:sub>
        </m:sSub>
      </m:oMath>
      <w:r>
        <w:tab/>
      </w:r>
      <w:r>
        <w:rPr>
          <w:rFonts w:ascii="Times New Roman" w:hAnsi="Times New Roman" w:eastAsia="宋体"/>
          <w:b w:val="0"/>
          <w:sz w:val="24"/>
        </w:rPr>
        <w:t>(5)</w:t>
      </w:r>
    </w:p>
    <w:p w14:paraId="7B0EB44D">
      <w:pPr>
        <w:spacing w:before="0" w:after="0" w:line="300" w:lineRule="auto"/>
        <w:ind w:firstLine="480"/>
      </w:pPr>
      <w:r>
        <w:rPr>
          <w:rFonts w:ascii="Times New Roman" w:hAnsi="Times New Roman" w:eastAsia="宋体"/>
          <w:b w:val="0"/>
          <w:sz w:val="24"/>
        </w:rPr>
        <w:t>式（1）—式（5）共同构成问题一主模型。若保留固定的E_0，模型含721个连续变量与288个等式约束；消去E_0后为720个连续变量。以最低购电费J_1^*为目标求解；由命题1，最优解集中必存在互斥解，本问实测所得解即满足该性质。Python调用HiGHS求得J_1^*=35126.948589元。</w:t>
      </w:r>
    </w:p>
    <w:p w14:paraId="4B9FDB98">
      <w:pPr>
        <w:spacing w:before="0" w:after="0" w:line="300" w:lineRule="auto"/>
        <w:jc w:val="both"/>
      </w:pPr>
      <w:r>
        <w:rPr>
          <w:rFonts w:ascii="Times New Roman" w:hAnsi="Times New Roman" w:eastAsia="宋体"/>
          <w:b/>
          <w:sz w:val="24"/>
        </w:rPr>
        <w:t>3.3.3 命题1：互斥最优解的存在性</w:t>
      </w:r>
    </w:p>
    <w:p w14:paraId="19E85086">
      <w:pPr>
        <w:spacing w:before="0" w:after="0" w:line="300" w:lineRule="auto"/>
        <w:ind w:firstLine="480"/>
      </w:pPr>
      <w:r>
        <w:rPr>
          <w:rFonts w:ascii="Times New Roman" w:hAnsi="Times New Roman" w:eastAsia="宋体"/>
          <w:b w:val="0"/>
          <w:sz w:val="24"/>
        </w:rPr>
        <w:t>通常需引入144个0-1变量以禁止同一时段同时充放电，下面证明在本题参数下这一处理是多余的。</w:t>
      </w:r>
    </w:p>
    <w:p w14:paraId="49A2D83A">
      <w:pPr>
        <w:spacing w:before="0" w:after="0" w:line="300" w:lineRule="auto"/>
        <w:ind w:firstLine="480"/>
      </w:pPr>
      <w:r>
        <w:rPr>
          <w:rFonts w:ascii="Times New Roman" w:hAnsi="Times New Roman" w:eastAsia="宋体"/>
          <w:b w:val="0"/>
          <w:sz w:val="24"/>
        </w:rPr>
        <w:t>命题1　在电价非负、单程效率η&lt;1、允许未利用供能、日末闭环四个条件下，问题一存在一个同一时段充电量与放电量不同时为正的最优解。</w:t>
      </w:r>
    </w:p>
    <w:p w14:paraId="40313957">
      <w:pPr>
        <w:spacing w:before="0" w:after="0" w:line="300" w:lineRule="auto"/>
        <w:ind w:firstLine="480"/>
      </w:pPr>
      <w:r>
        <w:rPr>
          <w:rFonts w:ascii="Times New Roman" w:hAnsi="Times New Roman" w:eastAsia="宋体"/>
          <w:b w:val="0"/>
          <w:sz w:val="24"/>
        </w:rPr>
        <w:t>证明　任取可行解，考察某个c_t&gt;0且d_t&gt;0的时段，按式（6）构造消去量ε并作替换。</w:t>
      </w:r>
    </w:p>
    <w:p w14:paraId="2FD916AF">
      <w:pPr>
        <w:tabs>
          <w:tab w:val="center" w:pos="4150"/>
          <w:tab w:val="right" w:pos="8300"/>
        </w:tabs>
        <w:spacing w:before="0" w:after="0" w:line="300" w:lineRule="auto"/>
        <w:jc w:val="left"/>
      </w:pPr>
      <w:r>
        <w:tab/>
      </w:r>
      <m:oMath>
        <m:r>
          <m:rPr/>
          <m:t>ε=min{</m:t>
        </m:r>
        <m:sSub>
          <m:sSubPr/>
          <m:e>
            <m:r>
              <m:rPr/>
              <m:t>c</m:t>
            </m:r>
          </m:e>
          <m:sub>
            <m:r>
              <m:rPr/>
              <m:t>t</m:t>
            </m:r>
          </m:sub>
        </m:sSub>
        <m:r>
          <m:rPr/>
          <m:t xml:space="preserve">, </m:t>
        </m:r>
        <m:f>
          <m:fPr/>
          <m:num>
            <m:sSub>
              <m:sSubPr/>
              <m:e>
                <m:r>
                  <m:rPr/>
                  <m:t>d</m:t>
                </m:r>
              </m:e>
              <m:sub>
                <m:r>
                  <m:rPr/>
                  <m:t>t</m:t>
                </m:r>
              </m:sub>
            </m:sSub>
          </m:num>
          <m:den>
            <m:sSup>
              <m:sSupPr/>
              <m:e>
                <m:r>
                  <m:rPr/>
                  <m:t>η</m:t>
                </m:r>
              </m:e>
              <m:sup>
                <m:r>
                  <m:rPr/>
                  <m:t>2</m:t>
                </m:r>
              </m:sup>
            </m:sSup>
          </m:den>
        </m:f>
        <m:r>
          <m:rPr/>
          <m:t xml:space="preserve">},   </m:t>
        </m:r>
        <m:sSub>
          <m:sSubPr/>
          <m:e>
            <m:acc>
              <m:accPr>
                <m:chr m:val="̃"/>
              </m:accPr>
              <m:e>
                <m:r>
                  <m:rPr/>
                  <m:t>c</m:t>
                </m:r>
              </m:e>
            </m:acc>
          </m:e>
          <m:sub>
            <m:r>
              <m:rPr/>
              <m:t>t</m:t>
            </m:r>
          </m:sub>
        </m:sSub>
        <m:sSub>
          <m:sSubPr/>
          <m:e>
            <m:r>
              <m:rPr/>
              <m:t>=c</m:t>
            </m:r>
          </m:e>
          <m:sub>
            <m:r>
              <m:rPr/>
              <m:t>t</m:t>
            </m:r>
          </m:sub>
        </m:sSub>
        <m:r>
          <m:rPr/>
          <m:t xml:space="preserve">−ε,   </m:t>
        </m:r>
        <m:sSub>
          <m:sSubPr/>
          <m:e>
            <m:acc>
              <m:accPr>
                <m:chr m:val="̃"/>
              </m:accPr>
              <m:e>
                <m:r>
                  <m:rPr/>
                  <m:t>d</m:t>
                </m:r>
              </m:e>
            </m:acc>
          </m:e>
          <m:sub>
            <m:r>
              <m:rPr/>
              <m:t>t</m:t>
            </m:r>
          </m:sub>
        </m:sSub>
        <m:sSub>
          <m:sSubPr/>
          <m:e>
            <m:r>
              <m:rPr/>
              <m:t>=d</m:t>
            </m:r>
          </m:e>
          <m:sub>
            <m:r>
              <m:rPr/>
              <m:t>t</m:t>
            </m:r>
          </m:sub>
        </m:sSub>
        <m:r>
          <m:rPr/>
          <m:t>−</m:t>
        </m:r>
        <m:sSup>
          <m:sSupPr/>
          <m:e>
            <m:r>
              <m:rPr/>
              <m:t>η</m:t>
            </m:r>
          </m:e>
          <m:sup>
            <m:r>
              <m:rPr/>
              <m:t>2</m:t>
            </m:r>
          </m:sup>
        </m:sSup>
        <m:r>
          <m:rPr/>
          <m:t>ε</m:t>
        </m:r>
      </m:oMath>
      <w:r>
        <w:tab/>
      </w:r>
      <w:r>
        <w:rPr>
          <w:rFonts w:ascii="Times New Roman" w:hAnsi="Times New Roman" w:eastAsia="宋体"/>
          <w:b w:val="0"/>
          <w:sz w:val="24"/>
        </w:rPr>
        <w:t>(6)</w:t>
      </w:r>
    </w:p>
    <w:p w14:paraId="040F1065">
      <w:pPr>
        <w:spacing w:before="0" w:after="0" w:line="300" w:lineRule="auto"/>
        <w:ind w:firstLine="480"/>
      </w:pPr>
      <w:r>
        <w:rPr>
          <w:rFonts w:ascii="Times New Roman" w:hAnsi="Times New Roman" w:eastAsia="宋体"/>
          <w:b w:val="0"/>
          <w:sz w:val="24"/>
        </w:rPr>
        <w:t>由式（7）可知内部电量增量不变，故储能递推式（3）与全部储电量边界仍然满足。</w:t>
      </w:r>
    </w:p>
    <w:p w14:paraId="5C2BEF6A">
      <w:pPr>
        <w:tabs>
          <w:tab w:val="center" w:pos="4150"/>
          <w:tab w:val="right" w:pos="8300"/>
        </w:tabs>
        <w:spacing w:before="0" w:after="0" w:line="300" w:lineRule="auto"/>
        <w:jc w:val="left"/>
      </w:pPr>
      <w:r>
        <w:tab/>
      </w:r>
      <m:oMath>
        <m:r>
          <m:rPr/>
          <m:t>η</m:t>
        </m:r>
        <m:sSub>
          <m:sSubPr/>
          <m:e>
            <m:acc>
              <m:accPr>
                <m:chr m:val="̃"/>
              </m:accPr>
              <m:e>
                <m:r>
                  <m:rPr/>
                  <m:t>c</m:t>
                </m:r>
              </m:e>
            </m:acc>
          </m:e>
          <m:sub>
            <m:r>
              <m:rPr/>
              <m:t>t</m:t>
            </m:r>
          </m:sub>
        </m:sSub>
        <m:r>
          <m:rPr/>
          <m:t>−</m:t>
        </m:r>
        <m:f>
          <m:fPr/>
          <m:num>
            <m:sSub>
              <m:sSubPr/>
              <m:e>
                <m:acc>
                  <m:accPr>
                    <m:chr m:val="̃"/>
                  </m:accPr>
                  <m:e>
                    <m:r>
                      <m:rPr/>
                      <m:t>d</m:t>
                    </m:r>
                  </m:e>
                </m:acc>
              </m:e>
              <m:sub>
                <m:r>
                  <m:rPr/>
                  <m:t>t</m:t>
                </m:r>
              </m:sub>
            </m:sSub>
          </m:num>
          <m:den>
            <m:r>
              <m:rPr/>
              <m:t>η</m:t>
            </m:r>
          </m:den>
        </m:f>
        <m:r>
          <m:rPr/>
          <m:t>=η</m:t>
        </m:r>
        <m:sSub>
          <m:sSubPr/>
          <m:e>
            <m:r>
              <m:rPr/>
              <m:t xml:space="preserve"> c</m:t>
            </m:r>
          </m:e>
          <m:sub>
            <m:r>
              <m:rPr/>
              <m:t>t</m:t>
            </m:r>
          </m:sub>
        </m:sSub>
        <m:r>
          <m:rPr/>
          <m:t>−ηε−</m:t>
        </m:r>
        <m:f>
          <m:fPr/>
          <m:num>
            <m:sSub>
              <m:sSubPr/>
              <m:e>
                <m:r>
                  <m:rPr/>
                  <m:t>d</m:t>
                </m:r>
              </m:e>
              <m:sub>
                <m:r>
                  <m:rPr/>
                  <m:t>t</m:t>
                </m:r>
              </m:sub>
            </m:sSub>
          </m:num>
          <m:den>
            <m:r>
              <m:rPr/>
              <m:t>η</m:t>
            </m:r>
          </m:den>
        </m:f>
        <m:r>
          <m:rPr/>
          <m:t>+ηε=η</m:t>
        </m:r>
        <m:sSub>
          <m:sSubPr/>
          <m:e>
            <m:r>
              <m:rPr/>
              <m:t xml:space="preserve"> c</m:t>
            </m:r>
          </m:e>
          <m:sub>
            <m:r>
              <m:rPr/>
              <m:t>t</m:t>
            </m:r>
          </m:sub>
        </m:sSub>
        <m:r>
          <m:rPr/>
          <m:t>−</m:t>
        </m:r>
        <m:f>
          <m:fPr/>
          <m:num>
            <m:sSub>
              <m:sSubPr/>
              <m:e>
                <m:r>
                  <m:rPr/>
                  <m:t>d</m:t>
                </m:r>
              </m:e>
              <m:sub>
                <m:r>
                  <m:rPr/>
                  <m:t>t</m:t>
                </m:r>
              </m:sub>
            </m:sSub>
          </m:num>
          <m:den>
            <m:r>
              <m:rPr/>
              <m:t>η</m:t>
            </m:r>
          </m:den>
        </m:f>
      </m:oMath>
      <w:r>
        <w:tab/>
      </w:r>
      <w:r>
        <w:rPr>
          <w:rFonts w:ascii="Times New Roman" w:hAnsi="Times New Roman" w:eastAsia="宋体"/>
          <w:b w:val="0"/>
          <w:sz w:val="24"/>
        </w:rPr>
        <w:t>(7)</w:t>
      </w:r>
    </w:p>
    <w:p w14:paraId="14EC94EA">
      <w:pPr>
        <w:spacing w:before="0" w:after="0" w:line="300" w:lineRule="auto"/>
        <w:ind w:firstLine="480"/>
      </w:pPr>
      <w:r>
        <w:rPr>
          <w:rFonts w:ascii="Times New Roman" w:hAnsi="Times New Roman" w:eastAsia="宋体"/>
          <w:b w:val="0"/>
          <w:sz w:val="24"/>
        </w:rPr>
        <w:t>由式（8）可知交流侧净用电减少x=(1-η²)ε&gt;0，即释放出电量x。将其优先用于冲减购电量，其余并入未利用供能，供能等式仍成立且w_t非负，费用变化如式（9）所示。</w:t>
      </w:r>
    </w:p>
    <w:p w14:paraId="5CA0BA6F">
      <w:pPr>
        <w:tabs>
          <w:tab w:val="center" w:pos="4150"/>
          <w:tab w:val="right" w:pos="8300"/>
        </w:tabs>
        <w:spacing w:before="0" w:after="0" w:line="300" w:lineRule="auto"/>
        <w:jc w:val="left"/>
      </w:pPr>
      <w:r>
        <w:tab/>
      </w:r>
      <m:oMath>
        <m:sSub>
          <m:sSubPr/>
          <m:e>
            <m:acc>
              <m:accPr>
                <m:chr m:val="̃"/>
              </m:accPr>
              <m:e>
                <m:r>
                  <m:rPr/>
                  <m:t>c</m:t>
                </m:r>
              </m:e>
            </m:acc>
          </m:e>
          <m:sub>
            <m:r>
              <m:rPr/>
              <m:t>t</m:t>
            </m:r>
          </m:sub>
        </m:sSub>
        <m:r>
          <m:rPr/>
          <m:t>−</m:t>
        </m:r>
        <m:sSub>
          <m:sSubPr/>
          <m:e>
            <m:acc>
              <m:accPr>
                <m:chr m:val="̃"/>
              </m:accPr>
              <m:e>
                <m:r>
                  <m:rPr/>
                  <m:t>d</m:t>
                </m:r>
              </m:e>
            </m:acc>
          </m:e>
          <m:sub>
            <m:r>
              <m:rPr/>
              <m:t>t</m:t>
            </m:r>
          </m:sub>
        </m:sSub>
        <m:sSub>
          <m:sSubPr/>
          <m:e>
            <m:r>
              <m:rPr/>
              <m:t>=(c</m:t>
            </m:r>
          </m:e>
          <m:sub>
            <m:r>
              <m:rPr/>
              <m:t>t</m:t>
            </m:r>
          </m:sub>
        </m:sSub>
        <m:sSub>
          <m:sSubPr/>
          <m:e>
            <m:r>
              <m:rPr/>
              <m:t>−d</m:t>
            </m:r>
          </m:e>
          <m:sub>
            <m:r>
              <m:rPr/>
              <m:t>t</m:t>
            </m:r>
          </m:sub>
        </m:sSub>
        <m:r>
          <m:rPr/>
          <m:t>)−(1−</m:t>
        </m:r>
        <m:sSup>
          <m:sSupPr/>
          <m:e>
            <m:r>
              <m:rPr/>
              <m:t>η</m:t>
            </m:r>
          </m:e>
          <m:sup>
            <m:r>
              <m:rPr/>
              <m:t>2</m:t>
            </m:r>
          </m:sup>
        </m:sSup>
        <m:r>
          <m:rPr/>
          <m:t>)ε</m:t>
        </m:r>
      </m:oMath>
      <w:r>
        <w:tab/>
      </w:r>
      <w:r>
        <w:rPr>
          <w:rFonts w:ascii="Times New Roman" w:hAnsi="Times New Roman" w:eastAsia="宋体"/>
          <w:b w:val="0"/>
          <w:sz w:val="24"/>
        </w:rPr>
        <w:t>(8)</w:t>
      </w:r>
    </w:p>
    <w:p w14:paraId="7B9906FB">
      <w:pPr>
        <w:tabs>
          <w:tab w:val="center" w:pos="4150"/>
          <w:tab w:val="right" w:pos="8300"/>
        </w:tabs>
        <w:spacing w:before="0" w:after="0" w:line="300" w:lineRule="auto"/>
        <w:jc w:val="left"/>
      </w:pPr>
      <w:r>
        <w:tab/>
      </w:r>
      <m:oMath>
        <m:r>
          <m:rPr/>
          <m:t>Δ</m:t>
        </m:r>
        <m:sSub>
          <m:sSubPr/>
          <m:e>
            <m:r>
              <m:rPr/>
              <m:t xml:space="preserve"> J=−p</m:t>
            </m:r>
          </m:e>
          <m:sub>
            <m:r>
              <m:rPr/>
              <m:t>t</m:t>
            </m:r>
          </m:sub>
        </m:sSub>
        <m:r>
          <m:rPr/>
          <m:t>min{</m:t>
        </m:r>
        <m:sSub>
          <m:sSubPr/>
          <m:e>
            <m:r>
              <m:rPr/>
              <m:t>g</m:t>
            </m:r>
          </m:e>
          <m:sub>
            <m:r>
              <m:rPr/>
              <m:t>t</m:t>
            </m:r>
          </m:sub>
        </m:sSub>
        <m:r>
          <m:rPr/>
          <m:t>, x}≤0</m:t>
        </m:r>
      </m:oMath>
      <w:r>
        <w:tab/>
      </w:r>
      <w:r>
        <w:rPr>
          <w:rFonts w:ascii="Times New Roman" w:hAnsi="Times New Roman" w:eastAsia="宋体"/>
          <w:b w:val="0"/>
          <w:sz w:val="24"/>
        </w:rPr>
        <w:t>(9)</w:t>
      </w:r>
    </w:p>
    <w:p w14:paraId="6BD039AB">
      <w:pPr>
        <w:spacing w:before="0" w:after="0" w:line="300" w:lineRule="auto"/>
        <w:ind w:firstLine="480"/>
      </w:pPr>
      <w:r>
        <w:rPr>
          <w:rFonts w:ascii="Times New Roman" w:hAnsi="Times New Roman" w:eastAsia="宋体"/>
          <w:b w:val="0"/>
          <w:sz w:val="24"/>
        </w:rPr>
        <w:t>又由ε的取法，两个替换量中至少一个为0。对任一最优解逐时段重复该操作，即得费用不高于原值且处处互斥的可行解；由于原解已最优，修正后费用不变，故互斥最优解存在。证毕。</w:t>
      </w:r>
    </w:p>
    <w:p w14:paraId="32DF834B">
      <w:pPr>
        <w:spacing w:before="0" w:after="0" w:line="300" w:lineRule="auto"/>
        <w:ind w:firstLine="480"/>
      </w:pPr>
      <w:r>
        <w:rPr>
          <w:rFonts w:ascii="Times New Roman" w:hAnsi="Times New Roman" w:eastAsia="宋体"/>
          <w:b w:val="0"/>
          <w:sz w:val="24"/>
        </w:rPr>
        <w:t>推论　线性规划松弛的最优解集包含互斥最优解，其最优值等于含互斥约束模型的最优值。命题只保证互斥最优解存在，并不保证求解器返回的退化最优解都互斥。本问数据下，所得最优解直接满足Σc_td_t=0且最大单时段min(c_t,d_t)=0，即全天无任何时段同时充放电；该乘积等式只作事后校验，不作为非线性约束。若出现退化，只需在目标中加入10^(-8)·Σ(c_t+d_t)作确定性退化消歧，费用不变。若不允许弃电、允许上网售电、计入退化成本或电价为负，则应重新采用混合整数模型。</w:t>
      </w:r>
    </w:p>
    <w:p w14:paraId="4C69BFD2">
      <w:pPr>
        <w:spacing w:before="0" w:after="0" w:line="300" w:lineRule="auto"/>
      </w:pPr>
      <w:r>
        <w:rPr>
          <w:rFonts w:ascii="Times New Roman" w:hAnsi="Times New Roman" w:eastAsia="宋体"/>
          <w:b w:val="0"/>
          <w:sz w:val="28"/>
        </w:rPr>
        <w:t>3.4 对偶视角：等效内部电价</w:t>
      </w:r>
    </w:p>
    <w:p w14:paraId="6A3EF05C">
      <w:pPr>
        <w:spacing w:before="0" w:after="0" w:line="300" w:lineRule="auto"/>
        <w:ind w:firstLine="480"/>
      </w:pPr>
      <w:r>
        <w:rPr>
          <w:rFonts w:ascii="Times New Roman" w:hAnsi="Times New Roman" w:eastAsia="宋体"/>
          <w:b w:val="0"/>
          <w:sz w:val="24"/>
        </w:rPr>
        <w:t>对式（2）的供能约束取拉格朗日乘子π_t，对式（3）的储能状态约束取乘子λ_t。π_t表示在时段t多供1 kWh交流侧电量所需的最优边际成本，即内部等效电价，它与外网电价p_t的关系如式（10）所示。</w:t>
      </w:r>
    </w:p>
    <w:p w14:paraId="0DE6B053">
      <w:pPr>
        <w:tabs>
          <w:tab w:val="center" w:pos="4150"/>
          <w:tab w:val="right" w:pos="8300"/>
        </w:tabs>
        <w:spacing w:before="0" w:after="0" w:line="300" w:lineRule="auto"/>
        <w:jc w:val="left"/>
      </w:pPr>
      <w:r>
        <w:tab/>
      </w:r>
      <m:oMath>
        <m:r>
          <m:rPr/>
          <m:t>0≤</m:t>
        </m:r>
        <m:sSub>
          <m:sSubPr/>
          <m:e>
            <m:r>
              <m:rPr/>
              <m:t>π</m:t>
            </m:r>
          </m:e>
          <m:sub>
            <m:r>
              <m:rPr/>
              <m:t>t</m:t>
            </m:r>
          </m:sub>
        </m:sSub>
        <m:r>
          <m:rPr/>
          <m:t>≤</m:t>
        </m:r>
        <m:sSub>
          <m:sSubPr/>
          <m:e>
            <m:r>
              <m:rPr/>
              <m:t xml:space="preserve"> p</m:t>
            </m:r>
          </m:e>
          <m:sub>
            <m:r>
              <m:rPr/>
              <m:t>t</m:t>
            </m:r>
          </m:sub>
        </m:sSub>
        <m:r>
          <m:rPr/>
          <m:t xml:space="preserve">,  </m:t>
        </m:r>
        <m:sSub>
          <m:sSubPr/>
          <m:e>
            <m:r>
              <m:rPr/>
              <m:t xml:space="preserve"> g</m:t>
            </m:r>
          </m:e>
          <m:sub>
            <m:r>
              <m:rPr/>
              <m:t>t</m:t>
            </m:r>
          </m:sub>
        </m:sSub>
        <m:sSub>
          <m:sSubPr/>
          <m:e>
            <m:r>
              <m:rPr/>
              <m:t>(p</m:t>
            </m:r>
          </m:e>
          <m:sub>
            <m:r>
              <m:rPr/>
              <m:t>t</m:t>
            </m:r>
          </m:sub>
        </m:sSub>
        <m:r>
          <m:rPr/>
          <m:t>−</m:t>
        </m:r>
        <m:sSub>
          <m:sSubPr/>
          <m:e>
            <m:r>
              <m:rPr/>
              <m:t>π</m:t>
            </m:r>
          </m:e>
          <m:sub>
            <m:r>
              <m:rPr/>
              <m:t>t</m:t>
            </m:r>
          </m:sub>
        </m:sSub>
        <m:r>
          <m:rPr/>
          <m:t xml:space="preserve">)=0,   </m:t>
        </m:r>
        <m:sSub>
          <m:sSubPr/>
          <m:e>
            <m:r>
              <m:rPr/>
              <m:t>π</m:t>
            </m:r>
          </m:e>
          <m:sub>
            <m:r>
              <m:rPr/>
              <m:t>t</m:t>
            </m:r>
          </m:sub>
        </m:sSub>
        <m:sSub>
          <m:sSubPr/>
          <m:e>
            <m:r>
              <m:rPr/>
              <m:t xml:space="preserve"> w</m:t>
            </m:r>
          </m:e>
          <m:sub>
            <m:r>
              <m:rPr/>
              <m:t>t</m:t>
            </m:r>
          </m:sub>
        </m:sSub>
        <m:r>
          <m:rPr/>
          <m:t>=0</m:t>
        </m:r>
      </m:oMath>
      <w:r>
        <w:tab/>
      </w:r>
      <w:r>
        <w:rPr>
          <w:rFonts w:ascii="Times New Roman" w:hAnsi="Times New Roman" w:eastAsia="宋体"/>
          <w:b w:val="0"/>
          <w:sz w:val="24"/>
        </w:rPr>
        <w:t>(10)</w:t>
      </w:r>
    </w:p>
    <w:p w14:paraId="0320BA59">
      <w:pPr>
        <w:spacing w:before="0" w:after="0" w:line="300" w:lineRule="auto"/>
        <w:ind w:firstLine="480"/>
      </w:pPr>
      <w:r>
        <w:rPr>
          <w:rFonts w:ascii="Times New Roman" w:hAnsi="Times New Roman" w:eastAsia="宋体"/>
          <w:b w:val="0"/>
          <w:sz w:val="24"/>
        </w:rPr>
        <w:t>式（10）表明：只要在购电，内部电价就等于外网电价；一旦光伏或储能足以覆盖需求，内部电价降到外网电价以下，因而不必购电；出现未利用供能时内部电价为0。指定时段的具体取值如表3所示。</w:t>
      </w:r>
    </w:p>
    <w:p w14:paraId="78B03535">
      <w:pPr>
        <w:spacing w:before="0" w:after="0" w:line="300" w:lineRule="auto"/>
        <w:jc w:val="center"/>
      </w:pPr>
      <w:r>
        <w:rPr>
          <w:rFonts w:ascii="Times New Roman" w:hAnsi="Times New Roman" w:eastAsia="宋体"/>
          <w:b w:val="0"/>
          <w:sz w:val="24"/>
        </w:rPr>
        <w:t>表3 指定时段的外网电价、内部等效电价与计划购电量</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2538E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610EFFEE">
            <w:pPr>
              <w:jc w:val="center"/>
            </w:pPr>
            <w:r>
              <w:rPr>
                <w:rFonts w:ascii="Times New Roman" w:hAnsi="Times New Roman" w:eastAsia="宋体"/>
                <w:b/>
                <w:sz w:val="24"/>
              </w:rPr>
              <w:t>时间段</w:t>
            </w:r>
          </w:p>
        </w:tc>
        <w:tc>
          <w:tcPr>
            <w:tcW w:w="2075" w:type="dxa"/>
            <w:tcBorders>
              <w:bottom w:val="single" w:color="000000" w:sz="4" w:space="0"/>
            </w:tcBorders>
          </w:tcPr>
          <w:p w14:paraId="6546C3BA">
            <w:pPr>
              <w:jc w:val="center"/>
            </w:pPr>
            <w:r>
              <w:rPr>
                <w:rFonts w:ascii="Times New Roman" w:hAnsi="Times New Roman" w:eastAsia="宋体"/>
                <w:b/>
                <w:sz w:val="24"/>
              </w:rPr>
              <w:t>外网电价/(元/kWh)</w:t>
            </w:r>
          </w:p>
        </w:tc>
        <w:tc>
          <w:tcPr>
            <w:tcW w:w="2075" w:type="dxa"/>
            <w:tcBorders>
              <w:bottom w:val="single" w:color="000000" w:sz="4" w:space="0"/>
            </w:tcBorders>
          </w:tcPr>
          <w:p w14:paraId="71E426A1">
            <w:pPr>
              <w:jc w:val="center"/>
            </w:pPr>
            <w:r>
              <w:rPr>
                <w:rFonts w:ascii="Times New Roman" w:hAnsi="Times New Roman" w:eastAsia="宋体"/>
                <w:b/>
                <w:sz w:val="24"/>
              </w:rPr>
              <w:t>内部电价/(元/kWh)</w:t>
            </w:r>
          </w:p>
        </w:tc>
        <w:tc>
          <w:tcPr>
            <w:tcW w:w="2075" w:type="dxa"/>
            <w:tcBorders>
              <w:bottom w:val="single" w:color="000000" w:sz="4" w:space="0"/>
            </w:tcBorders>
          </w:tcPr>
          <w:p w14:paraId="3A25AA33">
            <w:pPr>
              <w:jc w:val="center"/>
            </w:pPr>
            <w:r>
              <w:rPr>
                <w:rFonts w:ascii="Times New Roman" w:hAnsi="Times New Roman" w:eastAsia="宋体"/>
                <w:b/>
                <w:sz w:val="24"/>
              </w:rPr>
              <w:t>计划购电量/kWh</w:t>
            </w:r>
          </w:p>
        </w:tc>
      </w:tr>
      <w:tr w14:paraId="609045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E3C11CC">
            <w:pPr>
              <w:jc w:val="center"/>
            </w:pPr>
            <w:r>
              <w:rPr>
                <w:rFonts w:ascii="Times New Roman" w:hAnsi="Times New Roman" w:eastAsia="宋体"/>
                <w:b w:val="0"/>
                <w:sz w:val="24"/>
              </w:rPr>
              <w:t>10:00—10:10</w:t>
            </w:r>
          </w:p>
        </w:tc>
        <w:tc>
          <w:tcPr>
            <w:tcW w:w="2075" w:type="dxa"/>
          </w:tcPr>
          <w:p w14:paraId="22CF900F">
            <w:pPr>
              <w:jc w:val="center"/>
            </w:pPr>
            <w:r>
              <w:rPr>
                <w:rFonts w:ascii="Times New Roman" w:hAnsi="Times New Roman" w:eastAsia="宋体"/>
                <w:b w:val="0"/>
                <w:sz w:val="24"/>
              </w:rPr>
              <w:t>0.9919</w:t>
            </w:r>
          </w:p>
        </w:tc>
        <w:tc>
          <w:tcPr>
            <w:tcW w:w="2075" w:type="dxa"/>
          </w:tcPr>
          <w:p w14:paraId="40893B0E">
            <w:pPr>
              <w:jc w:val="center"/>
            </w:pPr>
            <w:r>
              <w:rPr>
                <w:rFonts w:ascii="Times New Roman" w:hAnsi="Times New Roman" w:eastAsia="宋体"/>
                <w:b w:val="0"/>
                <w:sz w:val="24"/>
              </w:rPr>
              <w:t>0.4785</w:t>
            </w:r>
          </w:p>
        </w:tc>
        <w:tc>
          <w:tcPr>
            <w:tcW w:w="2075" w:type="dxa"/>
          </w:tcPr>
          <w:p w14:paraId="448B048B">
            <w:pPr>
              <w:jc w:val="center"/>
            </w:pPr>
            <w:r>
              <w:rPr>
                <w:rFonts w:ascii="Times New Roman" w:hAnsi="Times New Roman" w:eastAsia="宋体"/>
                <w:b w:val="0"/>
                <w:sz w:val="24"/>
              </w:rPr>
              <w:t>0.000000</w:t>
            </w:r>
          </w:p>
        </w:tc>
      </w:tr>
      <w:tr w14:paraId="44894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62082718">
            <w:pPr>
              <w:jc w:val="center"/>
            </w:pPr>
            <w:r>
              <w:rPr>
                <w:rFonts w:ascii="Times New Roman" w:hAnsi="Times New Roman" w:eastAsia="宋体"/>
                <w:b w:val="0"/>
                <w:sz w:val="24"/>
              </w:rPr>
              <w:t>12:00—12:10</w:t>
            </w:r>
          </w:p>
        </w:tc>
        <w:tc>
          <w:tcPr>
            <w:tcW w:w="2075" w:type="dxa"/>
          </w:tcPr>
          <w:p w14:paraId="049F99DF">
            <w:pPr>
              <w:jc w:val="center"/>
            </w:pPr>
            <w:r>
              <w:rPr>
                <w:rFonts w:ascii="Times New Roman" w:hAnsi="Times New Roman" w:eastAsia="宋体"/>
                <w:b w:val="0"/>
                <w:sz w:val="24"/>
              </w:rPr>
              <w:t>0.4411</w:t>
            </w:r>
          </w:p>
        </w:tc>
        <w:tc>
          <w:tcPr>
            <w:tcW w:w="2075" w:type="dxa"/>
          </w:tcPr>
          <w:p w14:paraId="19D7CC7F">
            <w:pPr>
              <w:jc w:val="center"/>
            </w:pPr>
            <w:r>
              <w:rPr>
                <w:rFonts w:ascii="Times New Roman" w:hAnsi="Times New Roman" w:eastAsia="宋体"/>
                <w:b w:val="0"/>
                <w:sz w:val="24"/>
              </w:rPr>
              <w:t>0.4411</w:t>
            </w:r>
          </w:p>
        </w:tc>
        <w:tc>
          <w:tcPr>
            <w:tcW w:w="2075" w:type="dxa"/>
          </w:tcPr>
          <w:p w14:paraId="1F32498E">
            <w:pPr>
              <w:jc w:val="center"/>
            </w:pPr>
            <w:r>
              <w:rPr>
                <w:rFonts w:ascii="Times New Roman" w:hAnsi="Times New Roman" w:eastAsia="宋体"/>
                <w:b w:val="0"/>
                <w:sz w:val="24"/>
              </w:rPr>
              <w:t>480.412450</w:t>
            </w:r>
          </w:p>
        </w:tc>
      </w:tr>
      <w:tr w14:paraId="79BF9F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0736099">
            <w:pPr>
              <w:jc w:val="center"/>
            </w:pPr>
            <w:r>
              <w:rPr>
                <w:rFonts w:ascii="Times New Roman" w:hAnsi="Times New Roman" w:eastAsia="宋体"/>
                <w:b w:val="0"/>
                <w:sz w:val="24"/>
              </w:rPr>
              <w:t>14:00—14:10</w:t>
            </w:r>
          </w:p>
        </w:tc>
        <w:tc>
          <w:tcPr>
            <w:tcW w:w="2075" w:type="dxa"/>
          </w:tcPr>
          <w:p w14:paraId="4ED35880">
            <w:pPr>
              <w:jc w:val="center"/>
            </w:pPr>
            <w:r>
              <w:rPr>
                <w:rFonts w:ascii="Times New Roman" w:hAnsi="Times New Roman" w:eastAsia="宋体"/>
                <w:b w:val="0"/>
                <w:sz w:val="24"/>
              </w:rPr>
              <w:t>1.0002</w:t>
            </w:r>
          </w:p>
        </w:tc>
        <w:tc>
          <w:tcPr>
            <w:tcW w:w="2075" w:type="dxa"/>
          </w:tcPr>
          <w:p w14:paraId="61D6F729">
            <w:pPr>
              <w:jc w:val="center"/>
            </w:pPr>
            <w:r>
              <w:rPr>
                <w:rFonts w:ascii="Times New Roman" w:hAnsi="Times New Roman" w:eastAsia="宋体"/>
                <w:b w:val="0"/>
                <w:sz w:val="24"/>
              </w:rPr>
              <w:t>0.4785</w:t>
            </w:r>
          </w:p>
        </w:tc>
        <w:tc>
          <w:tcPr>
            <w:tcW w:w="2075" w:type="dxa"/>
          </w:tcPr>
          <w:p w14:paraId="08834C16">
            <w:pPr>
              <w:jc w:val="center"/>
            </w:pPr>
            <w:r>
              <w:rPr>
                <w:rFonts w:ascii="Times New Roman" w:hAnsi="Times New Roman" w:eastAsia="宋体"/>
                <w:b w:val="0"/>
                <w:sz w:val="24"/>
              </w:rPr>
              <w:t>0.000000</w:t>
            </w:r>
          </w:p>
        </w:tc>
      </w:tr>
      <w:tr w14:paraId="37008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620B35B2">
            <w:pPr>
              <w:jc w:val="center"/>
            </w:pPr>
            <w:r>
              <w:rPr>
                <w:rFonts w:ascii="Times New Roman" w:hAnsi="Times New Roman" w:eastAsia="宋体"/>
                <w:b w:val="0"/>
                <w:sz w:val="24"/>
              </w:rPr>
              <w:t>16:00—16:10</w:t>
            </w:r>
          </w:p>
        </w:tc>
        <w:tc>
          <w:tcPr>
            <w:tcW w:w="2075" w:type="dxa"/>
          </w:tcPr>
          <w:p w14:paraId="1BD9F37E">
            <w:pPr>
              <w:jc w:val="center"/>
            </w:pPr>
            <w:r>
              <w:rPr>
                <w:rFonts w:ascii="Times New Roman" w:hAnsi="Times New Roman" w:eastAsia="宋体"/>
                <w:b w:val="0"/>
                <w:sz w:val="24"/>
              </w:rPr>
              <w:t>0.8271</w:t>
            </w:r>
          </w:p>
        </w:tc>
        <w:tc>
          <w:tcPr>
            <w:tcW w:w="2075" w:type="dxa"/>
          </w:tcPr>
          <w:p w14:paraId="46789D2E">
            <w:pPr>
              <w:jc w:val="center"/>
            </w:pPr>
            <w:r>
              <w:rPr>
                <w:rFonts w:ascii="Times New Roman" w:hAnsi="Times New Roman" w:eastAsia="宋体"/>
                <w:b w:val="0"/>
                <w:sz w:val="24"/>
              </w:rPr>
              <w:t>0.8271</w:t>
            </w:r>
          </w:p>
        </w:tc>
        <w:tc>
          <w:tcPr>
            <w:tcW w:w="2075" w:type="dxa"/>
          </w:tcPr>
          <w:p w14:paraId="0BBE454A">
            <w:pPr>
              <w:jc w:val="center"/>
            </w:pPr>
            <w:r>
              <w:rPr>
                <w:rFonts w:ascii="Times New Roman" w:hAnsi="Times New Roman" w:eastAsia="宋体"/>
                <w:b w:val="0"/>
                <w:sz w:val="24"/>
              </w:rPr>
              <w:t>445.431650</w:t>
            </w:r>
          </w:p>
        </w:tc>
      </w:tr>
      <w:tr w14:paraId="2F310F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A4F9F7C">
            <w:pPr>
              <w:jc w:val="center"/>
            </w:pPr>
            <w:r>
              <w:rPr>
                <w:rFonts w:ascii="Times New Roman" w:hAnsi="Times New Roman" w:eastAsia="宋体"/>
                <w:b w:val="0"/>
                <w:sz w:val="24"/>
              </w:rPr>
              <w:t>18:00—18:10</w:t>
            </w:r>
          </w:p>
        </w:tc>
        <w:tc>
          <w:tcPr>
            <w:tcW w:w="2075" w:type="dxa"/>
          </w:tcPr>
          <w:p w14:paraId="5B422EBB">
            <w:pPr>
              <w:jc w:val="center"/>
            </w:pPr>
            <w:r>
              <w:rPr>
                <w:rFonts w:ascii="Times New Roman" w:hAnsi="Times New Roman" w:eastAsia="宋体"/>
                <w:b w:val="0"/>
                <w:sz w:val="24"/>
              </w:rPr>
              <w:t>1.2561</w:t>
            </w:r>
          </w:p>
        </w:tc>
        <w:tc>
          <w:tcPr>
            <w:tcW w:w="2075" w:type="dxa"/>
          </w:tcPr>
          <w:p w14:paraId="4B56BF6C">
            <w:pPr>
              <w:jc w:val="center"/>
            </w:pPr>
            <w:r>
              <w:rPr>
                <w:rFonts w:ascii="Times New Roman" w:hAnsi="Times New Roman" w:eastAsia="宋体"/>
                <w:b w:val="0"/>
                <w:sz w:val="24"/>
              </w:rPr>
              <w:t>1.2561</w:t>
            </w:r>
          </w:p>
        </w:tc>
        <w:tc>
          <w:tcPr>
            <w:tcW w:w="2075" w:type="dxa"/>
          </w:tcPr>
          <w:p w14:paraId="6C4736E3">
            <w:pPr>
              <w:jc w:val="center"/>
            </w:pPr>
            <w:r>
              <w:rPr>
                <w:rFonts w:ascii="Times New Roman" w:hAnsi="Times New Roman" w:eastAsia="宋体"/>
                <w:b w:val="0"/>
                <w:sz w:val="24"/>
              </w:rPr>
              <w:t>531.894050</w:t>
            </w:r>
          </w:p>
        </w:tc>
      </w:tr>
      <w:tr w14:paraId="1304CB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10DEC08A">
            <w:pPr>
              <w:jc w:val="center"/>
            </w:pPr>
            <w:r>
              <w:rPr>
                <w:rFonts w:ascii="Times New Roman" w:hAnsi="Times New Roman" w:eastAsia="宋体"/>
                <w:b w:val="0"/>
                <w:sz w:val="24"/>
              </w:rPr>
              <w:t>20:00—20:10</w:t>
            </w:r>
          </w:p>
        </w:tc>
        <w:tc>
          <w:tcPr>
            <w:tcW w:w="2075" w:type="dxa"/>
          </w:tcPr>
          <w:p w14:paraId="73F3B43A">
            <w:pPr>
              <w:jc w:val="center"/>
            </w:pPr>
            <w:r>
              <w:rPr>
                <w:rFonts w:ascii="Times New Roman" w:hAnsi="Times New Roman" w:eastAsia="宋体"/>
                <w:b w:val="0"/>
                <w:sz w:val="24"/>
              </w:rPr>
              <w:t>1.3513</w:t>
            </w:r>
          </w:p>
        </w:tc>
        <w:tc>
          <w:tcPr>
            <w:tcW w:w="2075" w:type="dxa"/>
          </w:tcPr>
          <w:p w14:paraId="5BF76CF8">
            <w:pPr>
              <w:jc w:val="center"/>
            </w:pPr>
            <w:r>
              <w:rPr>
                <w:rFonts w:ascii="Times New Roman" w:hAnsi="Times New Roman" w:eastAsia="宋体"/>
                <w:b w:val="0"/>
                <w:sz w:val="24"/>
              </w:rPr>
              <w:t>1.2561</w:t>
            </w:r>
          </w:p>
        </w:tc>
        <w:tc>
          <w:tcPr>
            <w:tcW w:w="2075" w:type="dxa"/>
          </w:tcPr>
          <w:p w14:paraId="4EBC19F9">
            <w:pPr>
              <w:jc w:val="center"/>
            </w:pPr>
            <w:r>
              <w:rPr>
                <w:rFonts w:ascii="Times New Roman" w:hAnsi="Times New Roman" w:eastAsia="宋体"/>
                <w:b w:val="0"/>
                <w:sz w:val="24"/>
              </w:rPr>
              <w:t>0.000000</w:t>
            </w:r>
          </w:p>
        </w:tc>
      </w:tr>
      <w:tr w14:paraId="443359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055FA7A">
            <w:pPr>
              <w:jc w:val="center"/>
            </w:pPr>
            <w:r>
              <w:rPr>
                <w:rFonts w:ascii="Times New Roman" w:hAnsi="Times New Roman" w:eastAsia="宋体"/>
                <w:b w:val="0"/>
                <w:sz w:val="24"/>
              </w:rPr>
              <w:t>全天购电量</w:t>
            </w:r>
          </w:p>
        </w:tc>
        <w:tc>
          <w:tcPr>
            <w:tcW w:w="2075" w:type="dxa"/>
          </w:tcPr>
          <w:p w14:paraId="1347B6FE">
            <w:pPr>
              <w:jc w:val="center"/>
            </w:pPr>
            <w:r>
              <w:rPr>
                <w:rFonts w:ascii="Times New Roman" w:hAnsi="Times New Roman" w:eastAsia="宋体"/>
                <w:b w:val="0"/>
                <w:sz w:val="24"/>
              </w:rPr>
              <w:t>—</w:t>
            </w:r>
          </w:p>
        </w:tc>
        <w:tc>
          <w:tcPr>
            <w:tcW w:w="2075" w:type="dxa"/>
          </w:tcPr>
          <w:p w14:paraId="3ED47E24">
            <w:pPr>
              <w:jc w:val="center"/>
            </w:pPr>
            <w:r>
              <w:rPr>
                <w:rFonts w:ascii="Times New Roman" w:hAnsi="Times New Roman" w:eastAsia="宋体"/>
                <w:b w:val="0"/>
                <w:sz w:val="24"/>
              </w:rPr>
              <w:t>—</w:t>
            </w:r>
          </w:p>
        </w:tc>
        <w:tc>
          <w:tcPr>
            <w:tcW w:w="2075" w:type="dxa"/>
          </w:tcPr>
          <w:p w14:paraId="70010CE2">
            <w:pPr>
              <w:jc w:val="center"/>
            </w:pPr>
            <w:r>
              <w:rPr>
                <w:rFonts w:ascii="Times New Roman" w:hAnsi="Times New Roman" w:eastAsia="宋体"/>
                <w:b w:val="0"/>
                <w:sz w:val="24"/>
              </w:rPr>
              <w:t>59482.698998 kWh</w:t>
            </w:r>
          </w:p>
        </w:tc>
      </w:tr>
      <w:tr w14:paraId="5E71C8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3D9B987">
            <w:pPr>
              <w:jc w:val="center"/>
            </w:pPr>
            <w:r>
              <w:rPr>
                <w:rFonts w:ascii="Times New Roman" w:hAnsi="Times New Roman" w:eastAsia="宋体"/>
                <w:b w:val="0"/>
                <w:sz w:val="24"/>
              </w:rPr>
              <w:t>全天购电费</w:t>
            </w:r>
          </w:p>
        </w:tc>
        <w:tc>
          <w:tcPr>
            <w:tcW w:w="2075" w:type="dxa"/>
          </w:tcPr>
          <w:p w14:paraId="05C6598F">
            <w:pPr>
              <w:jc w:val="center"/>
            </w:pPr>
            <w:r>
              <w:rPr>
                <w:rFonts w:ascii="Times New Roman" w:hAnsi="Times New Roman" w:eastAsia="宋体"/>
                <w:b w:val="0"/>
                <w:sz w:val="24"/>
              </w:rPr>
              <w:t>—</w:t>
            </w:r>
          </w:p>
        </w:tc>
        <w:tc>
          <w:tcPr>
            <w:tcW w:w="2075" w:type="dxa"/>
          </w:tcPr>
          <w:p w14:paraId="48D791FD">
            <w:pPr>
              <w:jc w:val="center"/>
            </w:pPr>
            <w:r>
              <w:rPr>
                <w:rFonts w:ascii="Times New Roman" w:hAnsi="Times New Roman" w:eastAsia="宋体"/>
                <w:b w:val="0"/>
                <w:sz w:val="24"/>
              </w:rPr>
              <w:t>—</w:t>
            </w:r>
          </w:p>
        </w:tc>
        <w:tc>
          <w:tcPr>
            <w:tcW w:w="2075" w:type="dxa"/>
          </w:tcPr>
          <w:p w14:paraId="0880DC77">
            <w:pPr>
              <w:jc w:val="center"/>
            </w:pPr>
            <w:r>
              <w:rPr>
                <w:rFonts w:ascii="Times New Roman" w:hAnsi="Times New Roman" w:eastAsia="宋体"/>
                <w:b w:val="0"/>
                <w:sz w:val="24"/>
              </w:rPr>
              <w:t>35126.948589 元</w:t>
            </w:r>
          </w:p>
        </w:tc>
      </w:tr>
    </w:tbl>
    <w:p w14:paraId="688ADE23">
      <w:pPr>
        <w:spacing w:before="0" w:after="0" w:line="300" w:lineRule="auto"/>
        <w:ind w:firstLine="480"/>
      </w:pPr>
      <w:r>
        <w:rPr>
          <w:rFonts w:ascii="Times New Roman" w:hAnsi="Times New Roman" w:eastAsia="宋体"/>
          <w:b w:val="0"/>
          <w:sz w:val="24"/>
        </w:rPr>
        <w:t>由表3可见两类典型场景：12:00、16:00、18:00三个时段内部电价等于外网电价，仍在购电；而10:00、14:00、20:00三个时段外网电价虽高，内部电价却低至0.4785或1.2561元/kWh，说明此刻由光伏或储能放电供给更划算，故购电量为0。外网电价高而内部电价低，正是储能被调用的信号。进一步地，充电的约化成本为π_t-ηλ_t，放电的约化成本为-π_t+λ_t/η，当π_t&lt;ηλ_t时倾向充电，π_t&gt;λ_t/η时倾向放电，介于两者之间则储能静止。此外，1 kWh外购电经完整充放循环后仅交付η²=0.81 kWh，故纯套利要求后期电价高于前期电价约1.23倍。</w:t>
      </w:r>
    </w:p>
    <w:p w14:paraId="5AABFA2F">
      <w:pPr>
        <w:spacing w:before="0" w:after="0" w:line="300" w:lineRule="auto"/>
        <w:ind w:firstLine="480"/>
      </w:pPr>
      <w:r>
        <w:rPr>
          <w:rFonts w:ascii="Times New Roman" w:hAnsi="Times New Roman" w:eastAsia="宋体"/>
          <w:b w:val="0"/>
          <w:sz w:val="24"/>
        </w:rPr>
        <w:t>将同一设备参数对应的边界乘子汇总，并用1单位单边扰动复核：容量上限提高1 kWh可节省0.655046元，运行下限降低1 kWh可节省0.659379元；共同充放电限额提高1 kWh可节省0.338800元，折合额定功率提高1 kW的收益为0.056467元。放电功率上界的独立边际值为0，说明当前瓶颈主要是可用容量与充电速度。有限差分与对偶估计的最大误差为4.23×10^(-12)元。</w:t>
      </w:r>
    </w:p>
    <w:p w14:paraId="753A4344">
      <w:pPr>
        <w:spacing w:before="0" w:after="0" w:line="300" w:lineRule="auto"/>
      </w:pPr>
      <w:r>
        <w:rPr>
          <w:rFonts w:ascii="Times New Roman" w:hAnsi="Times New Roman" w:eastAsia="宋体"/>
          <w:b w:val="0"/>
          <w:sz w:val="28"/>
        </w:rPr>
        <w:t>3.5 连续状态动态规划</w:t>
      </w:r>
    </w:p>
    <w:p w14:paraId="2D5A7868">
      <w:pPr>
        <w:spacing w:before="0" w:after="0" w:line="300" w:lineRule="auto"/>
        <w:jc w:val="both"/>
      </w:pPr>
      <w:r>
        <w:rPr>
          <w:rFonts w:ascii="Times New Roman" w:hAnsi="Times New Roman" w:eastAsia="宋体"/>
          <w:b/>
          <w:sz w:val="24"/>
        </w:rPr>
        <w:t>3.5.1 递推结构</w:t>
      </w:r>
    </w:p>
    <w:p w14:paraId="5E587C57">
      <w:pPr>
        <w:spacing w:before="0" w:after="0" w:line="300" w:lineRule="auto"/>
        <w:ind w:firstLine="480"/>
      </w:pPr>
      <w:r>
        <w:rPr>
          <w:rFonts w:ascii="Times New Roman" w:hAnsi="Times New Roman" w:eastAsia="宋体"/>
          <w:b w:val="0"/>
          <w:sz w:val="24"/>
        </w:rPr>
        <w:t>LP对偶解在退化点未必唯一，且单次求解只提供当前参数附近的局部边际信息。下面把连续状态动态规划作为补充分析，用于展示整个可行初始储电量区间的价值函数。由命题1可只在互斥解中寻优，记内部电量增量x_t=E_t-E_{t-1}，则交流侧净用电为式（11）的分段函数，其正值对应充电、负值对应放电。</w:t>
      </w:r>
    </w:p>
    <w:p w14:paraId="727D229B">
      <w:pPr>
        <w:tabs>
          <w:tab w:val="center" w:pos="4150"/>
          <w:tab w:val="right" w:pos="8300"/>
        </w:tabs>
        <w:spacing w:before="0" w:after="0" w:line="300" w:lineRule="auto"/>
        <w:jc w:val="left"/>
      </w:pPr>
      <w:r>
        <w:tab/>
      </w:r>
      <m:oMath>
        <m:r>
          <m:rPr/>
          <m:t>ψ(x)=max{</m:t>
        </m:r>
        <m:f>
          <m:fPr/>
          <m:num>
            <m:r>
              <m:rPr/>
              <m:t>x</m:t>
            </m:r>
          </m:num>
          <m:den>
            <m:r>
              <m:rPr/>
              <m:t>η</m:t>
            </m:r>
          </m:den>
        </m:f>
        <m:r>
          <m:rPr/>
          <m:t>, η x}</m:t>
        </m:r>
      </m:oMath>
      <w:r>
        <w:tab/>
      </w:r>
      <w:r>
        <w:rPr>
          <w:rFonts w:ascii="Times New Roman" w:hAnsi="Times New Roman" w:eastAsia="宋体"/>
          <w:b w:val="0"/>
          <w:sz w:val="24"/>
        </w:rPr>
        <w:t>(11)</w:t>
      </w:r>
    </w:p>
    <w:p w14:paraId="1903B777">
      <w:pPr>
        <w:spacing w:before="0" w:after="0" w:line="300" w:lineRule="auto"/>
        <w:ind w:firstLine="480"/>
      </w:pPr>
      <w:r>
        <w:rPr>
          <w:rFonts w:ascii="Times New Roman" w:hAnsi="Times New Roman" w:eastAsia="宋体"/>
          <w:b w:val="0"/>
          <w:sz w:val="24"/>
        </w:rPr>
        <w:t>给定增量后，满足供能覆盖的最少购电量及其费用由式（12）给出。</w:t>
      </w:r>
    </w:p>
    <w:p w14:paraId="54214507">
      <w:pPr>
        <w:tabs>
          <w:tab w:val="center" w:pos="4150"/>
          <w:tab w:val="right" w:pos="8300"/>
        </w:tabs>
        <w:spacing w:before="0" w:after="0" w:line="300" w:lineRule="auto"/>
        <w:jc w:val="left"/>
      </w:pPr>
      <w:r>
        <w:tab/>
      </w:r>
      <m:oMath>
        <m:sSub>
          <m:sSubPr/>
          <m:e>
            <m:r>
              <m:rPr/>
              <m:t>φ</m:t>
            </m:r>
          </m:e>
          <m:sub>
            <m:r>
              <m:rPr/>
              <m:t>t</m:t>
            </m:r>
          </m:sub>
        </m:sSub>
        <m:sSub>
          <m:sSubPr/>
          <m:e>
            <m:r>
              <m:rPr/>
              <m:t>(x)=p</m:t>
            </m:r>
          </m:e>
          <m:sub>
            <m:r>
              <m:rPr/>
              <m:t>t</m:t>
            </m:r>
          </m:sub>
        </m:sSub>
        <m:sSub>
          <m:sSubPr/>
          <m:e>
            <m:r>
              <m:rPr/>
              <m:t>[n</m:t>
            </m:r>
          </m:e>
          <m:sub>
            <m:r>
              <m:rPr/>
              <m:t>t</m:t>
            </m:r>
          </m:sub>
        </m:sSub>
        <m:r>
          <m:rPr/>
          <m:t>+ψ(x)</m:t>
        </m:r>
        <m:sSup>
          <m:sSupPr/>
          <m:e>
            <m:r>
              <m:rPr/>
              <m:t>]</m:t>
            </m:r>
          </m:e>
          <m:sup>
            <m:r>
              <m:rPr/>
              <m:t>+</m:t>
            </m:r>
          </m:sup>
        </m:sSup>
      </m:oMath>
      <w:r>
        <w:tab/>
      </w:r>
      <w:r>
        <w:rPr>
          <w:rFonts w:ascii="Times New Roman" w:hAnsi="Times New Roman" w:eastAsia="宋体"/>
          <w:b w:val="0"/>
          <w:sz w:val="24"/>
        </w:rPr>
        <w:t>(12)</w:t>
      </w:r>
    </w:p>
    <w:p w14:paraId="32870213">
      <w:pPr>
        <w:spacing w:before="0" w:after="0" w:line="300" w:lineRule="auto"/>
        <w:ind w:firstLine="480"/>
      </w:pPr>
      <w:r>
        <w:rPr>
          <w:rFonts w:ascii="Times New Roman" w:hAnsi="Times New Roman" w:eastAsia="宋体"/>
          <w:b w:val="0"/>
          <w:sz w:val="24"/>
        </w:rPr>
        <w:t>以进入时段的储电量为状态，最低剩余购电费F_t(e)满足式（13）的Bellman递推，其中转移满足1200≤e'≤10800且-S/η≤e'-e≤ηS；终端条件要求日末储电量严格等于6000 kWh，故终端函数取指标函数而非线性残值，否则会改变问题。</w:t>
      </w:r>
    </w:p>
    <w:p w14:paraId="64B1F31B">
      <w:pPr>
        <w:tabs>
          <w:tab w:val="center" w:pos="4150"/>
          <w:tab w:val="right" w:pos="8300"/>
        </w:tabs>
        <w:spacing w:before="0" w:after="0" w:line="300" w:lineRule="auto"/>
        <w:jc w:val="left"/>
      </w:pPr>
      <w:r>
        <w:tab/>
      </w:r>
      <m:oMath>
        <m:sSub>
          <m:sSubPr/>
          <m:e>
            <m:r>
              <m:rPr/>
              <m:t>F</m:t>
            </m:r>
          </m:e>
          <m:sub>
            <m:r>
              <m:rPr/>
              <m:t>t</m:t>
            </m:r>
          </m:sub>
        </m:sSub>
        <m:r>
          <m:rPr/>
          <m:t>(e)=</m:t>
        </m:r>
        <m:sSub>
          <m:sSubPr/>
          <m:e>
            <m:r>
              <m:rPr/>
              <m:t>min</m:t>
            </m:r>
          </m:e>
          <m:sub>
            <m:r>
              <m:rPr/>
              <m:t>e'</m:t>
            </m:r>
          </m:sub>
        </m:sSub>
        <m:r>
          <m:rPr/>
          <m:t>{</m:t>
        </m:r>
        <m:sSub>
          <m:sSubPr/>
          <m:e>
            <m:r>
              <m:rPr/>
              <m:t>φ</m:t>
            </m:r>
          </m:e>
          <m:sub>
            <m:r>
              <m:rPr/>
              <m:t>t</m:t>
            </m:r>
          </m:sub>
        </m:sSub>
        <m:sSub>
          <m:sSubPr/>
          <m:e>
            <m:r>
              <m:rPr/>
              <m:t>(e'−e)+F</m:t>
            </m:r>
          </m:e>
          <m:sub>
            <m:r>
              <m:rPr/>
              <m:t>t+1</m:t>
            </m:r>
          </m:sub>
        </m:sSub>
        <m:r>
          <m:rPr/>
          <m:t>(e')}</m:t>
        </m:r>
      </m:oMath>
      <w:r>
        <w:tab/>
      </w:r>
      <w:r>
        <w:rPr>
          <w:rFonts w:ascii="Times New Roman" w:hAnsi="Times New Roman" w:eastAsia="宋体"/>
          <w:b w:val="0"/>
          <w:sz w:val="24"/>
        </w:rPr>
        <w:t>(13)</w:t>
      </w:r>
    </w:p>
    <w:p w14:paraId="42B3F1C3">
      <w:pPr>
        <w:spacing w:before="0" w:after="0" w:line="300" w:lineRule="auto"/>
        <w:ind w:firstLine="480"/>
      </w:pPr>
      <w:r>
        <w:rPr>
          <w:rFonts w:ascii="Times New Roman" w:hAnsi="Times New Roman" w:eastAsia="宋体"/>
          <w:b w:val="0"/>
          <w:sz w:val="24"/>
        </w:rPr>
        <w:t>最优费用即为F_1(6000)。记反射单时段费用如式（14），其中y=e-e'为库存变化的反向量。</w:t>
      </w:r>
    </w:p>
    <w:p w14:paraId="524E8B55">
      <w:pPr>
        <w:tabs>
          <w:tab w:val="center" w:pos="4150"/>
          <w:tab w:val="right" w:pos="8300"/>
        </w:tabs>
        <w:spacing w:before="0" w:after="0" w:line="300" w:lineRule="auto"/>
        <w:jc w:val="left"/>
      </w:pPr>
      <w:r>
        <w:tab/>
      </w:r>
      <m:oMath>
        <m:sSub>
          <m:sSubPr/>
          <m:e>
            <m:r>
              <m:rPr/>
              <m:t>h</m:t>
            </m:r>
          </m:e>
          <m:sub>
            <m:r>
              <m:rPr/>
              <m:t>t</m:t>
            </m:r>
          </m:sub>
        </m:sSub>
        <m:r>
          <m:rPr/>
          <m:t>(y)=</m:t>
        </m:r>
        <m:sSub>
          <m:sSubPr/>
          <m:e>
            <m:r>
              <m:rPr/>
              <m:t>φ</m:t>
            </m:r>
          </m:e>
          <m:sub>
            <m:r>
              <m:rPr/>
              <m:t>t</m:t>
            </m:r>
          </m:sub>
        </m:sSub>
        <m:r>
          <m:rPr/>
          <m:t>(−y),   y∈[−η S, S/η]</m:t>
        </m:r>
      </m:oMath>
      <w:r>
        <w:tab/>
      </w:r>
      <w:r>
        <w:rPr>
          <w:rFonts w:ascii="Times New Roman" w:hAnsi="Times New Roman" w:eastAsia="宋体"/>
          <w:b w:val="0"/>
          <w:sz w:val="24"/>
        </w:rPr>
        <w:t>(14)</w:t>
      </w:r>
    </w:p>
    <w:p w14:paraId="42774909">
      <w:pPr>
        <w:spacing w:before="0" w:after="0" w:line="300" w:lineRule="auto"/>
        <w:jc w:val="both"/>
      </w:pPr>
      <w:r>
        <w:rPr>
          <w:rFonts w:ascii="Times New Roman" w:hAnsi="Times New Roman" w:eastAsia="宋体"/>
          <w:b/>
          <w:sz w:val="24"/>
        </w:rPr>
        <w:t>3.5.2 命题2：价值函数的凸分段线性</w:t>
      </w:r>
    </w:p>
    <w:p w14:paraId="746515E2">
      <w:pPr>
        <w:spacing w:before="0" w:after="0" w:line="300" w:lineRule="auto"/>
        <w:ind w:firstLine="480"/>
      </w:pPr>
      <w:r>
        <w:rPr>
          <w:rFonts w:ascii="Times New Roman" w:hAnsi="Times New Roman" w:eastAsia="宋体"/>
          <w:b w:val="0"/>
          <w:sz w:val="24"/>
        </w:rPr>
        <w:t>命题2　在非负电价、恒定单程效率、允许未利用供能及给定首末储电量条件下，F_t在其有效定义域上为凸分段线性函数，且Λ_t(e)=-∂F_t(e)随e单调非增。</w:t>
      </w:r>
    </w:p>
    <w:p w14:paraId="6057D697">
      <w:pPr>
        <w:spacing w:before="0" w:after="0" w:line="300" w:lineRule="auto"/>
        <w:ind w:firstLine="480"/>
      </w:pPr>
      <w:r>
        <w:rPr>
          <w:rFonts w:ascii="Times New Roman" w:hAnsi="Times New Roman" w:eastAsia="宋体"/>
          <w:b w:val="0"/>
          <w:sz w:val="24"/>
        </w:rPr>
        <w:t>证明　由式（11）可知ψ为凸折线，正部算子单调非减且凸，故式（12）的φ_t为凸分段线性函数。把功率限制与库存区间写成指示函数后，式（13）即F_{t+1}与反射费用h_t的下确界卷积。凸函数的下确界卷积与加法均保持凸性，分段线性函数经这两种运算后仍分段线性，且有界转移区间保证最小值可达。自终端函数出发按t=T,…,1反向归纳，即得F_t凸且分段线性。对凸函数，次微分满足Λ_t(e)=[-F_t'(e⁺),-F_t'(e⁻)]；若e_1&lt;e_2，凸性给出(p_2-p_1)(e_2-e_1)≥0，故w_i=-p_i满足w_1≥w_2。证毕。</w:t>
      </w:r>
    </w:p>
    <w:p w14:paraId="1B628668">
      <w:pPr>
        <w:spacing w:before="0" w:after="0" w:line="300" w:lineRule="auto"/>
        <w:ind w:firstLine="480"/>
      </w:pPr>
      <w:r>
        <w:rPr>
          <w:rFonts w:ascii="Times New Roman" w:hAnsi="Times New Roman" w:eastAsia="宋体"/>
          <w:b w:val="0"/>
          <w:sz w:val="24"/>
        </w:rPr>
        <w:t>该性质保证价值函数可用有限条折线精确表示，充放电决策可由边际价值与价格阈值比较给出，无需枚举状态。</w:t>
      </w:r>
    </w:p>
    <w:p w14:paraId="11D69B65">
      <w:pPr>
        <w:spacing w:before="0" w:after="0" w:line="300" w:lineRule="auto"/>
        <w:jc w:val="both"/>
      </w:pPr>
      <w:r>
        <w:rPr>
          <w:rFonts w:ascii="Times New Roman" w:hAnsi="Times New Roman" w:eastAsia="宋体"/>
          <w:b/>
          <w:sz w:val="24"/>
        </w:rPr>
        <w:t>3.5.3 斜率递推算法</w:t>
      </w:r>
    </w:p>
    <w:p w14:paraId="379BDFC4">
      <w:pPr>
        <w:spacing w:before="0" w:after="0" w:line="300" w:lineRule="auto"/>
        <w:ind w:firstLine="480"/>
      </w:pPr>
      <w:r>
        <w:rPr>
          <w:rFonts w:ascii="Times New Roman" w:hAnsi="Times New Roman" w:eastAsia="宋体"/>
          <w:b w:val="0"/>
          <w:sz w:val="24"/>
        </w:rPr>
        <w:t>依据命题2，将每个F_t存为“左端点、左端函数值、各段斜率序列”。反向递推时每步只做一次斜率归并（下确界卷积）与一次定义域截取，不建立SOC网格；再由E_0=6000正向回代，逐时段取使φ_t(x)+F_{t+1}(e+x)最小的x恢复最优动作。本实例中单个价值函数最多22段、全天累计1985段，全程无需任何SOC离散化。</w:t>
      </w:r>
    </w:p>
    <w:p w14:paraId="00C69C3B">
      <w:pPr>
        <w:spacing w:before="0" w:after="0" w:line="300" w:lineRule="auto"/>
      </w:pPr>
      <w:r>
        <w:rPr>
          <w:rFonts w:ascii="Times New Roman" w:hAnsi="Times New Roman" w:eastAsia="宋体"/>
          <w:b w:val="0"/>
          <w:sz w:val="28"/>
        </w:rPr>
        <w:t>3.6 双方法互证</w:t>
      </w:r>
    </w:p>
    <w:p w14:paraId="337283B2">
      <w:pPr>
        <w:spacing w:before="0" w:after="0" w:line="300" w:lineRule="auto"/>
        <w:ind w:firstLine="480"/>
      </w:pPr>
      <w:r>
        <w:rPr>
          <w:rFonts w:ascii="Times New Roman" w:hAnsi="Times New Roman" w:eastAsia="宋体"/>
          <w:b w:val="0"/>
          <w:sz w:val="24"/>
        </w:rPr>
        <w:t>线性规划与连续状态动态规划使用完全不同的算法，却给出一致的最优值：最低费用均为35126.948589元，全天购电量均为59482.698998 kWh，24:00储电量均为6000 kWh，费用差为2.2×10^(-11)元，处于双精度舍入误差量级。</w:t>
      </w:r>
    </w:p>
    <w:p w14:paraId="5152A28A">
      <w:pPr>
        <w:spacing w:before="0" w:after="0" w:line="300" w:lineRule="auto"/>
        <w:ind w:firstLine="480"/>
      </w:pPr>
      <w:r>
        <w:rPr>
          <w:rFonts w:ascii="Times New Roman" w:hAnsi="Times New Roman" w:eastAsia="宋体"/>
          <w:b w:val="0"/>
          <w:sz w:val="24"/>
        </w:rPr>
        <w:t>线性规划每给定一个初始储电量只能给出一个费用点，而动态规划一次给出整条价值函数曲线。F_1在[1200,10800] kWh上共12段，其边际储能价值Λ_1由0.479000元/kWh单调降至0.412556元/kWh，与命题2一致；在e=6000处Λ_1=0.475444元/kWh，与中心差分-∂J*/∂E_0=0.475444元/kWh及状态乘子λ_1=-0.475444三者完全吻合。价值函数与边际储能价值如图7所示。</w:t>
      </w:r>
    </w:p>
    <w:p w14:paraId="5458D775">
      <w:pPr>
        <w:spacing w:before="0" w:after="0" w:line="300" w:lineRule="auto"/>
        <w:jc w:val="center"/>
      </w:pPr>
      <w:r>
        <w:drawing>
          <wp:inline distT="0" distB="0" distL="114300" distR="114300">
            <wp:extent cx="5039995" cy="391985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3920000"/>
                    </a:xfrm>
                    <a:prstGeom prst="rect">
                      <a:avLst/>
                    </a:prstGeom>
                  </pic:spPr>
                </pic:pic>
              </a:graphicData>
            </a:graphic>
          </wp:inline>
        </w:drawing>
      </w:r>
    </w:p>
    <w:p w14:paraId="2CE5C13B">
      <w:pPr>
        <w:spacing w:before="0" w:after="0" w:line="300" w:lineRule="auto"/>
        <w:jc w:val="center"/>
      </w:pPr>
      <w:r>
        <w:rPr>
          <w:rFonts w:ascii="Times New Roman" w:hAnsi="Times New Roman" w:eastAsia="宋体"/>
          <w:b w:val="0"/>
          <w:sz w:val="20"/>
        </w:rPr>
        <w:t>图7 问题一的连续价值函数与边际储能价值</w:t>
      </w:r>
    </w:p>
    <w:p w14:paraId="3B88869A">
      <w:pPr>
        <w:spacing w:before="0" w:after="0" w:line="300" w:lineRule="auto"/>
        <w:ind w:firstLine="480"/>
      </w:pPr>
      <w:r>
        <w:rPr>
          <w:rFonts w:ascii="Times New Roman" w:hAnsi="Times New Roman" w:eastAsia="宋体"/>
          <w:b w:val="0"/>
          <w:sz w:val="24"/>
        </w:rPr>
        <w:t>如图7所示，储电量越接近运行下限，其边际价值越高（最多0.479元/kWh），储能因而具有明显的库存保险属性；这正是后续问题二在缺电时决定放电还是保留库存的判据来源。</w:t>
      </w:r>
    </w:p>
    <w:p w14:paraId="3E98BDE2">
      <w:pPr>
        <w:spacing w:before="0" w:after="0" w:line="300" w:lineRule="auto"/>
      </w:pPr>
      <w:r>
        <w:rPr>
          <w:rFonts w:ascii="Times New Roman" w:hAnsi="Times New Roman" w:eastAsia="宋体"/>
          <w:b w:val="0"/>
          <w:sz w:val="28"/>
        </w:rPr>
        <w:t>3.7 求解结果</w:t>
      </w:r>
    </w:p>
    <w:p w14:paraId="137EEF3C">
      <w:pPr>
        <w:spacing w:before="0" w:after="0" w:line="300" w:lineRule="auto"/>
        <w:ind w:firstLine="480"/>
      </w:pPr>
      <w:r>
        <w:rPr>
          <w:rFonts w:ascii="Times New Roman" w:hAnsi="Times New Roman" w:eastAsia="宋体"/>
          <w:b w:val="0"/>
          <w:sz w:val="24"/>
        </w:rPr>
        <w:t>以线性规划最优调度（经连续状态动态规划互证）作为问题一结果。图8给出计划购电与储能充放电策略，图9给出储电量轨迹与运行边界。</w:t>
      </w:r>
    </w:p>
    <w:p w14:paraId="0BB5EA90">
      <w:pPr>
        <w:spacing w:before="0" w:after="0" w:line="300" w:lineRule="auto"/>
        <w:jc w:val="center"/>
      </w:pPr>
      <w:r>
        <w:drawing>
          <wp:inline distT="0" distB="0" distL="114300" distR="114300">
            <wp:extent cx="5219700" cy="369697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20000" cy="3697500"/>
                    </a:xfrm>
                    <a:prstGeom prst="rect">
                      <a:avLst/>
                    </a:prstGeom>
                  </pic:spPr>
                </pic:pic>
              </a:graphicData>
            </a:graphic>
          </wp:inline>
        </w:drawing>
      </w:r>
    </w:p>
    <w:p w14:paraId="0143FA62">
      <w:pPr>
        <w:spacing w:before="0" w:after="0" w:line="300" w:lineRule="auto"/>
        <w:jc w:val="center"/>
      </w:pPr>
      <w:r>
        <w:rPr>
          <w:rFonts w:ascii="Times New Roman" w:hAnsi="Times New Roman" w:eastAsia="宋体"/>
          <w:b w:val="0"/>
          <w:sz w:val="20"/>
        </w:rPr>
        <w:t>图8 问题一计划购电与储能充放电策略</w:t>
      </w:r>
    </w:p>
    <w:p w14:paraId="51CB20A6">
      <w:pPr>
        <w:spacing w:before="0" w:after="0" w:line="300" w:lineRule="auto"/>
        <w:jc w:val="center"/>
        <w:rPr>
          <w:rFonts w:hint="eastAsia" w:eastAsia="宋体"/>
          <w:lang w:eastAsia="zh-CN"/>
        </w:rPr>
      </w:pPr>
      <w:r>
        <w:rPr>
          <w:rFonts w:hint="eastAsia" w:eastAsia="宋体"/>
          <w:lang w:eastAsia="zh-CN"/>
        </w:rPr>
        <w:drawing>
          <wp:inline distT="0" distB="0" distL="114300" distR="114300">
            <wp:extent cx="5255895" cy="2848610"/>
            <wp:effectExtent l="0" t="0" r="1905" b="8890"/>
            <wp:docPr id="32" name="图片 32" descr="80a970ca2587d84cd17295ea4741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0a970ca2587d84cd17295ea47417fd6"/>
                    <pic:cNvPicPr>
                      <a:picLocks noChangeAspect="1"/>
                    </pic:cNvPicPr>
                  </pic:nvPicPr>
                  <pic:blipFill>
                    <a:blip r:embed="rId14"/>
                    <a:stretch>
                      <a:fillRect/>
                    </a:stretch>
                  </pic:blipFill>
                  <pic:spPr>
                    <a:xfrm>
                      <a:off x="0" y="0"/>
                      <a:ext cx="5255895" cy="2848610"/>
                    </a:xfrm>
                    <a:prstGeom prst="rect">
                      <a:avLst/>
                    </a:prstGeom>
                  </pic:spPr>
                </pic:pic>
              </a:graphicData>
            </a:graphic>
          </wp:inline>
        </w:drawing>
      </w:r>
      <w:bookmarkStart w:id="0" w:name="_GoBack"/>
      <w:bookmarkEnd w:id="0"/>
    </w:p>
    <w:p w14:paraId="0620DE3E">
      <w:pPr>
        <w:spacing w:before="0" w:after="0" w:line="300" w:lineRule="auto"/>
        <w:jc w:val="center"/>
      </w:pPr>
      <w:r>
        <w:rPr>
          <w:rFonts w:ascii="Times New Roman" w:hAnsi="Times New Roman" w:eastAsia="宋体"/>
          <w:b w:val="0"/>
          <w:sz w:val="20"/>
        </w:rPr>
        <w:t>图9 问题一储能储电量变化与运行边界</w:t>
      </w:r>
    </w:p>
    <w:p w14:paraId="79A1E0A7">
      <w:pPr>
        <w:spacing w:before="0" w:after="0" w:line="300" w:lineRule="auto"/>
        <w:ind w:firstLine="480"/>
      </w:pPr>
      <w:r>
        <w:rPr>
          <w:rFonts w:ascii="Times New Roman" w:hAnsi="Times New Roman" w:eastAsia="宋体"/>
          <w:b w:val="0"/>
          <w:sz w:val="24"/>
        </w:rPr>
        <w:t>如图8和图9所示，储能在凌晨低价段和中午光伏富余段充电，在6:00—10:00及18:00—21:00高价或高净负荷时段集中放电；储电量始终处于1200—10800 kWh内并在多个时段触及上下边界，说明容量约束确实参与决定最优策略，24:00储电量准确回到6000 kWh。储能分段充放电量如表4所示。</w:t>
      </w:r>
    </w:p>
    <w:p w14:paraId="014C65D9">
      <w:pPr>
        <w:spacing w:before="0" w:after="0" w:line="300" w:lineRule="auto"/>
        <w:jc w:val="center"/>
      </w:pPr>
      <w:r>
        <w:rPr>
          <w:rFonts w:ascii="Times New Roman" w:hAnsi="Times New Roman" w:eastAsia="宋体"/>
          <w:b w:val="0"/>
          <w:sz w:val="24"/>
        </w:rPr>
        <w:t>表4 储能设备分时段充放电量及首末储电量</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1"/>
        <w:gridCol w:w="1415"/>
        <w:gridCol w:w="1415"/>
        <w:gridCol w:w="1485"/>
        <w:gridCol w:w="1415"/>
        <w:gridCol w:w="1415"/>
      </w:tblGrid>
      <w:tr w14:paraId="45D167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bottom w:val="single" w:color="000000" w:sz="4" w:space="0"/>
            </w:tcBorders>
          </w:tcPr>
          <w:p w14:paraId="5BE4B73B">
            <w:pPr>
              <w:jc w:val="center"/>
            </w:pPr>
            <w:r>
              <w:rPr>
                <w:rFonts w:ascii="Times New Roman" w:hAnsi="Times New Roman" w:eastAsia="宋体"/>
                <w:b/>
                <w:sz w:val="24"/>
              </w:rPr>
              <w:t>时间段</w:t>
            </w:r>
          </w:p>
        </w:tc>
        <w:tc>
          <w:tcPr>
            <w:tcW w:w="1383" w:type="dxa"/>
            <w:tcBorders>
              <w:bottom w:val="single" w:color="000000" w:sz="4" w:space="0"/>
            </w:tcBorders>
          </w:tcPr>
          <w:p w14:paraId="109CEE55">
            <w:pPr>
              <w:jc w:val="center"/>
            </w:pPr>
            <w:r>
              <w:rPr>
                <w:rFonts w:ascii="Times New Roman" w:hAnsi="Times New Roman" w:eastAsia="宋体"/>
                <w:b/>
                <w:sz w:val="24"/>
              </w:rPr>
              <w:t>充电量/kWh</w:t>
            </w:r>
          </w:p>
        </w:tc>
        <w:tc>
          <w:tcPr>
            <w:tcW w:w="1383" w:type="dxa"/>
            <w:tcBorders>
              <w:bottom w:val="single" w:color="000000" w:sz="4" w:space="0"/>
            </w:tcBorders>
          </w:tcPr>
          <w:p w14:paraId="29DC676D">
            <w:pPr>
              <w:jc w:val="center"/>
            </w:pPr>
            <w:r>
              <w:rPr>
                <w:rFonts w:ascii="Times New Roman" w:hAnsi="Times New Roman" w:eastAsia="宋体"/>
                <w:b/>
                <w:sz w:val="24"/>
              </w:rPr>
              <w:t>放电量/kWh</w:t>
            </w:r>
          </w:p>
        </w:tc>
        <w:tc>
          <w:tcPr>
            <w:tcW w:w="1383" w:type="dxa"/>
            <w:tcBorders>
              <w:bottom w:val="single" w:color="000000" w:sz="4" w:space="0"/>
            </w:tcBorders>
          </w:tcPr>
          <w:p w14:paraId="27A60FE4">
            <w:pPr>
              <w:jc w:val="center"/>
            </w:pPr>
            <w:r>
              <w:rPr>
                <w:rFonts w:ascii="Times New Roman" w:hAnsi="Times New Roman" w:eastAsia="宋体"/>
                <w:b/>
                <w:sz w:val="24"/>
              </w:rPr>
              <w:t>时间段</w:t>
            </w:r>
          </w:p>
        </w:tc>
        <w:tc>
          <w:tcPr>
            <w:tcW w:w="1383" w:type="dxa"/>
            <w:tcBorders>
              <w:bottom w:val="single" w:color="000000" w:sz="4" w:space="0"/>
            </w:tcBorders>
          </w:tcPr>
          <w:p w14:paraId="49C5C785">
            <w:pPr>
              <w:jc w:val="center"/>
            </w:pPr>
            <w:r>
              <w:rPr>
                <w:rFonts w:ascii="Times New Roman" w:hAnsi="Times New Roman" w:eastAsia="宋体"/>
                <w:b/>
                <w:sz w:val="24"/>
              </w:rPr>
              <w:t>充电量/kWh</w:t>
            </w:r>
          </w:p>
        </w:tc>
        <w:tc>
          <w:tcPr>
            <w:tcW w:w="1383" w:type="dxa"/>
            <w:tcBorders>
              <w:bottom w:val="single" w:color="000000" w:sz="4" w:space="0"/>
            </w:tcBorders>
          </w:tcPr>
          <w:p w14:paraId="7B024FD6">
            <w:pPr>
              <w:jc w:val="center"/>
            </w:pPr>
            <w:r>
              <w:rPr>
                <w:rFonts w:ascii="Times New Roman" w:hAnsi="Times New Roman" w:eastAsia="宋体"/>
                <w:b/>
                <w:sz w:val="24"/>
              </w:rPr>
              <w:t>放电量/kWh</w:t>
            </w:r>
          </w:p>
        </w:tc>
      </w:tr>
      <w:tr w14:paraId="4D57C1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3FECC90C">
            <w:pPr>
              <w:jc w:val="center"/>
            </w:pPr>
            <w:r>
              <w:rPr>
                <w:rFonts w:ascii="Times New Roman" w:hAnsi="Times New Roman" w:eastAsia="宋体"/>
                <w:b w:val="0"/>
                <w:sz w:val="24"/>
              </w:rPr>
              <w:t>0:00—4:00</w:t>
            </w:r>
          </w:p>
        </w:tc>
        <w:tc>
          <w:tcPr>
            <w:tcW w:w="1383" w:type="dxa"/>
          </w:tcPr>
          <w:p w14:paraId="38988737">
            <w:pPr>
              <w:jc w:val="center"/>
            </w:pPr>
            <w:r>
              <w:rPr>
                <w:rFonts w:ascii="Times New Roman" w:hAnsi="Times New Roman" w:eastAsia="宋体"/>
                <w:b w:val="0"/>
                <w:sz w:val="24"/>
              </w:rPr>
              <w:t>4500.000000</w:t>
            </w:r>
          </w:p>
        </w:tc>
        <w:tc>
          <w:tcPr>
            <w:tcW w:w="1383" w:type="dxa"/>
          </w:tcPr>
          <w:p w14:paraId="66A9DAB9">
            <w:pPr>
              <w:jc w:val="center"/>
            </w:pPr>
            <w:r>
              <w:rPr>
                <w:rFonts w:ascii="Times New Roman" w:hAnsi="Times New Roman" w:eastAsia="宋体"/>
                <w:b w:val="0"/>
                <w:sz w:val="24"/>
              </w:rPr>
              <w:t>0.000000</w:t>
            </w:r>
          </w:p>
        </w:tc>
        <w:tc>
          <w:tcPr>
            <w:tcW w:w="1383" w:type="dxa"/>
          </w:tcPr>
          <w:p w14:paraId="65CDD679">
            <w:pPr>
              <w:jc w:val="center"/>
            </w:pPr>
            <w:r>
              <w:rPr>
                <w:rFonts w:ascii="Times New Roman" w:hAnsi="Times New Roman" w:eastAsia="宋体"/>
                <w:b w:val="0"/>
                <w:sz w:val="24"/>
              </w:rPr>
              <w:t>12:00—16:00</w:t>
            </w:r>
          </w:p>
        </w:tc>
        <w:tc>
          <w:tcPr>
            <w:tcW w:w="1383" w:type="dxa"/>
          </w:tcPr>
          <w:p w14:paraId="591BE634">
            <w:pPr>
              <w:jc w:val="center"/>
            </w:pPr>
            <w:r>
              <w:rPr>
                <w:rFonts w:ascii="Times New Roman" w:hAnsi="Times New Roman" w:eastAsia="宋体"/>
                <w:b w:val="0"/>
                <w:sz w:val="24"/>
              </w:rPr>
              <w:t>5286.035177</w:t>
            </w:r>
          </w:p>
        </w:tc>
        <w:tc>
          <w:tcPr>
            <w:tcW w:w="1383" w:type="dxa"/>
          </w:tcPr>
          <w:p w14:paraId="6B1802EA">
            <w:pPr>
              <w:jc w:val="center"/>
            </w:pPr>
            <w:r>
              <w:rPr>
                <w:rFonts w:ascii="Times New Roman" w:hAnsi="Times New Roman" w:eastAsia="宋体"/>
                <w:b w:val="0"/>
                <w:sz w:val="24"/>
              </w:rPr>
              <w:t>91.101383</w:t>
            </w:r>
          </w:p>
        </w:tc>
      </w:tr>
      <w:tr w14:paraId="15C67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1A1EE84B">
            <w:pPr>
              <w:jc w:val="center"/>
            </w:pPr>
            <w:r>
              <w:rPr>
                <w:rFonts w:ascii="Times New Roman" w:hAnsi="Times New Roman" w:eastAsia="宋体"/>
                <w:b w:val="0"/>
                <w:sz w:val="24"/>
              </w:rPr>
              <w:t>4:00—8:00</w:t>
            </w:r>
          </w:p>
        </w:tc>
        <w:tc>
          <w:tcPr>
            <w:tcW w:w="1383" w:type="dxa"/>
          </w:tcPr>
          <w:p w14:paraId="258F9637">
            <w:pPr>
              <w:jc w:val="center"/>
            </w:pPr>
            <w:r>
              <w:rPr>
                <w:rFonts w:ascii="Times New Roman" w:hAnsi="Times New Roman" w:eastAsia="宋体"/>
                <w:b w:val="0"/>
                <w:sz w:val="24"/>
              </w:rPr>
              <w:t>833.333333</w:t>
            </w:r>
          </w:p>
        </w:tc>
        <w:tc>
          <w:tcPr>
            <w:tcW w:w="1383" w:type="dxa"/>
          </w:tcPr>
          <w:p w14:paraId="3B41FB02">
            <w:pPr>
              <w:jc w:val="center"/>
            </w:pPr>
            <w:r>
              <w:rPr>
                <w:rFonts w:ascii="Times New Roman" w:hAnsi="Times New Roman" w:eastAsia="宋体"/>
                <w:b w:val="0"/>
                <w:sz w:val="24"/>
              </w:rPr>
              <w:t>6365.841200</w:t>
            </w:r>
          </w:p>
        </w:tc>
        <w:tc>
          <w:tcPr>
            <w:tcW w:w="1383" w:type="dxa"/>
          </w:tcPr>
          <w:p w14:paraId="35490E3E">
            <w:pPr>
              <w:jc w:val="center"/>
            </w:pPr>
            <w:r>
              <w:rPr>
                <w:rFonts w:ascii="Times New Roman" w:hAnsi="Times New Roman" w:eastAsia="宋体"/>
                <w:b w:val="0"/>
                <w:sz w:val="24"/>
              </w:rPr>
              <w:t>16:00—20:00</w:t>
            </w:r>
          </w:p>
        </w:tc>
        <w:tc>
          <w:tcPr>
            <w:tcW w:w="1383" w:type="dxa"/>
          </w:tcPr>
          <w:p w14:paraId="5D5354B9">
            <w:pPr>
              <w:jc w:val="center"/>
            </w:pPr>
            <w:r>
              <w:rPr>
                <w:rFonts w:ascii="Times New Roman" w:hAnsi="Times New Roman" w:eastAsia="宋体"/>
                <w:b w:val="0"/>
                <w:sz w:val="24"/>
              </w:rPr>
              <w:t>0.000000</w:t>
            </w:r>
          </w:p>
        </w:tc>
        <w:tc>
          <w:tcPr>
            <w:tcW w:w="1383" w:type="dxa"/>
          </w:tcPr>
          <w:p w14:paraId="1E65BDB1">
            <w:pPr>
              <w:jc w:val="center"/>
            </w:pPr>
            <w:r>
              <w:rPr>
                <w:rFonts w:ascii="Times New Roman" w:hAnsi="Times New Roman" w:eastAsia="宋体"/>
                <w:b w:val="0"/>
                <w:sz w:val="24"/>
              </w:rPr>
              <w:t>5780.131883</w:t>
            </w:r>
          </w:p>
        </w:tc>
      </w:tr>
      <w:tr w14:paraId="1611F7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3326F7F7">
            <w:pPr>
              <w:jc w:val="center"/>
            </w:pPr>
            <w:r>
              <w:rPr>
                <w:rFonts w:ascii="Times New Roman" w:hAnsi="Times New Roman" w:eastAsia="宋体"/>
                <w:b w:val="0"/>
                <w:sz w:val="24"/>
              </w:rPr>
              <w:t>8:00—12:00</w:t>
            </w:r>
          </w:p>
        </w:tc>
        <w:tc>
          <w:tcPr>
            <w:tcW w:w="1383" w:type="dxa"/>
          </w:tcPr>
          <w:p w14:paraId="5A771811">
            <w:pPr>
              <w:jc w:val="center"/>
            </w:pPr>
            <w:r>
              <w:rPr>
                <w:rFonts w:ascii="Times New Roman" w:hAnsi="Times New Roman" w:eastAsia="宋体"/>
                <w:b w:val="0"/>
                <w:sz w:val="24"/>
              </w:rPr>
              <w:t>4787.964288</w:t>
            </w:r>
          </w:p>
        </w:tc>
        <w:tc>
          <w:tcPr>
            <w:tcW w:w="1383" w:type="dxa"/>
          </w:tcPr>
          <w:p w14:paraId="18E184B1">
            <w:pPr>
              <w:jc w:val="center"/>
            </w:pPr>
            <w:r>
              <w:rPr>
                <w:rFonts w:ascii="Times New Roman" w:hAnsi="Times New Roman" w:eastAsia="宋体"/>
                <w:b w:val="0"/>
                <w:sz w:val="24"/>
              </w:rPr>
              <w:t>1702.996983</w:t>
            </w:r>
          </w:p>
        </w:tc>
        <w:tc>
          <w:tcPr>
            <w:tcW w:w="1383" w:type="dxa"/>
          </w:tcPr>
          <w:p w14:paraId="415DBBE1">
            <w:pPr>
              <w:jc w:val="center"/>
            </w:pPr>
            <w:r>
              <w:rPr>
                <w:rFonts w:ascii="Times New Roman" w:hAnsi="Times New Roman" w:eastAsia="宋体"/>
                <w:b w:val="0"/>
                <w:sz w:val="24"/>
              </w:rPr>
              <w:t>20:00—24:00</w:t>
            </w:r>
          </w:p>
        </w:tc>
        <w:tc>
          <w:tcPr>
            <w:tcW w:w="1383" w:type="dxa"/>
          </w:tcPr>
          <w:p w14:paraId="0E1EA80C">
            <w:pPr>
              <w:jc w:val="center"/>
            </w:pPr>
            <w:r>
              <w:rPr>
                <w:rFonts w:ascii="Times New Roman" w:hAnsi="Times New Roman" w:eastAsia="宋体"/>
                <w:b w:val="0"/>
                <w:sz w:val="24"/>
              </w:rPr>
              <w:t>5333.333333</w:t>
            </w:r>
          </w:p>
        </w:tc>
        <w:tc>
          <w:tcPr>
            <w:tcW w:w="1383" w:type="dxa"/>
          </w:tcPr>
          <w:p w14:paraId="709BEE53">
            <w:pPr>
              <w:jc w:val="center"/>
            </w:pPr>
            <w:r>
              <w:rPr>
                <w:rFonts w:ascii="Times New Roman" w:hAnsi="Times New Roman" w:eastAsia="宋体"/>
                <w:b w:val="0"/>
                <w:sz w:val="24"/>
              </w:rPr>
              <w:t>2859.868117</w:t>
            </w:r>
          </w:p>
        </w:tc>
      </w:tr>
      <w:tr w14:paraId="08BF9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64A54652">
            <w:pPr>
              <w:jc w:val="center"/>
            </w:pPr>
            <w:r>
              <w:rPr>
                <w:rFonts w:ascii="Times New Roman" w:hAnsi="Times New Roman" w:eastAsia="宋体"/>
                <w:b w:val="0"/>
                <w:sz w:val="24"/>
              </w:rPr>
              <w:t>0:00储电量</w:t>
            </w:r>
          </w:p>
        </w:tc>
        <w:tc>
          <w:tcPr>
            <w:tcW w:w="1383" w:type="dxa"/>
          </w:tcPr>
          <w:p w14:paraId="30EECF8D">
            <w:pPr>
              <w:jc w:val="center"/>
            </w:pPr>
            <w:r>
              <w:rPr>
                <w:rFonts w:ascii="Times New Roman" w:hAnsi="Times New Roman" w:eastAsia="宋体"/>
                <w:b w:val="0"/>
                <w:sz w:val="24"/>
              </w:rPr>
              <w:t>6000.000000</w:t>
            </w:r>
          </w:p>
        </w:tc>
        <w:tc>
          <w:tcPr>
            <w:tcW w:w="1383" w:type="dxa"/>
          </w:tcPr>
          <w:p w14:paraId="33DF2E44">
            <w:pPr>
              <w:jc w:val="center"/>
            </w:pPr>
            <w:r>
              <w:rPr>
                <w:rFonts w:ascii="Times New Roman" w:hAnsi="Times New Roman" w:eastAsia="宋体"/>
                <w:b w:val="0"/>
                <w:sz w:val="24"/>
              </w:rPr>
              <w:t>—</w:t>
            </w:r>
          </w:p>
        </w:tc>
        <w:tc>
          <w:tcPr>
            <w:tcW w:w="1383" w:type="dxa"/>
          </w:tcPr>
          <w:p w14:paraId="7917E4F3">
            <w:pPr>
              <w:jc w:val="center"/>
            </w:pPr>
            <w:r>
              <w:rPr>
                <w:rFonts w:ascii="Times New Roman" w:hAnsi="Times New Roman" w:eastAsia="宋体"/>
                <w:b w:val="0"/>
                <w:sz w:val="24"/>
              </w:rPr>
              <w:t>24:00储电量</w:t>
            </w:r>
          </w:p>
        </w:tc>
        <w:tc>
          <w:tcPr>
            <w:tcW w:w="1383" w:type="dxa"/>
          </w:tcPr>
          <w:p w14:paraId="6F06819D">
            <w:pPr>
              <w:jc w:val="center"/>
            </w:pPr>
            <w:r>
              <w:rPr>
                <w:rFonts w:ascii="Times New Roman" w:hAnsi="Times New Roman" w:eastAsia="宋体"/>
                <w:b w:val="0"/>
                <w:sz w:val="24"/>
              </w:rPr>
              <w:t>6000.000000</w:t>
            </w:r>
          </w:p>
        </w:tc>
        <w:tc>
          <w:tcPr>
            <w:tcW w:w="1383" w:type="dxa"/>
          </w:tcPr>
          <w:p w14:paraId="0158BC6A">
            <w:pPr>
              <w:jc w:val="center"/>
            </w:pPr>
            <w:r>
              <w:rPr>
                <w:rFonts w:ascii="Times New Roman" w:hAnsi="Times New Roman" w:eastAsia="宋体"/>
                <w:b w:val="0"/>
                <w:sz w:val="24"/>
              </w:rPr>
              <w:t>—</w:t>
            </w:r>
          </w:p>
        </w:tc>
      </w:tr>
    </w:tbl>
    <w:p w14:paraId="48C26352">
      <w:pPr>
        <w:spacing w:before="0" w:after="0" w:line="300" w:lineRule="auto"/>
        <w:ind w:firstLine="480"/>
      </w:pPr>
      <w:r>
        <w:rPr>
          <w:rFonts w:ascii="Times New Roman" w:hAnsi="Times New Roman" w:eastAsia="宋体"/>
          <w:b w:val="0"/>
          <w:sz w:val="24"/>
        </w:rPr>
        <w:t>由表4可见，充、放电量均为交流侧电量；同一4小时区段两项同时非零，表示该区段内不同时段先后发生两类动作，并非同一10分钟同时充放电。为衡量储能的经济价值，将最优方案与不配置储能、光伏富余直接弃用的基线比较，结果如图10所示。</w:t>
      </w:r>
    </w:p>
    <w:p w14:paraId="1D6DF467">
      <w:pPr>
        <w:spacing w:before="0" w:after="0" w:line="300" w:lineRule="auto"/>
        <w:jc w:val="center"/>
      </w:pPr>
      <w:r>
        <w:drawing>
          <wp:inline distT="0" distB="0" distL="114300" distR="114300">
            <wp:extent cx="4139565" cy="291274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40000" cy="2913333"/>
                    </a:xfrm>
                    <a:prstGeom prst="rect">
                      <a:avLst/>
                    </a:prstGeom>
                  </pic:spPr>
                </pic:pic>
              </a:graphicData>
            </a:graphic>
          </wp:inline>
        </w:drawing>
      </w:r>
    </w:p>
    <w:p w14:paraId="4DC03E3B">
      <w:pPr>
        <w:spacing w:before="0" w:after="0" w:line="300" w:lineRule="auto"/>
        <w:jc w:val="center"/>
      </w:pPr>
      <w:r>
        <w:rPr>
          <w:rFonts w:ascii="Times New Roman" w:hAnsi="Times New Roman" w:eastAsia="宋体"/>
          <w:b w:val="0"/>
          <w:sz w:val="20"/>
        </w:rPr>
        <w:t>图10 问题一最优调度与无储能基线的购电费用</w:t>
      </w:r>
    </w:p>
    <w:p w14:paraId="7F5A2E06">
      <w:pPr>
        <w:spacing w:before="0" w:after="0" w:line="300" w:lineRule="auto"/>
        <w:ind w:firstLine="480"/>
      </w:pPr>
      <w:r>
        <w:rPr>
          <w:rFonts w:ascii="Times New Roman" w:hAnsi="Times New Roman" w:eastAsia="宋体"/>
          <w:b w:val="0"/>
          <w:sz w:val="24"/>
        </w:rPr>
        <w:t>如图10所示，无储能时全天购电量为61789.935 kWh、购电费为48052.047元；最优方案使费用减少12925.098元，降幅为26.90%，同时将光伏富余电量降至0。主LP与含144个互斥二元变量的MILP在相同经济目标下最低费用均为35126.948589元，费用差为0；MILP仅作该项交叉验证。求解所得方案满足Σc_td_t=0，说明无需整数变量即可得到物理干净的全局最优调度。</w:t>
      </w:r>
    </w:p>
    <w:p w14:paraId="472A2A07">
      <w:pPr>
        <w:pageBreakBefore/>
        <w:spacing w:before="0" w:after="0" w:line="300" w:lineRule="auto"/>
        <w:jc w:val="center"/>
      </w:pPr>
      <w:r>
        <w:rPr>
          <w:rFonts w:ascii="Times New Roman" w:hAnsi="Times New Roman" w:eastAsia="宋体"/>
          <w:b/>
          <w:sz w:val="32"/>
        </w:rPr>
        <w:t>4 问题二：源荷不确定条件下的风险购电策略</w:t>
      </w:r>
    </w:p>
    <w:p w14:paraId="139ABC59">
      <w:pPr>
        <w:spacing w:before="0" w:after="0" w:line="300" w:lineRule="auto"/>
      </w:pPr>
      <w:r>
        <w:rPr>
          <w:rFonts w:ascii="Times New Roman" w:hAnsi="Times New Roman" w:eastAsia="宋体"/>
          <w:b w:val="0"/>
          <w:sz w:val="28"/>
        </w:rPr>
        <w:t>4.1 问题的分析</w:t>
      </w:r>
    </w:p>
    <w:p w14:paraId="6B560EE6">
      <w:pPr>
        <w:spacing w:before="0" w:after="0" w:line="300" w:lineRule="auto"/>
        <w:ind w:firstLine="480"/>
      </w:pPr>
      <w:r>
        <w:rPr>
          <w:rFonts w:ascii="Times New Roman" w:hAnsi="Times New Roman" w:eastAsia="宋体"/>
          <w:b w:val="0"/>
          <w:sz w:val="24"/>
        </w:rPr>
        <w:t>问题二要求每天0:00一次性制定当天144段计划购电量，而附件2提供的是当日结束后才能完整获得的负荷与光伏实测值。若直接将实测值代入优化，紧急购电几乎不会发生，所得结果仅是事后全知下界，不能代表可执行策略。因此，日期d的计划必须只使用d日0:00以前的历史源荷、附件1固定分时电价和当前储电量；当日实测值只用于顺序结算、更新SOC和评价模型。</w:t>
      </w:r>
    </w:p>
    <w:p w14:paraId="4801DD5D">
      <w:pPr>
        <w:spacing w:before="0" w:after="0" w:line="300" w:lineRule="auto"/>
        <w:ind w:firstLine="480"/>
      </w:pPr>
      <w:r>
        <w:rPr>
          <w:rFonts w:ascii="Times New Roman" w:hAnsi="Times New Roman" w:eastAsia="宋体"/>
          <w:b w:val="0"/>
          <w:sz w:val="24"/>
        </w:rPr>
        <w:t>本问的关键不是单纯提高点预测精度，而是将5倍紧急购电风险转化为日前安全裕度和跨时库存价值。为此构建“预测—规划—执行”三层模型：第一层以非前视的“分解⊕Ridge线性加权”融合预测给出源荷情景中心；第二层以历史整日联合残差形成30条情景，通过两阶段随机规划确定全情景共享的计划购电量；第三层利用凸分段线性动态规划计算保留水位，使实时执行在当前放电与保留库存之间进行因果权衡。</w:t>
      </w:r>
    </w:p>
    <w:p w14:paraId="59EA0259">
      <w:pPr>
        <w:spacing w:before="0" w:after="0" w:line="300" w:lineRule="auto"/>
        <w:jc w:val="both"/>
      </w:pPr>
      <w:r>
        <w:rPr>
          <w:rFonts w:ascii="Times New Roman" w:hAnsi="Times New Roman" w:eastAsia="宋体"/>
          <w:b/>
          <w:sz w:val="24"/>
        </w:rPr>
        <w:t>4.1.1 模型选型依据</w:t>
      </w:r>
    </w:p>
    <w:p w14:paraId="0471C2DF">
      <w:pPr>
        <w:spacing w:before="0" w:after="0" w:line="300" w:lineRule="auto"/>
        <w:ind w:firstLine="480"/>
      </w:pPr>
      <w:r>
        <w:t>题意决定了三个建模约束：附件1电价已知，问题二只需处理源荷不确定性；第d日计划只能使用date&lt;d的历史信息；计划购电量在0:00一次确定并按计划量付费，供电缺口按5倍电价紧急购入。因此，计划量必须是非前视且对全部情景共享的承诺变量。</w:t>
      </w:r>
    </w:p>
    <w:p w14:paraId="1806A7B9">
      <w:pPr>
        <w:spacing w:before="0" w:after="0" w:line="300" w:lineRule="auto"/>
        <w:ind w:firstLine="480"/>
      </w:pPr>
      <w:r>
        <w:t>据此，预测层采用非前视的“分解⊕Ridge”线性加权模型，利用历史整日配对残差构造30个源荷情景；计划层建立两阶段随机规划确定共享购电计划；执行层以凸分段线性动态规划计算保留水位，在当前放电与保留库存之间进行因果权衡。</w:t>
      </w:r>
    </w:p>
    <w:p w14:paraId="15F15D8C">
      <w:r>
        <w:t>样本外回测表明，融合负荷预测MAE为131.80 kW；全年总费用为1355.63万元，紧急购电量14.68万kWh。上述结果支持采用“融合预测—两阶段规划—DP执行”的正式链路。</w:t>
      </w:r>
    </w:p>
    <w:p w14:paraId="0D83E4AD">
      <w:pPr>
        <w:spacing w:before="0" w:after="0" w:line="300" w:lineRule="auto"/>
      </w:pPr>
      <w:r>
        <w:rPr>
          <w:rFonts w:ascii="Times New Roman" w:hAnsi="Times New Roman" w:eastAsia="宋体"/>
          <w:b w:val="0"/>
          <w:sz w:val="28"/>
        </w:rPr>
        <w:t>4.2 负荷预测：日电量水平—日内形状分解</w:t>
      </w:r>
    </w:p>
    <w:p w14:paraId="3C88D0D4">
      <w:pPr>
        <w:spacing w:before="0" w:after="0" w:line="300" w:lineRule="auto"/>
        <w:jc w:val="both"/>
      </w:pPr>
      <w:r>
        <w:rPr>
          <w:rFonts w:ascii="Times New Roman" w:hAnsi="Times New Roman" w:eastAsia="宋体"/>
          <w:b/>
          <w:sz w:val="24"/>
        </w:rPr>
        <w:t>4.2.1 水平—形状分解</w:t>
      </w:r>
    </w:p>
    <w:p w14:paraId="1204326B">
      <w:pPr>
        <w:spacing w:before="0" w:after="0" w:line="300" w:lineRule="auto"/>
        <w:ind w:firstLine="480"/>
      </w:pPr>
      <w:r>
        <w:rPr>
          <w:rFonts w:ascii="Times New Roman" w:hAnsi="Times New Roman" w:eastAsia="宋体"/>
          <w:b w:val="0"/>
          <w:sz w:val="24"/>
        </w:rPr>
        <w:t>负荷序列的时间结构具有两个时间尺度：日电量水平随气温与季节缓慢漂移，日内形状（双峰平台的位置与相对高度）则相对稳定。若把二者放在同一个回归里估计，缓慢变化的水平项会被同类型日样本滞后数周。因此本文先作水平—形状分解，再用回归修正形状分量。</w:t>
      </w:r>
    </w:p>
    <w:p w14:paraId="1AF285BB">
      <w:pPr>
        <w:spacing w:before="0" w:after="0" w:line="300" w:lineRule="auto"/>
        <w:ind w:firstLine="480"/>
      </w:pPr>
      <w:r>
        <w:rPr>
          <w:rFonts w:ascii="Times New Roman" w:hAnsi="Times New Roman" w:eastAsia="宋体"/>
          <w:b w:val="0"/>
          <w:sz w:val="24"/>
        </w:rPr>
        <w:t>日类型由星期决定：以1月1日至14日的平均日电量识别低负载星期类别，得到周五与周六，自1月15日起固定，低负载日记k_d=0、其余记1。第d日的日电量水平取此前最近3个同类型历史日平均日电量的均值，并按工作日与休息日之间的切换倍率β_d作趋势外推，日内形状取同3日平均曲线归一化后的结果，二者相乘得到该日的分解预测：</w:t>
      </w:r>
    </w:p>
    <w:p w14:paraId="4801F2B6">
      <w:pPr>
        <w:tabs>
          <w:tab w:val="center" w:pos="4150"/>
          <w:tab w:val="right" w:pos="8300"/>
        </w:tabs>
        <w:spacing w:before="0" w:after="0" w:line="300" w:lineRule="auto"/>
        <w:jc w:val="left"/>
      </w:pPr>
      <w:r>
        <w:tab/>
      </w:r>
      <m:oMath>
        <m:sSub>
          <m:sSubPr/>
          <m:e>
            <m:r>
              <m:rPr/>
              <m:t>B</m:t>
            </m:r>
          </m:e>
          <m:sub>
            <m:r>
              <m:rPr/>
              <m:t>d</m:t>
            </m:r>
          </m:sub>
        </m:sSub>
        <m:r>
          <m:rPr/>
          <m:t>=</m:t>
        </m:r>
        <m:f>
          <m:fPr/>
          <m:num>
            <m:r>
              <m:rPr/>
              <m:t>1</m:t>
            </m:r>
          </m:num>
          <m:den>
            <m:sSub>
              <m:sSubPr/>
              <m:e>
                <m:r>
                  <m:rPr/>
                  <m:t>|I</m:t>
                </m:r>
              </m:e>
              <m:sub>
                <m:r>
                  <m:rPr/>
                  <m:t>d</m:t>
                </m:r>
              </m:sub>
            </m:sSub>
            <m:r>
              <m:rPr/>
              <m:t>|</m:t>
            </m:r>
          </m:den>
        </m:f>
        <m:sSub>
          <m:sSubPr/>
          <m:e>
            <m:r>
              <m:rPr/>
              <m:t>∑</m:t>
            </m:r>
          </m:e>
          <m:sub>
            <m:r>
              <m:rPr/>
              <m:t>i∈</m:t>
            </m:r>
            <m:sSub>
              <m:sSubPr/>
              <m:e>
                <m:r>
                  <m:rPr/>
                  <m:t xml:space="preserve"> I</m:t>
                </m:r>
              </m:e>
              <m:sub>
                <m:r>
                  <m:rPr/>
                  <m:t>d</m:t>
                </m:r>
              </m:sub>
            </m:sSub>
          </m:sub>
        </m:sSub>
        <m:sSubSup>
          <m:sSubSupPr/>
          <m:e>
            <m:r>
              <m:rPr/>
              <m:t>∑</m:t>
            </m:r>
          </m:e>
          <m:sub>
            <m:r>
              <m:rPr/>
              <m:t>t=1</m:t>
            </m:r>
          </m:sub>
          <m:sup>
            <m:r>
              <m:rPr/>
              <m:t>144</m:t>
            </m:r>
          </m:sup>
        </m:sSubSup>
        <m:sSub>
          <m:sSubPr/>
          <m:e>
            <m:r>
              <m:rPr/>
              <m:t>L</m:t>
            </m:r>
          </m:e>
          <m:sub>
            <m:r>
              <m:rPr/>
              <m:t>i,t</m:t>
            </m:r>
          </m:sub>
        </m:sSub>
        <m:r>
          <m:rPr/>
          <m:t xml:space="preserve">,    </m:t>
        </m:r>
        <m:sSubSup>
          <m:sSubSupPr/>
          <m:e>
            <m:r>
              <m:rPr/>
              <m:t xml:space="preserve"> s</m:t>
            </m:r>
          </m:e>
          <m:sub>
            <m:r>
              <m:rPr/>
              <m:t>t</m:t>
            </m:r>
          </m:sub>
          <m:sup>
            <m:r>
              <m:rPr/>
              <m:t>(0)</m:t>
            </m:r>
          </m:sup>
        </m:sSubSup>
        <m:r>
          <m:rPr/>
          <m:t>=</m:t>
        </m:r>
        <m:f>
          <m:fPr/>
          <m:num>
            <m:sSub>
              <m:sSubPr/>
              <m:e>
                <m:acc>
                  <m:accPr>
                    <m:chr m:val="̅"/>
                  </m:accPr>
                  <m:e>
                    <m:r>
                      <m:rPr/>
                      <m:t>L</m:t>
                    </m:r>
                  </m:e>
                </m:acc>
              </m:e>
              <m:sub>
                <m:r>
                  <m:rPr/>
                  <m:t>t</m:t>
                </m:r>
              </m:sub>
            </m:sSub>
          </m:num>
          <m:den>
            <m:sSub>
              <m:sSubPr/>
              <m:e>
                <m:r>
                  <m:rPr/>
                  <m:t>∑</m:t>
                </m:r>
              </m:e>
              <m:sub>
                <m:r>
                  <m:rPr/>
                  <m:t>t'</m:t>
                </m:r>
              </m:sub>
            </m:sSub>
            <m:sSub>
              <m:sSubPr/>
              <m:e>
                <m:acc>
                  <m:accPr>
                    <m:chr m:val="̅"/>
                  </m:accPr>
                  <m:e>
                    <m:r>
                      <m:rPr/>
                      <m:t>L</m:t>
                    </m:r>
                  </m:e>
                </m:acc>
              </m:e>
              <m:sub>
                <m:r>
                  <m:rPr/>
                  <m:t>t'</m:t>
                </m:r>
              </m:sub>
            </m:sSub>
          </m:den>
        </m:f>
        <m:r>
          <m:rPr/>
          <m:t xml:space="preserve">,     </m:t>
        </m:r>
        <m:sSubSup>
          <m:sSubSupPr/>
          <m:e>
            <m:acc>
              <m:accPr/>
              <m:e>
                <m:r>
                  <m:rPr/>
                  <m:t>L</m:t>
                </m:r>
              </m:e>
            </m:acc>
          </m:e>
          <m:sub>
            <m:r>
              <m:rPr/>
              <m:t>d,t</m:t>
            </m:r>
          </m:sub>
          <m:sup>
            <m:r>
              <m:rPr/>
              <m:t>(0)</m:t>
            </m:r>
          </m:sup>
        </m:sSubSup>
        <m:sSub>
          <m:sSubPr/>
          <m:e>
            <m:r>
              <m:rPr/>
              <m:t>=B</m:t>
            </m:r>
          </m:e>
          <m:sub>
            <m:r>
              <m:rPr/>
              <m:t>d</m:t>
            </m:r>
          </m:sub>
        </m:sSub>
        <m:r>
          <m:rPr/>
          <m:t xml:space="preserve"> </m:t>
        </m:r>
        <m:sSubSup>
          <m:sSubSupPr/>
          <m:e>
            <m:r>
              <m:rPr/>
              <m:t>s</m:t>
            </m:r>
          </m:e>
          <m:sub>
            <m:r>
              <m:rPr/>
              <m:t>t</m:t>
            </m:r>
          </m:sub>
          <m:sup>
            <m:r>
              <m:rPr/>
              <m:t>(0)</m:t>
            </m:r>
          </m:sup>
        </m:sSubSup>
      </m:oMath>
      <w:r>
        <w:tab/>
      </w:r>
      <w:r>
        <w:rPr>
          <w:rFonts w:ascii="Times New Roman" w:hAnsi="Times New Roman" w:eastAsia="宋体"/>
          <w:b w:val="0"/>
          <w:sz w:val="24"/>
        </w:rPr>
        <w:t>(15)</w:t>
      </w:r>
    </w:p>
    <w:p w14:paraId="55E8D988">
      <w:pPr>
        <w:spacing w:before="0" w:after="0" w:line="300" w:lineRule="auto"/>
        <w:ind w:firstLine="480"/>
      </w:pPr>
      <w:r>
        <w:rPr>
          <w:rFonts w:ascii="Times New Roman" w:hAnsi="Times New Roman" w:eastAsia="宋体"/>
          <w:b w:val="0"/>
          <w:sz w:val="24"/>
        </w:rPr>
        <w:t>其中I_d为最近3个与第d日同类型的历史日，式中的同时段均值即取这三日的逐时段平均。该分解保留日内用电形状，又让日电量水平随最近同类日实时更新，不引入未来信息。</w:t>
      </w:r>
    </w:p>
    <w:p w14:paraId="76CDA742">
      <w:pPr>
        <w:spacing w:before="0" w:after="0" w:line="300" w:lineRule="auto"/>
        <w:jc w:val="both"/>
      </w:pPr>
      <w:r>
        <w:rPr>
          <w:rFonts w:ascii="Times New Roman" w:hAnsi="Times New Roman" w:eastAsia="宋体"/>
          <w:b/>
          <w:sz w:val="24"/>
        </w:rPr>
        <w:t>4.2.2 形状分量的特征构造</w:t>
      </w:r>
    </w:p>
    <w:p w14:paraId="4324CE8D">
      <w:pPr>
        <w:spacing w:before="0" w:after="0" w:line="300" w:lineRule="auto"/>
        <w:ind w:firstLine="480"/>
      </w:pPr>
      <w:r>
        <w:rPr>
          <w:rFonts w:ascii="Times New Roman" w:hAnsi="Times New Roman" w:eastAsia="宋体"/>
          <w:b w:val="0"/>
          <w:sz w:val="24"/>
        </w:rPr>
        <w:t>形状修正项以回归形式给出，其输入为25维特征，全部由附件2的实测序列本身派生，不引入任何外部数据。按构造方式分为三组。</w:t>
      </w:r>
    </w:p>
    <w:p w14:paraId="2F74342B">
      <w:pPr>
        <w:spacing w:before="0" w:after="0" w:line="300" w:lineRule="auto"/>
        <w:jc w:val="center"/>
      </w:pPr>
      <w:r>
        <w:rPr>
          <w:rFonts w:ascii="Times New Roman" w:hAnsi="Times New Roman" w:eastAsia="宋体"/>
          <w:b w:val="0"/>
          <w:sz w:val="24"/>
        </w:rPr>
        <w:t>表5 特征来源与构造方式</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692611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Borders>
              <w:bottom w:val="single" w:color="000000" w:sz="4" w:space="0"/>
            </w:tcBorders>
          </w:tcPr>
          <w:p w14:paraId="24959C13">
            <w:pPr>
              <w:jc w:val="center"/>
            </w:pPr>
            <w:r>
              <w:rPr>
                <w:rFonts w:ascii="Times New Roman" w:hAnsi="Times New Roman" w:eastAsia="宋体"/>
                <w:b/>
                <w:sz w:val="24"/>
              </w:rPr>
              <w:t>特征组</w:t>
            </w:r>
          </w:p>
        </w:tc>
        <w:tc>
          <w:tcPr>
            <w:tcW w:w="2767" w:type="dxa"/>
            <w:tcBorders>
              <w:bottom w:val="single" w:color="000000" w:sz="4" w:space="0"/>
            </w:tcBorders>
          </w:tcPr>
          <w:p w14:paraId="59115377">
            <w:pPr>
              <w:jc w:val="center"/>
            </w:pPr>
            <w:r>
              <w:rPr>
                <w:rFonts w:ascii="Times New Roman" w:hAnsi="Times New Roman" w:eastAsia="宋体"/>
                <w:b/>
                <w:sz w:val="24"/>
              </w:rPr>
              <w:t>维度</w:t>
            </w:r>
          </w:p>
        </w:tc>
        <w:tc>
          <w:tcPr>
            <w:tcW w:w="2767" w:type="dxa"/>
            <w:tcBorders>
              <w:bottom w:val="single" w:color="000000" w:sz="4" w:space="0"/>
            </w:tcBorders>
          </w:tcPr>
          <w:p w14:paraId="1D54CA52">
            <w:pPr>
              <w:jc w:val="center"/>
            </w:pPr>
            <w:r>
              <w:rPr>
                <w:rFonts w:ascii="Times New Roman" w:hAnsi="Times New Roman" w:eastAsia="宋体"/>
                <w:b/>
                <w:sz w:val="24"/>
              </w:rPr>
              <w:t>来源与构造方式</w:t>
            </w:r>
          </w:p>
        </w:tc>
      </w:tr>
      <w:tr w14:paraId="057A50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2D0CCFC">
            <w:pPr>
              <w:jc w:val="center"/>
            </w:pPr>
            <w:r>
              <w:rPr>
                <w:rFonts w:ascii="Times New Roman" w:hAnsi="Times New Roman" w:eastAsia="宋体"/>
                <w:b w:val="0"/>
                <w:sz w:val="24"/>
              </w:rPr>
              <w:t>日历</w:t>
            </w:r>
          </w:p>
        </w:tc>
        <w:tc>
          <w:tcPr>
            <w:tcW w:w="2767" w:type="dxa"/>
          </w:tcPr>
          <w:p w14:paraId="4DB8D623">
            <w:pPr>
              <w:jc w:val="center"/>
            </w:pPr>
            <w:r>
              <w:rPr>
                <w:rFonts w:ascii="Times New Roman" w:hAnsi="Times New Roman" w:eastAsia="宋体"/>
                <w:b w:val="0"/>
                <w:sz w:val="24"/>
              </w:rPr>
              <w:t>3</w:t>
            </w:r>
          </w:p>
        </w:tc>
        <w:tc>
          <w:tcPr>
            <w:tcW w:w="2767" w:type="dxa"/>
          </w:tcPr>
          <w:p w14:paraId="74A60B98">
            <w:pPr>
              <w:jc w:val="center"/>
            </w:pPr>
            <w:r>
              <w:rPr>
                <w:rFonts w:ascii="Times New Roman" w:hAnsi="Times New Roman" w:eastAsia="宋体"/>
                <w:b w:val="0"/>
                <w:sz w:val="24"/>
              </w:rPr>
              <w:t>slot、dow、month，直接取自时间戳</w:t>
            </w:r>
          </w:p>
        </w:tc>
      </w:tr>
      <w:tr w14:paraId="07E569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8F73B94">
            <w:pPr>
              <w:jc w:val="center"/>
            </w:pPr>
            <w:r>
              <w:rPr>
                <w:rFonts w:ascii="Times New Roman" w:hAnsi="Times New Roman" w:eastAsia="宋体"/>
                <w:b w:val="0"/>
                <w:sz w:val="24"/>
              </w:rPr>
              <w:t>滞后</w:t>
            </w:r>
          </w:p>
        </w:tc>
        <w:tc>
          <w:tcPr>
            <w:tcW w:w="2767" w:type="dxa"/>
          </w:tcPr>
          <w:p w14:paraId="1AA3F008">
            <w:pPr>
              <w:jc w:val="center"/>
            </w:pPr>
            <w:r>
              <w:rPr>
                <w:rFonts w:ascii="Times New Roman" w:hAnsi="Times New Roman" w:eastAsia="宋体"/>
                <w:b w:val="0"/>
                <w:sz w:val="24"/>
              </w:rPr>
              <w:t>4</w:t>
            </w:r>
          </w:p>
        </w:tc>
        <w:tc>
          <w:tcPr>
            <w:tcW w:w="2767" w:type="dxa"/>
          </w:tcPr>
          <w:p w14:paraId="16B2AEDB">
            <w:pPr>
              <w:jc w:val="center"/>
            </w:pPr>
            <w:r>
              <w:rPr>
                <w:rFonts w:ascii="Times New Roman" w:hAnsi="Times New Roman" w:eastAsia="宋体"/>
                <w:b w:val="0"/>
                <w:sz w:val="24"/>
              </w:rPr>
              <w:t>lag1/2/7/14：在date×slot宽表上按日平移后堆叠，取同一时段的第1、2、7、14日历史值</w:t>
            </w:r>
          </w:p>
        </w:tc>
      </w:tr>
      <w:tr w14:paraId="7DA00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C1CE690">
            <w:pPr>
              <w:jc w:val="center"/>
            </w:pPr>
            <w:r>
              <w:rPr>
                <w:rFonts w:ascii="Times New Roman" w:hAnsi="Times New Roman" w:eastAsia="宋体"/>
                <w:b w:val="0"/>
                <w:sz w:val="24"/>
              </w:rPr>
              <w:t>滚动均值</w:t>
            </w:r>
          </w:p>
        </w:tc>
        <w:tc>
          <w:tcPr>
            <w:tcW w:w="2767" w:type="dxa"/>
          </w:tcPr>
          <w:p w14:paraId="6D7403A7">
            <w:pPr>
              <w:jc w:val="center"/>
            </w:pPr>
            <w:r>
              <w:rPr>
                <w:rFonts w:ascii="Times New Roman" w:hAnsi="Times New Roman" w:eastAsia="宋体"/>
                <w:b w:val="0"/>
                <w:sz w:val="24"/>
              </w:rPr>
              <w:t>3</w:t>
            </w:r>
          </w:p>
        </w:tc>
        <w:tc>
          <w:tcPr>
            <w:tcW w:w="2767" w:type="dxa"/>
          </w:tcPr>
          <w:p w14:paraId="71101044">
            <w:pPr>
              <w:jc w:val="center"/>
            </w:pPr>
            <w:r>
              <w:rPr>
                <w:rFonts w:ascii="Times New Roman" w:hAnsi="Times New Roman" w:eastAsia="宋体"/>
                <w:b w:val="0"/>
                <w:sz w:val="24"/>
              </w:rPr>
              <w:t>mean3/7/14：先shift(1)再rolling(w).mean()，只用当日之前的历史</w:t>
            </w:r>
          </w:p>
        </w:tc>
      </w:tr>
      <w:tr w14:paraId="27CC3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77C4638">
            <w:pPr>
              <w:jc w:val="center"/>
            </w:pPr>
            <w:r>
              <w:rPr>
                <w:rFonts w:ascii="Times New Roman" w:hAnsi="Times New Roman" w:eastAsia="宋体"/>
                <w:b w:val="0"/>
                <w:sz w:val="24"/>
              </w:rPr>
              <w:t>滚动标准差</w:t>
            </w:r>
          </w:p>
        </w:tc>
        <w:tc>
          <w:tcPr>
            <w:tcW w:w="2767" w:type="dxa"/>
          </w:tcPr>
          <w:p w14:paraId="2F5B3917">
            <w:pPr>
              <w:jc w:val="center"/>
            </w:pPr>
            <w:r>
              <w:rPr>
                <w:rFonts w:ascii="Times New Roman" w:hAnsi="Times New Roman" w:eastAsia="宋体"/>
                <w:b w:val="0"/>
                <w:sz w:val="24"/>
              </w:rPr>
              <w:t>3</w:t>
            </w:r>
          </w:p>
        </w:tc>
        <w:tc>
          <w:tcPr>
            <w:tcW w:w="2767" w:type="dxa"/>
          </w:tcPr>
          <w:p w14:paraId="6D980AC4">
            <w:pPr>
              <w:jc w:val="center"/>
            </w:pPr>
            <w:r>
              <w:rPr>
                <w:rFonts w:ascii="Times New Roman" w:hAnsi="Times New Roman" w:eastAsia="宋体"/>
                <w:b w:val="0"/>
                <w:sz w:val="24"/>
              </w:rPr>
              <w:t>std3/7/14：先shift(1)再rolling(w).std()，刻画近期波动幅度</w:t>
            </w:r>
          </w:p>
        </w:tc>
      </w:tr>
      <w:tr w14:paraId="6C22CD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5E173C0F">
            <w:pPr>
              <w:jc w:val="center"/>
            </w:pPr>
            <w:r>
              <w:rPr>
                <w:rFonts w:ascii="Times New Roman" w:hAnsi="Times New Roman" w:eastAsia="宋体"/>
                <w:b w:val="0"/>
                <w:sz w:val="24"/>
              </w:rPr>
              <w:t>日内谐波</w:t>
            </w:r>
          </w:p>
        </w:tc>
        <w:tc>
          <w:tcPr>
            <w:tcW w:w="2767" w:type="dxa"/>
          </w:tcPr>
          <w:p w14:paraId="0F88F494">
            <w:pPr>
              <w:jc w:val="center"/>
            </w:pPr>
            <w:r>
              <w:rPr>
                <w:rFonts w:ascii="Times New Roman" w:hAnsi="Times New Roman" w:eastAsia="宋体"/>
                <w:b w:val="0"/>
                <w:sz w:val="24"/>
              </w:rPr>
              <w:t>8</w:t>
            </w:r>
          </w:p>
        </w:tc>
        <w:tc>
          <w:tcPr>
            <w:tcW w:w="2767" w:type="dxa"/>
          </w:tcPr>
          <w:p w14:paraId="24075F7D">
            <w:pPr>
              <w:jc w:val="center"/>
            </w:pPr>
            <w:r>
              <w:rPr>
                <w:rFonts w:ascii="Times New Roman" w:hAnsi="Times New Roman" w:eastAsia="宋体"/>
                <w:b w:val="0"/>
                <w:sz w:val="24"/>
              </w:rPr>
              <w:t>tod_sin1—4、tod_cos1—4：以时段相位( slot−1)/144 生成1—4阶正余弦</w:t>
            </w:r>
          </w:p>
        </w:tc>
      </w:tr>
      <w:tr w14:paraId="5A8AB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4DE505A5">
            <w:pPr>
              <w:jc w:val="center"/>
            </w:pPr>
            <w:r>
              <w:rPr>
                <w:rFonts w:ascii="Times New Roman" w:hAnsi="Times New Roman" w:eastAsia="宋体"/>
                <w:b w:val="0"/>
                <w:sz w:val="24"/>
              </w:rPr>
              <w:t>年内谐波</w:t>
            </w:r>
          </w:p>
        </w:tc>
        <w:tc>
          <w:tcPr>
            <w:tcW w:w="2767" w:type="dxa"/>
          </w:tcPr>
          <w:p w14:paraId="59C65FDD">
            <w:pPr>
              <w:jc w:val="center"/>
            </w:pPr>
            <w:r>
              <w:rPr>
                <w:rFonts w:ascii="Times New Roman" w:hAnsi="Times New Roman" w:eastAsia="宋体"/>
                <w:b w:val="0"/>
                <w:sz w:val="24"/>
              </w:rPr>
              <w:t>4</w:t>
            </w:r>
          </w:p>
        </w:tc>
        <w:tc>
          <w:tcPr>
            <w:tcW w:w="2767" w:type="dxa"/>
          </w:tcPr>
          <w:p w14:paraId="1D6409DF">
            <w:pPr>
              <w:jc w:val="center"/>
            </w:pPr>
            <w:r>
              <w:rPr>
                <w:rFonts w:ascii="Times New Roman" w:hAnsi="Times New Roman" w:eastAsia="宋体"/>
                <w:b w:val="0"/>
                <w:sz w:val="24"/>
              </w:rPr>
              <w:t>doy_sin1—2、doy_cos1—2：以日序相位生成1—2阶正余弦，表达季节变化</w:t>
            </w:r>
          </w:p>
        </w:tc>
      </w:tr>
    </w:tbl>
    <w:p w14:paraId="76102D05">
      <w:pPr>
        <w:spacing w:before="0" w:after="0" w:line="300" w:lineRule="auto"/>
        <w:ind w:firstLine="480"/>
      </w:pPr>
      <w:r>
        <w:rPr>
          <w:rFonts w:ascii="Times New Roman" w:hAnsi="Times New Roman" w:eastAsia="宋体"/>
          <w:b w:val="0"/>
          <w:sz w:val="24"/>
        </w:rPr>
        <w:t>需要说明三点。其一，滞后与滚动特征一律在日期维上平移，训练样本严格满足date&lt;d，不读取当日任何实测值，因此不存在前视泄漏。其二，改用正余弦谐波而非直接把slot、doy作为数值特征，是因为数值编码会把时段144与时段1置于特征空间两端，而两者在时间上相邻；谐波编码使周期首尾连续，日内4阶谐波足以刻画夜间低谷、早高峰、午间回落与晚间高峰四个拐点。其三，负荷与光伏共用同一套特征构造流程，仅目标变量不同。</w:t>
      </w:r>
    </w:p>
    <w:p w14:paraId="61528164">
      <w:pPr>
        <w:spacing w:before="0" w:after="0" w:line="300" w:lineRule="auto"/>
        <w:jc w:val="both"/>
      </w:pPr>
      <w:r>
        <w:rPr>
          <w:rFonts w:ascii="Times New Roman" w:hAnsi="Times New Roman" w:eastAsia="宋体"/>
          <w:b/>
          <w:sz w:val="24"/>
        </w:rPr>
        <w:t>4.2.3 特征筛选依据</w:t>
      </w:r>
    </w:p>
    <w:p w14:paraId="326FB6E9">
      <w:pPr>
        <w:spacing w:before="0" w:after="0" w:line="300" w:lineRule="auto"/>
        <w:ind w:firstLine="480"/>
      </w:pPr>
      <w:r>
        <w:rPr>
          <w:rFonts w:ascii="Times New Roman" w:hAnsi="Times New Roman" w:eastAsia="宋体"/>
          <w:b w:val="0"/>
          <w:sz w:val="24"/>
        </w:rPr>
        <w:t>上述特征并非先验给定，而是经留一剔除消融检验后确定。在完全相同的训练协议下逐组剔除并重跑334天滚动回测，以净负荷MAE的变化量衡量该组的边际贡献，结果如表6所示。该消融以回归项单独作预测器（不再叠加分解水平）为口径，用于判断各特征组的边际贡献；正式预测层还需在此基础上叠加分解水平，见4.3.4节。</w:t>
      </w:r>
    </w:p>
    <w:p w14:paraId="62142215">
      <w:pPr>
        <w:spacing w:before="0" w:after="0" w:line="300" w:lineRule="auto"/>
        <w:jc w:val="center"/>
      </w:pPr>
      <w:r>
        <w:rPr>
          <w:rFonts w:ascii="Times New Roman" w:hAnsi="Times New Roman" w:eastAsia="宋体"/>
          <w:b w:val="0"/>
          <w:sz w:val="24"/>
        </w:rPr>
        <w:t>表6 特征组留一剔除消融（全年样本外，kW）</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0315B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293DA8B0">
            <w:pPr>
              <w:jc w:val="center"/>
            </w:pPr>
            <w:r>
              <w:rPr>
                <w:rFonts w:ascii="Times New Roman" w:hAnsi="Times New Roman" w:eastAsia="宋体"/>
                <w:b/>
                <w:sz w:val="24"/>
              </w:rPr>
              <w:t>剔除的特征组</w:t>
            </w:r>
          </w:p>
        </w:tc>
        <w:tc>
          <w:tcPr>
            <w:tcW w:w="2075" w:type="dxa"/>
            <w:tcBorders>
              <w:bottom w:val="single" w:color="000000" w:sz="4" w:space="0"/>
            </w:tcBorders>
          </w:tcPr>
          <w:p w14:paraId="43FC6A41">
            <w:pPr>
              <w:jc w:val="center"/>
            </w:pPr>
            <w:r>
              <w:rPr>
                <w:rFonts w:ascii="Times New Roman" w:hAnsi="Times New Roman" w:eastAsia="宋体"/>
                <w:b/>
                <w:sz w:val="24"/>
              </w:rPr>
              <w:t>负荷MAE变化</w:t>
            </w:r>
          </w:p>
        </w:tc>
        <w:tc>
          <w:tcPr>
            <w:tcW w:w="2075" w:type="dxa"/>
            <w:tcBorders>
              <w:bottom w:val="single" w:color="000000" w:sz="4" w:space="0"/>
            </w:tcBorders>
          </w:tcPr>
          <w:p w14:paraId="128FB6A3">
            <w:pPr>
              <w:jc w:val="center"/>
            </w:pPr>
            <w:r>
              <w:rPr>
                <w:rFonts w:ascii="Times New Roman" w:hAnsi="Times New Roman" w:eastAsia="宋体"/>
                <w:b/>
                <w:sz w:val="24"/>
              </w:rPr>
              <w:t>净负荷MAE变化</w:t>
            </w:r>
          </w:p>
        </w:tc>
        <w:tc>
          <w:tcPr>
            <w:tcW w:w="2075" w:type="dxa"/>
            <w:tcBorders>
              <w:bottom w:val="single" w:color="000000" w:sz="4" w:space="0"/>
            </w:tcBorders>
          </w:tcPr>
          <w:p w14:paraId="0FEDA3A3">
            <w:pPr>
              <w:jc w:val="center"/>
            </w:pPr>
            <w:r>
              <w:rPr>
                <w:rFonts w:ascii="Times New Roman" w:hAnsi="Times New Roman" w:eastAsia="宋体"/>
                <w:b/>
                <w:sz w:val="24"/>
              </w:rPr>
              <w:t>判定</w:t>
            </w:r>
          </w:p>
        </w:tc>
      </w:tr>
      <w:tr w14:paraId="1F6148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7448B06">
            <w:pPr>
              <w:jc w:val="center"/>
            </w:pPr>
            <w:r>
              <w:rPr>
                <w:rFonts w:ascii="Times New Roman" w:hAnsi="Times New Roman" w:eastAsia="宋体"/>
                <w:b w:val="0"/>
                <w:sz w:val="24"/>
              </w:rPr>
              <w:t>滞后 lag1/2/7/14</w:t>
            </w:r>
          </w:p>
        </w:tc>
        <w:tc>
          <w:tcPr>
            <w:tcW w:w="2075" w:type="dxa"/>
          </w:tcPr>
          <w:p w14:paraId="7C20C5C9">
            <w:pPr>
              <w:jc w:val="center"/>
            </w:pPr>
            <w:r>
              <w:rPr>
                <w:rFonts w:ascii="Times New Roman" w:hAnsi="Times New Roman" w:eastAsia="宋体"/>
                <w:b w:val="0"/>
                <w:sz w:val="24"/>
              </w:rPr>
              <w:t>+504.18</w:t>
            </w:r>
          </w:p>
        </w:tc>
        <w:tc>
          <w:tcPr>
            <w:tcW w:w="2075" w:type="dxa"/>
          </w:tcPr>
          <w:p w14:paraId="2B518AC6">
            <w:pPr>
              <w:jc w:val="center"/>
            </w:pPr>
            <w:r>
              <w:rPr>
                <w:rFonts w:ascii="Times New Roman" w:hAnsi="Times New Roman" w:eastAsia="宋体"/>
                <w:b w:val="0"/>
                <w:sz w:val="24"/>
              </w:rPr>
              <w:t>+425.40</w:t>
            </w:r>
          </w:p>
        </w:tc>
        <w:tc>
          <w:tcPr>
            <w:tcW w:w="2075" w:type="dxa"/>
          </w:tcPr>
          <w:p w14:paraId="3959AAF1">
            <w:pPr>
              <w:jc w:val="center"/>
            </w:pPr>
            <w:r>
              <w:rPr>
                <w:rFonts w:ascii="Times New Roman" w:hAnsi="Times New Roman" w:eastAsia="宋体"/>
                <w:b w:val="0"/>
                <w:sz w:val="24"/>
              </w:rPr>
              <w:t>核心，不可剔除</w:t>
            </w:r>
          </w:p>
        </w:tc>
      </w:tr>
      <w:tr w14:paraId="2F1CCD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3E4AFF94">
            <w:pPr>
              <w:jc w:val="center"/>
            </w:pPr>
            <w:r>
              <w:rPr>
                <w:rFonts w:ascii="Times New Roman" w:hAnsi="Times New Roman" w:eastAsia="宋体"/>
                <w:b w:val="0"/>
                <w:sz w:val="24"/>
              </w:rPr>
              <w:t>滚动均值 mean3/7/14</w:t>
            </w:r>
          </w:p>
        </w:tc>
        <w:tc>
          <w:tcPr>
            <w:tcW w:w="2075" w:type="dxa"/>
          </w:tcPr>
          <w:p w14:paraId="05190814">
            <w:pPr>
              <w:jc w:val="center"/>
            </w:pPr>
            <w:r>
              <w:rPr>
                <w:rFonts w:ascii="Times New Roman" w:hAnsi="Times New Roman" w:eastAsia="宋体"/>
                <w:b w:val="0"/>
                <w:sz w:val="24"/>
              </w:rPr>
              <w:t>+25.18</w:t>
            </w:r>
          </w:p>
        </w:tc>
        <w:tc>
          <w:tcPr>
            <w:tcW w:w="2075" w:type="dxa"/>
          </w:tcPr>
          <w:p w14:paraId="2FE99892">
            <w:pPr>
              <w:jc w:val="center"/>
            </w:pPr>
            <w:r>
              <w:rPr>
                <w:rFonts w:ascii="Times New Roman" w:hAnsi="Times New Roman" w:eastAsia="宋体"/>
                <w:b w:val="0"/>
                <w:sz w:val="24"/>
              </w:rPr>
              <w:t>+24.20</w:t>
            </w:r>
          </w:p>
        </w:tc>
        <w:tc>
          <w:tcPr>
            <w:tcW w:w="2075" w:type="dxa"/>
          </w:tcPr>
          <w:p w14:paraId="5A42D54C">
            <w:pPr>
              <w:jc w:val="center"/>
            </w:pPr>
            <w:r>
              <w:rPr>
                <w:rFonts w:ascii="Times New Roman" w:hAnsi="Times New Roman" w:eastAsia="宋体"/>
                <w:b w:val="0"/>
                <w:sz w:val="24"/>
              </w:rPr>
              <w:t>重要，保留</w:t>
            </w:r>
          </w:p>
        </w:tc>
      </w:tr>
      <w:tr w14:paraId="10F5BA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3AE5385F">
            <w:pPr>
              <w:jc w:val="center"/>
            </w:pPr>
            <w:r>
              <w:rPr>
                <w:rFonts w:ascii="Times New Roman" w:hAnsi="Times New Roman" w:eastAsia="宋体"/>
                <w:b w:val="0"/>
                <w:sz w:val="24"/>
              </w:rPr>
              <w:t>滚动标准差 std3/7/14</w:t>
            </w:r>
          </w:p>
        </w:tc>
        <w:tc>
          <w:tcPr>
            <w:tcW w:w="2075" w:type="dxa"/>
          </w:tcPr>
          <w:p w14:paraId="05CD66FA">
            <w:pPr>
              <w:jc w:val="center"/>
            </w:pPr>
            <w:r>
              <w:rPr>
                <w:rFonts w:ascii="Times New Roman" w:hAnsi="Times New Roman" w:eastAsia="宋体"/>
                <w:b w:val="0"/>
                <w:sz w:val="24"/>
              </w:rPr>
              <w:t>+5.79</w:t>
            </w:r>
          </w:p>
        </w:tc>
        <w:tc>
          <w:tcPr>
            <w:tcW w:w="2075" w:type="dxa"/>
          </w:tcPr>
          <w:p w14:paraId="192C7757">
            <w:pPr>
              <w:jc w:val="center"/>
            </w:pPr>
            <w:r>
              <w:rPr>
                <w:rFonts w:ascii="Times New Roman" w:hAnsi="Times New Roman" w:eastAsia="宋体"/>
                <w:b w:val="0"/>
                <w:sz w:val="24"/>
              </w:rPr>
              <w:t>+4.18</w:t>
            </w:r>
          </w:p>
        </w:tc>
        <w:tc>
          <w:tcPr>
            <w:tcW w:w="2075" w:type="dxa"/>
          </w:tcPr>
          <w:p w14:paraId="24AC99C9">
            <w:pPr>
              <w:jc w:val="center"/>
            </w:pPr>
            <w:r>
              <w:rPr>
                <w:rFonts w:ascii="Times New Roman" w:hAnsi="Times New Roman" w:eastAsia="宋体"/>
                <w:b w:val="0"/>
                <w:sz w:val="24"/>
              </w:rPr>
              <w:t>弱正贡献，保留</w:t>
            </w:r>
          </w:p>
        </w:tc>
      </w:tr>
      <w:tr w14:paraId="5C0B8C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C14F970">
            <w:pPr>
              <w:jc w:val="center"/>
            </w:pPr>
            <w:r>
              <w:rPr>
                <w:rFonts w:ascii="Times New Roman" w:hAnsi="Times New Roman" w:eastAsia="宋体"/>
                <w:b w:val="0"/>
                <w:sz w:val="24"/>
              </w:rPr>
              <w:t>日历 slot/dow/month</w:t>
            </w:r>
          </w:p>
        </w:tc>
        <w:tc>
          <w:tcPr>
            <w:tcW w:w="2075" w:type="dxa"/>
          </w:tcPr>
          <w:p w14:paraId="6819663D">
            <w:pPr>
              <w:jc w:val="center"/>
            </w:pPr>
            <w:r>
              <w:rPr>
                <w:rFonts w:ascii="Times New Roman" w:hAnsi="Times New Roman" w:eastAsia="宋体"/>
                <w:b w:val="0"/>
                <w:sz w:val="24"/>
              </w:rPr>
              <w:t>+1.10</w:t>
            </w:r>
          </w:p>
        </w:tc>
        <w:tc>
          <w:tcPr>
            <w:tcW w:w="2075" w:type="dxa"/>
          </w:tcPr>
          <w:p w14:paraId="217215EC">
            <w:pPr>
              <w:jc w:val="center"/>
            </w:pPr>
            <w:r>
              <w:rPr>
                <w:rFonts w:ascii="Times New Roman" w:hAnsi="Times New Roman" w:eastAsia="宋体"/>
                <w:b w:val="0"/>
                <w:sz w:val="24"/>
              </w:rPr>
              <w:t>-0.74</w:t>
            </w:r>
          </w:p>
        </w:tc>
        <w:tc>
          <w:tcPr>
            <w:tcW w:w="2075" w:type="dxa"/>
          </w:tcPr>
          <w:p w14:paraId="7E0CF1BC">
            <w:pPr>
              <w:jc w:val="center"/>
            </w:pPr>
            <w:r>
              <w:rPr>
                <w:rFonts w:ascii="Times New Roman" w:hAnsi="Times New Roman" w:eastAsia="宋体"/>
                <w:b w:val="0"/>
                <w:sz w:val="24"/>
              </w:rPr>
              <w:t>贡献很小，保留</w:t>
            </w:r>
          </w:p>
        </w:tc>
      </w:tr>
      <w:tr w14:paraId="53CA2B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FCFFA08">
            <w:pPr>
              <w:jc w:val="center"/>
            </w:pPr>
            <w:r>
              <w:rPr>
                <w:rFonts w:ascii="Times New Roman" w:hAnsi="Times New Roman" w:eastAsia="宋体"/>
                <w:b w:val="0"/>
                <w:sz w:val="24"/>
              </w:rPr>
              <w:t>日内谐波 tod_*</w:t>
            </w:r>
          </w:p>
        </w:tc>
        <w:tc>
          <w:tcPr>
            <w:tcW w:w="2075" w:type="dxa"/>
          </w:tcPr>
          <w:p w14:paraId="50FA3A7D">
            <w:pPr>
              <w:jc w:val="center"/>
            </w:pPr>
            <w:r>
              <w:rPr>
                <w:rFonts w:ascii="Times New Roman" w:hAnsi="Times New Roman" w:eastAsia="宋体"/>
                <w:b w:val="0"/>
                <w:sz w:val="24"/>
              </w:rPr>
              <w:t>-0.18</w:t>
            </w:r>
          </w:p>
        </w:tc>
        <w:tc>
          <w:tcPr>
            <w:tcW w:w="2075" w:type="dxa"/>
          </w:tcPr>
          <w:p w14:paraId="0D52F000">
            <w:pPr>
              <w:jc w:val="center"/>
            </w:pPr>
            <w:r>
              <w:rPr>
                <w:rFonts w:ascii="Times New Roman" w:hAnsi="Times New Roman" w:eastAsia="宋体"/>
                <w:b w:val="0"/>
                <w:sz w:val="24"/>
              </w:rPr>
              <w:t>-0.70</w:t>
            </w:r>
          </w:p>
        </w:tc>
        <w:tc>
          <w:tcPr>
            <w:tcW w:w="2075" w:type="dxa"/>
          </w:tcPr>
          <w:p w14:paraId="462842F9">
            <w:pPr>
              <w:jc w:val="center"/>
            </w:pPr>
            <w:r>
              <w:rPr>
                <w:rFonts w:ascii="Times New Roman" w:hAnsi="Times New Roman" w:eastAsia="宋体"/>
                <w:b w:val="0"/>
                <w:sz w:val="24"/>
              </w:rPr>
              <w:t>可剔除</w:t>
            </w:r>
          </w:p>
        </w:tc>
      </w:tr>
      <w:tr w14:paraId="006D7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31934A8B">
            <w:pPr>
              <w:jc w:val="center"/>
            </w:pPr>
            <w:r>
              <w:rPr>
                <w:rFonts w:ascii="Times New Roman" w:hAnsi="Times New Roman" w:eastAsia="宋体"/>
                <w:b w:val="0"/>
                <w:sz w:val="24"/>
              </w:rPr>
              <w:t>年内谐波 doy_*</w:t>
            </w:r>
          </w:p>
        </w:tc>
        <w:tc>
          <w:tcPr>
            <w:tcW w:w="2075" w:type="dxa"/>
          </w:tcPr>
          <w:p w14:paraId="104A647D">
            <w:pPr>
              <w:jc w:val="center"/>
            </w:pPr>
            <w:r>
              <w:rPr>
                <w:rFonts w:ascii="Times New Roman" w:hAnsi="Times New Roman" w:eastAsia="宋体"/>
                <w:b w:val="0"/>
                <w:sz w:val="24"/>
              </w:rPr>
              <w:t>-6.54</w:t>
            </w:r>
          </w:p>
        </w:tc>
        <w:tc>
          <w:tcPr>
            <w:tcW w:w="2075" w:type="dxa"/>
          </w:tcPr>
          <w:p w14:paraId="524789FA">
            <w:pPr>
              <w:jc w:val="center"/>
            </w:pPr>
            <w:r>
              <w:rPr>
                <w:rFonts w:ascii="Times New Roman" w:hAnsi="Times New Roman" w:eastAsia="宋体"/>
                <w:b w:val="0"/>
                <w:sz w:val="24"/>
              </w:rPr>
              <w:t>-6.60</w:t>
            </w:r>
          </w:p>
        </w:tc>
        <w:tc>
          <w:tcPr>
            <w:tcW w:w="2075" w:type="dxa"/>
          </w:tcPr>
          <w:p w14:paraId="22E56B3D">
            <w:pPr>
              <w:jc w:val="center"/>
            </w:pPr>
            <w:r>
              <w:rPr>
                <w:rFonts w:ascii="Times New Roman" w:hAnsi="Times New Roman" w:eastAsia="宋体"/>
                <w:b w:val="0"/>
                <w:sz w:val="24"/>
              </w:rPr>
              <w:t>剔除后反而更优</w:t>
            </w:r>
          </w:p>
        </w:tc>
      </w:tr>
    </w:tbl>
    <w:p w14:paraId="3EA915E4">
      <w:pPr>
        <w:spacing w:before="0" w:after="0" w:line="300" w:lineRule="auto"/>
        <w:ind w:firstLine="480"/>
      </w:pPr>
      <w:r>
        <w:rPr>
          <w:rFonts w:ascii="Times New Roman" w:hAnsi="Times New Roman" w:eastAsia="宋体"/>
          <w:b w:val="0"/>
          <w:sz w:val="24"/>
        </w:rPr>
        <w:t>表6显示两点。第一，预测力几乎全部来自历史信息：剔除滞后组后负荷MAE由162.23 kW升至666.42 kW，升高504.18 kW；若只用日历与谐波、完全不使用历史序列，负荷MAE进一步升至738.03 kW，说明本问的可预测性来自源荷自身的周期性重复，而非时间刻度本身。第二，12个谐波项合计贡献为零甚至为负：剔除年内谐波后负荷与净负荷MAE分别下降6.54 kW与6.60 kW。仅保留13个滞后、滚动与日历特征时，负荷MAE为155.18 kW、净负荷MAE为254.08 kW，全面优于25维全集。</w:t>
      </w:r>
    </w:p>
    <w:p w14:paraId="71A998CB">
      <w:pPr>
        <w:spacing w:before="0" w:after="0" w:line="300" w:lineRule="auto"/>
        <w:ind w:firstLine="480"/>
      </w:pPr>
      <w:r>
        <w:rPr>
          <w:rFonts w:ascii="Times New Roman" w:hAnsi="Times New Roman" w:eastAsia="宋体"/>
          <w:b w:val="0"/>
          <w:sz w:val="24"/>
        </w:rPr>
        <w:t>考虑到简化特征集会改变预测残差，进而影响残差库、情景生成、两阶段规划与DP执行器的全部下游结果，本文在正式链路上仍保留25维特征以维持与问题三滚动模型的口径一致，并在讨论中如实报告谐波项的冗余。该结论同时说明：本问的精度瓶颈不在特征设计，而在线性形式的表达能力，这一点由下节的非线性检验进一步确认。</w:t>
      </w:r>
    </w:p>
    <w:p w14:paraId="3DCE0827">
      <w:pPr>
        <w:spacing w:before="0" w:after="0" w:line="300" w:lineRule="auto"/>
        <w:jc w:val="both"/>
      </w:pPr>
      <w:r>
        <w:rPr>
          <w:rFonts w:ascii="Times New Roman" w:hAnsi="Times New Roman" w:eastAsia="宋体"/>
          <w:b/>
          <w:sz w:val="24"/>
        </w:rPr>
        <w:t>4.2.4 多重共线性诊断与VIF</w:t>
      </w:r>
    </w:p>
    <w:p w14:paraId="7A96E118">
      <w:pPr>
        <w:spacing w:before="0" w:after="0" w:line="300" w:lineRule="auto"/>
        <w:ind w:firstLine="480"/>
      </w:pPr>
      <w:r>
        <w:rPr>
          <w:rFonts w:ascii="Times New Roman" w:hAnsi="Times New Roman" w:eastAsia="宋体"/>
          <w:b w:val="0"/>
          <w:sz w:val="24"/>
        </w:rPr>
        <w:t>上述特征在构造上彼此高度重叠：3/7/14日滚动均值同源于同一条历史序列，日内与年内谐波又与时序刻度共变。设计矩阵接近奇异会放大最小二乘估计的方差，因此需要先做共线性诊断，再决定估计方法。本文采用方差膨胀因子VIF作为判据。对第j个特征，VIF_j=1/(1−R_j^2)，其中R_j^2为把该特征对其余特征回归所得的可决系数；VIF超过10即认为共线性严重。</w:t>
      </w:r>
    </w:p>
    <w:p w14:paraId="40646F5D">
      <w:pPr>
        <w:spacing w:before="0" w:after="0" w:line="300" w:lineRule="auto"/>
        <w:ind w:firstLine="480"/>
      </w:pPr>
      <w:r>
        <w:rPr>
          <w:rFonts w:ascii="Times New Roman" w:hAnsi="Times New Roman" w:eastAsia="宋体"/>
          <w:b w:val="0"/>
          <w:sz w:val="24"/>
        </w:rPr>
        <w:t>Pearson相关矩阵用于初筛：负荷与光伏特征中分别有28对和57对满足|r|≥0.7，最强相关系数分别达到0.997和0.999。但成对相关不能反映多个变量共同造成的线性依赖，故进一步以TOL与VIF作主诊断。为控制正文篇幅，表7仅列VIF最高的8个特征，完整25项结果置于支撑材料。</w:t>
      </w:r>
    </w:p>
    <w:p w14:paraId="5721311D">
      <w:pPr>
        <w:spacing w:before="0" w:after="0" w:line="300" w:lineRule="auto"/>
        <w:jc w:val="center"/>
      </w:pPr>
      <w:r>
        <w:rPr>
          <w:rFonts w:ascii="Times New Roman" w:hAnsi="Times New Roman" w:eastAsia="宋体"/>
          <w:b w:val="0"/>
          <w:sz w:val="24"/>
        </w:rPr>
        <w:t>表7 方差膨胀因子VIF（按光伏VIF降序，取前8）</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2CAC09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Borders>
              <w:bottom w:val="single" w:color="000000" w:sz="4" w:space="0"/>
            </w:tcBorders>
          </w:tcPr>
          <w:p w14:paraId="57DCAD2B">
            <w:pPr>
              <w:jc w:val="center"/>
            </w:pPr>
            <w:r>
              <w:rPr>
                <w:rFonts w:ascii="Times New Roman" w:hAnsi="Times New Roman" w:eastAsia="宋体"/>
                <w:b/>
                <w:sz w:val="24"/>
              </w:rPr>
              <w:t>特征</w:t>
            </w:r>
          </w:p>
        </w:tc>
        <w:tc>
          <w:tcPr>
            <w:tcW w:w="2767" w:type="dxa"/>
            <w:tcBorders>
              <w:bottom w:val="single" w:color="000000" w:sz="4" w:space="0"/>
            </w:tcBorders>
          </w:tcPr>
          <w:p w14:paraId="24B540D8">
            <w:pPr>
              <w:jc w:val="center"/>
            </w:pPr>
            <w:r>
              <w:rPr>
                <w:rFonts w:ascii="Times New Roman" w:hAnsi="Times New Roman" w:eastAsia="宋体"/>
                <w:b/>
                <w:sz w:val="24"/>
              </w:rPr>
              <w:t>负荷VIF</w:t>
            </w:r>
          </w:p>
        </w:tc>
        <w:tc>
          <w:tcPr>
            <w:tcW w:w="2767" w:type="dxa"/>
            <w:tcBorders>
              <w:bottom w:val="single" w:color="000000" w:sz="4" w:space="0"/>
            </w:tcBorders>
          </w:tcPr>
          <w:p w14:paraId="164D7260">
            <w:pPr>
              <w:jc w:val="center"/>
            </w:pPr>
            <w:r>
              <w:rPr>
                <w:rFonts w:ascii="Times New Roman" w:hAnsi="Times New Roman" w:eastAsia="宋体"/>
                <w:b/>
                <w:sz w:val="24"/>
              </w:rPr>
              <w:t>光伏VIF</w:t>
            </w:r>
          </w:p>
        </w:tc>
      </w:tr>
      <w:tr w14:paraId="4A155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72AC3BD7">
            <w:pPr>
              <w:jc w:val="center"/>
            </w:pPr>
            <w:r>
              <w:rPr>
                <w:rFonts w:ascii="Times New Roman" w:hAnsi="Times New Roman" w:eastAsia="宋体"/>
                <w:b w:val="0"/>
                <w:sz w:val="24"/>
              </w:rPr>
              <w:t>mean7</w:t>
            </w:r>
          </w:p>
        </w:tc>
        <w:tc>
          <w:tcPr>
            <w:tcW w:w="2767" w:type="dxa"/>
          </w:tcPr>
          <w:p w14:paraId="50E6F89D">
            <w:pPr>
              <w:jc w:val="center"/>
            </w:pPr>
            <w:r>
              <w:rPr>
                <w:rFonts w:ascii="Times New Roman" w:hAnsi="Times New Roman" w:eastAsia="宋体"/>
                <w:b w:val="0"/>
                <w:sz w:val="24"/>
              </w:rPr>
              <w:t>485.46</w:t>
            </w:r>
          </w:p>
        </w:tc>
        <w:tc>
          <w:tcPr>
            <w:tcW w:w="2767" w:type="dxa"/>
          </w:tcPr>
          <w:p w14:paraId="4D024A75">
            <w:pPr>
              <w:jc w:val="center"/>
            </w:pPr>
            <w:r>
              <w:rPr>
                <w:rFonts w:ascii="Times New Roman" w:hAnsi="Times New Roman" w:eastAsia="宋体"/>
                <w:b w:val="0"/>
                <w:sz w:val="24"/>
              </w:rPr>
              <w:t>2,414.26</w:t>
            </w:r>
          </w:p>
        </w:tc>
      </w:tr>
      <w:tr w14:paraId="7AB250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1B344E6C">
            <w:pPr>
              <w:jc w:val="center"/>
            </w:pPr>
            <w:r>
              <w:rPr>
                <w:rFonts w:ascii="Times New Roman" w:hAnsi="Times New Roman" w:eastAsia="宋体"/>
                <w:b w:val="0"/>
                <w:sz w:val="24"/>
              </w:rPr>
              <w:t>mean14</w:t>
            </w:r>
          </w:p>
        </w:tc>
        <w:tc>
          <w:tcPr>
            <w:tcW w:w="2767" w:type="dxa"/>
          </w:tcPr>
          <w:p w14:paraId="5C9E417D">
            <w:pPr>
              <w:jc w:val="center"/>
            </w:pPr>
            <w:r>
              <w:rPr>
                <w:rFonts w:ascii="Times New Roman" w:hAnsi="Times New Roman" w:eastAsia="宋体"/>
                <w:b w:val="0"/>
                <w:sz w:val="24"/>
              </w:rPr>
              <w:t>338.20</w:t>
            </w:r>
          </w:p>
        </w:tc>
        <w:tc>
          <w:tcPr>
            <w:tcW w:w="2767" w:type="dxa"/>
          </w:tcPr>
          <w:p w14:paraId="71E66897">
            <w:pPr>
              <w:jc w:val="center"/>
            </w:pPr>
            <w:r>
              <w:rPr>
                <w:rFonts w:ascii="Times New Roman" w:hAnsi="Times New Roman" w:eastAsia="宋体"/>
                <w:b w:val="0"/>
                <w:sz w:val="24"/>
              </w:rPr>
              <w:t>1,699.83</w:t>
            </w:r>
          </w:p>
        </w:tc>
      </w:tr>
      <w:tr w14:paraId="7C58F4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4B4B00B4">
            <w:pPr>
              <w:jc w:val="center"/>
            </w:pPr>
            <w:r>
              <w:rPr>
                <w:rFonts w:ascii="Times New Roman" w:hAnsi="Times New Roman" w:eastAsia="宋体"/>
                <w:b w:val="0"/>
                <w:sz w:val="24"/>
              </w:rPr>
              <w:t>mean3</w:t>
            </w:r>
          </w:p>
        </w:tc>
        <w:tc>
          <w:tcPr>
            <w:tcW w:w="2767" w:type="dxa"/>
          </w:tcPr>
          <w:p w14:paraId="12917040">
            <w:pPr>
              <w:jc w:val="center"/>
            </w:pPr>
            <w:r>
              <w:rPr>
                <w:rFonts w:ascii="Times New Roman" w:hAnsi="Times New Roman" w:eastAsia="宋体"/>
                <w:b w:val="0"/>
                <w:sz w:val="24"/>
              </w:rPr>
              <w:t>265.74</w:t>
            </w:r>
          </w:p>
        </w:tc>
        <w:tc>
          <w:tcPr>
            <w:tcW w:w="2767" w:type="dxa"/>
          </w:tcPr>
          <w:p w14:paraId="1EFBD17B">
            <w:pPr>
              <w:jc w:val="center"/>
            </w:pPr>
            <w:r>
              <w:rPr>
                <w:rFonts w:ascii="Times New Roman" w:hAnsi="Times New Roman" w:eastAsia="宋体"/>
                <w:b w:val="0"/>
                <w:sz w:val="24"/>
              </w:rPr>
              <w:t>1,494.34</w:t>
            </w:r>
          </w:p>
        </w:tc>
      </w:tr>
      <w:tr w14:paraId="18F478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4F5C41DE">
            <w:pPr>
              <w:jc w:val="center"/>
            </w:pPr>
            <w:r>
              <w:rPr>
                <w:rFonts w:ascii="Times New Roman" w:hAnsi="Times New Roman" w:eastAsia="宋体"/>
                <w:b w:val="0"/>
                <w:sz w:val="24"/>
              </w:rPr>
              <w:t>lag2</w:t>
            </w:r>
          </w:p>
        </w:tc>
        <w:tc>
          <w:tcPr>
            <w:tcW w:w="2767" w:type="dxa"/>
          </w:tcPr>
          <w:p w14:paraId="66F52CAA">
            <w:pPr>
              <w:jc w:val="center"/>
            </w:pPr>
            <w:r>
              <w:rPr>
                <w:rFonts w:ascii="Times New Roman" w:hAnsi="Times New Roman" w:eastAsia="宋体"/>
                <w:b w:val="0"/>
                <w:sz w:val="24"/>
              </w:rPr>
              <w:t>45.48</w:t>
            </w:r>
          </w:p>
        </w:tc>
        <w:tc>
          <w:tcPr>
            <w:tcW w:w="2767" w:type="dxa"/>
          </w:tcPr>
          <w:p w14:paraId="660E2F0D">
            <w:pPr>
              <w:jc w:val="center"/>
            </w:pPr>
            <w:r>
              <w:rPr>
                <w:rFonts w:ascii="Times New Roman" w:hAnsi="Times New Roman" w:eastAsia="宋体"/>
                <w:b w:val="0"/>
                <w:sz w:val="24"/>
              </w:rPr>
              <w:t>258.71</w:t>
            </w:r>
          </w:p>
        </w:tc>
      </w:tr>
      <w:tr w14:paraId="38FB9F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3A711626">
            <w:pPr>
              <w:jc w:val="center"/>
            </w:pPr>
            <w:r>
              <w:rPr>
                <w:rFonts w:ascii="Times New Roman" w:hAnsi="Times New Roman" w:eastAsia="宋体"/>
                <w:b w:val="0"/>
                <w:sz w:val="24"/>
              </w:rPr>
              <w:t>lag1</w:t>
            </w:r>
          </w:p>
        </w:tc>
        <w:tc>
          <w:tcPr>
            <w:tcW w:w="2767" w:type="dxa"/>
          </w:tcPr>
          <w:p w14:paraId="36154FC3">
            <w:pPr>
              <w:jc w:val="center"/>
            </w:pPr>
            <w:r>
              <w:rPr>
                <w:rFonts w:ascii="Times New Roman" w:hAnsi="Times New Roman" w:eastAsia="宋体"/>
                <w:b w:val="0"/>
                <w:sz w:val="24"/>
              </w:rPr>
              <w:t>11.99</w:t>
            </w:r>
          </w:p>
        </w:tc>
        <w:tc>
          <w:tcPr>
            <w:tcW w:w="2767" w:type="dxa"/>
          </w:tcPr>
          <w:p w14:paraId="4DBB510C">
            <w:pPr>
              <w:jc w:val="center"/>
            </w:pPr>
            <w:r>
              <w:rPr>
                <w:rFonts w:ascii="Times New Roman" w:hAnsi="Times New Roman" w:eastAsia="宋体"/>
                <w:b w:val="0"/>
                <w:sz w:val="24"/>
              </w:rPr>
              <w:t>247.91</w:t>
            </w:r>
          </w:p>
        </w:tc>
      </w:tr>
      <w:tr w14:paraId="0DE792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D492D6D">
            <w:pPr>
              <w:jc w:val="center"/>
            </w:pPr>
            <w:r>
              <w:rPr>
                <w:rFonts w:ascii="Times New Roman" w:hAnsi="Times New Roman" w:eastAsia="宋体"/>
                <w:b w:val="0"/>
                <w:sz w:val="24"/>
              </w:rPr>
              <w:t>lag7</w:t>
            </w:r>
          </w:p>
        </w:tc>
        <w:tc>
          <w:tcPr>
            <w:tcW w:w="2767" w:type="dxa"/>
          </w:tcPr>
          <w:p w14:paraId="424C7C6E">
            <w:pPr>
              <w:jc w:val="center"/>
            </w:pPr>
            <w:r>
              <w:rPr>
                <w:rFonts w:ascii="Times New Roman" w:hAnsi="Times New Roman" w:eastAsia="宋体"/>
                <w:b w:val="0"/>
                <w:sz w:val="24"/>
              </w:rPr>
              <w:t>52.32</w:t>
            </w:r>
          </w:p>
        </w:tc>
        <w:tc>
          <w:tcPr>
            <w:tcW w:w="2767" w:type="dxa"/>
          </w:tcPr>
          <w:p w14:paraId="6A7B6808">
            <w:pPr>
              <w:jc w:val="center"/>
            </w:pPr>
            <w:r>
              <w:rPr>
                <w:rFonts w:ascii="Times New Roman" w:hAnsi="Times New Roman" w:eastAsia="宋体"/>
                <w:b w:val="0"/>
                <w:sz w:val="24"/>
              </w:rPr>
              <w:t>166.97</w:t>
            </w:r>
          </w:p>
        </w:tc>
      </w:tr>
      <w:tr w14:paraId="2B7396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6D7F8B7">
            <w:pPr>
              <w:jc w:val="center"/>
            </w:pPr>
            <w:r>
              <w:rPr>
                <w:rFonts w:ascii="Times New Roman" w:hAnsi="Times New Roman" w:eastAsia="宋体"/>
                <w:b w:val="0"/>
                <w:sz w:val="24"/>
              </w:rPr>
              <w:t>lag14</w:t>
            </w:r>
          </w:p>
        </w:tc>
        <w:tc>
          <w:tcPr>
            <w:tcW w:w="2767" w:type="dxa"/>
          </w:tcPr>
          <w:p w14:paraId="1621B77B">
            <w:pPr>
              <w:jc w:val="center"/>
            </w:pPr>
            <w:r>
              <w:rPr>
                <w:rFonts w:ascii="Times New Roman" w:hAnsi="Times New Roman" w:eastAsia="宋体"/>
                <w:b w:val="0"/>
                <w:sz w:val="24"/>
              </w:rPr>
              <w:t>51.76</w:t>
            </w:r>
          </w:p>
        </w:tc>
        <w:tc>
          <w:tcPr>
            <w:tcW w:w="2767" w:type="dxa"/>
          </w:tcPr>
          <w:p w14:paraId="62E2DF35">
            <w:pPr>
              <w:jc w:val="center"/>
            </w:pPr>
            <w:r>
              <w:rPr>
                <w:rFonts w:ascii="Times New Roman" w:hAnsi="Times New Roman" w:eastAsia="宋体"/>
                <w:b w:val="0"/>
                <w:sz w:val="24"/>
              </w:rPr>
              <w:t>140.77</w:t>
            </w:r>
          </w:p>
        </w:tc>
      </w:tr>
      <w:tr w14:paraId="6A710C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633EE576">
            <w:pPr>
              <w:jc w:val="center"/>
            </w:pPr>
            <w:r>
              <w:rPr>
                <w:rFonts w:ascii="Times New Roman" w:hAnsi="Times New Roman" w:eastAsia="宋体"/>
                <w:b w:val="0"/>
                <w:sz w:val="24"/>
              </w:rPr>
              <w:t>tod_cos1</w:t>
            </w:r>
          </w:p>
        </w:tc>
        <w:tc>
          <w:tcPr>
            <w:tcW w:w="2767" w:type="dxa"/>
          </w:tcPr>
          <w:p w14:paraId="5FA0E926">
            <w:pPr>
              <w:jc w:val="center"/>
            </w:pPr>
            <w:r>
              <w:rPr>
                <w:rFonts w:ascii="Times New Roman" w:hAnsi="Times New Roman" w:eastAsia="宋体"/>
                <w:b w:val="0"/>
                <w:sz w:val="24"/>
              </w:rPr>
              <w:t>9.75</w:t>
            </w:r>
          </w:p>
        </w:tc>
        <w:tc>
          <w:tcPr>
            <w:tcW w:w="2767" w:type="dxa"/>
          </w:tcPr>
          <w:p w14:paraId="57D32B69">
            <w:pPr>
              <w:jc w:val="center"/>
            </w:pPr>
            <w:r>
              <w:rPr>
                <w:rFonts w:ascii="Times New Roman" w:hAnsi="Times New Roman" w:eastAsia="宋体"/>
                <w:b w:val="0"/>
                <w:sz w:val="24"/>
              </w:rPr>
              <w:t>28.77</w:t>
            </w:r>
          </w:p>
        </w:tc>
      </w:tr>
    </w:tbl>
    <w:p w14:paraId="60979D40">
      <w:pPr>
        <w:spacing w:before="0" w:after="0" w:line="300" w:lineRule="auto"/>
        <w:jc w:val="center"/>
      </w:pPr>
      <w:r>
        <w:drawing>
          <wp:inline distT="0" distB="0" distL="114300" distR="114300">
            <wp:extent cx="4679950" cy="25527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680000" cy="2552727"/>
                    </a:xfrm>
                    <a:prstGeom prst="rect">
                      <a:avLst/>
                    </a:prstGeom>
                  </pic:spPr>
                </pic:pic>
              </a:graphicData>
            </a:graphic>
          </wp:inline>
        </w:drawing>
      </w:r>
    </w:p>
    <w:p w14:paraId="58DD48FF">
      <w:pPr>
        <w:spacing w:before="0" w:after="0" w:line="300" w:lineRule="auto"/>
        <w:jc w:val="center"/>
      </w:pPr>
      <w:r>
        <w:rPr>
          <w:rFonts w:ascii="Times New Roman" w:hAnsi="Times New Roman" w:eastAsia="宋体"/>
          <w:b w:val="0"/>
          <w:sz w:val="20"/>
        </w:rPr>
        <w:t>图11 各特征的方差膨胀因子分布（VIF&gt;10 视为严重共线）</w:t>
      </w:r>
    </w:p>
    <w:p w14:paraId="53F2427D">
      <w:pPr>
        <w:spacing w:before="0" w:after="0" w:line="300" w:lineRule="auto"/>
        <w:ind w:firstLine="480"/>
      </w:pPr>
      <w:r>
        <w:rPr>
          <w:rFonts w:ascii="Times New Roman" w:hAnsi="Times New Roman" w:eastAsia="宋体"/>
          <w:b w:val="0"/>
          <w:sz w:val="24"/>
        </w:rPr>
        <w:t>表7说明共线性集中于滚动均值组：mean7的负荷VIF达485.46、光伏VIF达2,414.26，对应最小TOL仅0.0021和0.0004，远越过VIF&gt;10或TOL&lt;0.1的严重共线判据；25个特征中有10个的VIF大于10。负荷与光伏标准化设计矩阵条件数分别为84.81与200.47，其平方矩阵条件数达到7192.40与40186.68。共线性最严重的滚动均值组又恰是表6中边际贡献最大的一组，故不能简单删去，只能在估计环节通过L2正则稳定系数。</w:t>
      </w:r>
    </w:p>
    <w:p w14:paraId="139951C7">
      <w:pPr>
        <w:spacing w:before="0" w:after="0" w:line="300" w:lineRule="auto"/>
      </w:pPr>
      <w:r>
        <w:rPr>
          <w:rFonts w:ascii="Times New Roman" w:hAnsi="Times New Roman" w:eastAsia="宋体"/>
          <w:b w:val="0"/>
          <w:sz w:val="28"/>
        </w:rPr>
        <w:t>4.3 形状分量的回归修正与正则强度</w:t>
      </w:r>
    </w:p>
    <w:p w14:paraId="5316B825">
      <w:pPr>
        <w:spacing w:before="0" w:after="0" w:line="300" w:lineRule="auto"/>
        <w:jc w:val="both"/>
      </w:pPr>
      <w:r>
        <w:rPr>
          <w:rFonts w:ascii="Times New Roman" w:hAnsi="Times New Roman" w:eastAsia="宋体"/>
          <w:b/>
          <w:sz w:val="24"/>
        </w:rPr>
        <w:t>4.3.1 目标函数</w:t>
      </w:r>
    </w:p>
    <w:p w14:paraId="728946DB">
      <w:pPr>
        <w:spacing w:before="0" w:after="0" w:line="300" w:lineRule="auto"/>
        <w:ind w:firstLine="480"/>
      </w:pPr>
      <w:r>
        <w:rPr>
          <w:rFonts w:ascii="Times New Roman" w:hAnsi="Times New Roman" w:eastAsia="宋体"/>
          <w:b w:val="0"/>
          <w:sz w:val="24"/>
        </w:rPr>
        <w:t>形状分量的修正由带L2正则的线性回归给出。给定标准化特征z与目标y，岭回归在残差平方和上追加L2惩罚项，估计量为</w:t>
      </w:r>
    </w:p>
    <w:p w14:paraId="473B1B7D">
      <w:pPr>
        <w:tabs>
          <w:tab w:val="center" w:pos="4150"/>
          <w:tab w:val="right" w:pos="8300"/>
        </w:tabs>
        <w:spacing w:before="0" w:after="0" w:line="300" w:lineRule="auto"/>
        <w:jc w:val="left"/>
      </w:pPr>
      <w:r>
        <w:tab/>
      </w:r>
      <m:oMath>
        <m:acc>
          <m:accPr/>
          <m:e>
            <m:r>
              <m:rPr/>
              <m:t>β</m:t>
            </m:r>
          </m:e>
        </m:acc>
        <m:r>
          <m:rPr/>
          <m:t>(λ)=</m:t>
        </m:r>
        <m:sSub>
          <m:sSubPr/>
          <m:e>
            <m:r>
              <m:rPr/>
              <m:t>min</m:t>
            </m:r>
          </m:e>
          <m:sub>
            <m:r>
              <m:rPr/>
              <m:t>β</m:t>
            </m:r>
          </m:sub>
        </m:sSub>
        <m:r>
          <m:rPr/>
          <m:t>{</m:t>
        </m:r>
        <m:sSubSup>
          <m:sSubSupPr/>
          <m:e>
            <m:r>
              <m:rPr/>
              <m:t>∑</m:t>
            </m:r>
          </m:e>
          <m:sub>
            <m:r>
              <m:rPr/>
              <m:t>i=1</m:t>
            </m:r>
          </m:sub>
          <m:sup>
            <m:r>
              <m:rPr/>
              <m:t>n</m:t>
            </m:r>
          </m:sup>
        </m:sSubSup>
        <m:sSub>
          <m:sSubPr/>
          <m:e>
            <m:r>
              <m:rPr/>
              <m:t>(y</m:t>
            </m:r>
          </m:e>
          <m:sub>
            <m:r>
              <m:rPr/>
              <m:t>i</m:t>
            </m:r>
          </m:sub>
        </m:sSub>
        <m:r>
          <m:rPr/>
          <m:t>−</m:t>
        </m:r>
        <m:sSub>
          <m:sSubPr/>
          <m:e>
            <m:r>
              <m:rPr/>
              <m:t>β</m:t>
            </m:r>
          </m:e>
          <m:sub>
            <m:r>
              <m:rPr/>
              <m:t>0</m:t>
            </m:r>
          </m:sub>
        </m:sSub>
        <m:r>
          <m:rPr/>
          <m:t>−</m:t>
        </m:r>
        <m:sSubSup>
          <m:sSubSupPr/>
          <m:e>
            <m:r>
              <m:rPr/>
              <m:t>∑</m:t>
            </m:r>
          </m:e>
          <m:sub>
            <m:r>
              <m:rPr/>
              <m:t>j=1</m:t>
            </m:r>
          </m:sub>
          <m:sup>
            <m:r>
              <m:rPr/>
              <m:t>p</m:t>
            </m:r>
          </m:sup>
        </m:sSubSup>
        <m:sSub>
          <m:sSubPr/>
          <m:e>
            <m:r>
              <m:rPr/>
              <m:t>β</m:t>
            </m:r>
          </m:e>
          <m:sub>
            <m:r>
              <m:rPr/>
              <m:t>j</m:t>
            </m:r>
          </m:sub>
        </m:sSub>
        <m:sSub>
          <m:sSubPr/>
          <m:e>
            <m:r>
              <m:rPr/>
              <m:t>z</m:t>
            </m:r>
          </m:e>
          <m:sub>
            <m:r>
              <m:rPr/>
              <m:t>i,j</m:t>
            </m:r>
          </m:sub>
        </m:sSub>
        <m:sSup>
          <m:sSupPr/>
          <m:e>
            <m:r>
              <m:rPr/>
              <m:t>)</m:t>
            </m:r>
          </m:e>
          <m:sup>
            <m:r>
              <m:rPr/>
              <m:t>2</m:t>
            </m:r>
          </m:sup>
        </m:sSup>
        <m:r>
          <m:rPr/>
          <m:t>+λ</m:t>
        </m:r>
        <m:sSubSup>
          <m:sSubSupPr/>
          <m:e>
            <m:r>
              <m:rPr/>
              <m:t>∑</m:t>
            </m:r>
          </m:e>
          <m:sub>
            <m:r>
              <m:rPr/>
              <m:t>j=1</m:t>
            </m:r>
          </m:sub>
          <m:sup>
            <m:r>
              <m:rPr/>
              <m:t>p</m:t>
            </m:r>
          </m:sup>
        </m:sSubSup>
        <m:sSubSup>
          <m:sSubSupPr/>
          <m:e>
            <m:r>
              <m:rPr/>
              <m:t>β</m:t>
            </m:r>
          </m:e>
          <m:sub>
            <m:r>
              <m:rPr/>
              <m:t>j</m:t>
            </m:r>
          </m:sub>
          <m:sup>
            <m:r>
              <m:rPr/>
              <m:t>2</m:t>
            </m:r>
          </m:sup>
        </m:sSubSup>
        <m:r>
          <m:rPr/>
          <m:t xml:space="preserve">},     </m:t>
        </m:r>
        <m:acc>
          <m:accPr/>
          <m:e>
            <m:r>
              <m:rPr/>
              <m:t>β</m:t>
            </m:r>
          </m:e>
        </m:acc>
        <m:sSup>
          <m:sSupPr/>
          <m:e>
            <m:r>
              <m:rPr/>
              <m:t>=(Z</m:t>
            </m:r>
          </m:e>
          <m:sup>
            <m:r>
              <m:rPr/>
              <m:t>T</m:t>
            </m:r>
          </m:sup>
        </m:sSup>
        <m:r>
          <m:rPr/>
          <m:t>Z+λ</m:t>
        </m:r>
        <m:sSup>
          <m:sSupPr/>
          <m:e>
            <m:r>
              <m:rPr/>
              <m:t xml:space="preserve"> I)</m:t>
            </m:r>
          </m:e>
          <m:sup>
            <m:r>
              <m:rPr/>
              <m:t>−1</m:t>
            </m:r>
          </m:sup>
        </m:sSup>
        <m:sSup>
          <m:sSupPr/>
          <m:e>
            <m:r>
              <m:rPr/>
              <m:t>Z</m:t>
            </m:r>
          </m:e>
          <m:sup>
            <m:r>
              <m:rPr/>
              <m:t>T</m:t>
            </m:r>
          </m:sup>
        </m:sSup>
        <m:r>
          <m:rPr/>
          <m:t>y</m:t>
        </m:r>
      </m:oMath>
      <w:r>
        <w:tab/>
      </w:r>
      <w:r>
        <w:rPr>
          <w:rFonts w:ascii="Times New Roman" w:hAnsi="Times New Roman" w:eastAsia="宋体"/>
          <w:b w:val="0"/>
          <w:sz w:val="24"/>
        </w:rPr>
        <w:t>(16)</w:t>
      </w:r>
    </w:p>
    <w:p w14:paraId="3ADF8010">
      <w:pPr>
        <w:spacing w:before="0" w:after="0" w:line="300" w:lineRule="auto"/>
        <w:ind w:firstLine="480"/>
      </w:pPr>
      <w:r>
        <w:rPr>
          <w:rFonts w:ascii="Times New Roman" w:hAnsi="Times New Roman" w:eastAsia="宋体"/>
          <w:b w:val="0"/>
          <w:sz w:val="24"/>
        </w:rPr>
        <w:t>其中p=25为特征数，λ≥0为正则强度（对应程序中的alpha，本文取1.0）。常数项β0不参与惩罚。惩罚项的作用是把系数向零收缩：当特征间高度相关时，最小二乘解在各特征间的分配极不稳定，加入λI后矩阵Z^T Z+λI的条件数显著下降，系数方差随之减小。λ→0时退化为OLS，λ→∞时全部系数趋于零。</w:t>
      </w:r>
    </w:p>
    <w:p w14:paraId="534F2A98">
      <w:pPr>
        <w:spacing w:before="0" w:after="0" w:line="300" w:lineRule="auto"/>
        <w:jc w:val="both"/>
      </w:pPr>
      <w:r>
        <w:rPr>
          <w:rFonts w:ascii="Times New Roman" w:hAnsi="Times New Roman" w:eastAsia="宋体"/>
          <w:b/>
          <w:sz w:val="24"/>
        </w:rPr>
        <w:t>4.3.2 正则参数λ的来源</w:t>
      </w:r>
    </w:p>
    <w:p w14:paraId="7F3BBACB">
      <w:pPr>
        <w:spacing w:before="0" w:after="0" w:line="300" w:lineRule="auto"/>
        <w:ind w:firstLine="480"/>
      </w:pPr>
      <w:r>
        <w:rPr>
          <w:rFonts w:ascii="Times New Roman" w:hAnsi="Times New Roman" w:eastAsia="宋体"/>
          <w:b w:val="0"/>
          <w:sz w:val="24"/>
        </w:rPr>
        <w:t>λ的取值来自三方面证据，而非主观设定。第一，岭迹考察：把λ在[0.001,10000]上取60个对数等分点，逐个拟合并记录各特征系数，得到图12(a)、(b)所示的岭迹。图中mean7与mean14两条曲线符号相反、绝对值最大（λ趋近0时分别约为+174.9与−246.6），且在λ≤1的宽区间内几乎不变（最大系数变化不足1.2%）；这种大权重、反向抵消的形态正是共线性的典型表现，说明必须施加正则。</w:t>
      </w:r>
    </w:p>
    <w:p w14:paraId="4F493A53">
      <w:pPr>
        <w:spacing w:before="0" w:after="0" w:line="300" w:lineRule="auto"/>
        <w:jc w:val="center"/>
      </w:pPr>
      <w:r>
        <w:drawing>
          <wp:inline distT="0" distB="0" distL="114300" distR="114300">
            <wp:extent cx="4679950" cy="2807970"/>
            <wp:effectExtent l="0" t="0" r="6350" b="1143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17"/>
                    <a:stretch>
                      <a:fillRect/>
                    </a:stretch>
                  </pic:blipFill>
                  <pic:spPr>
                    <a:xfrm>
                      <a:off x="0" y="0"/>
                      <a:ext cx="4680000" cy="2808000"/>
                    </a:xfrm>
                    <a:prstGeom prst="rect">
                      <a:avLst/>
                    </a:prstGeom>
                  </pic:spPr>
                </pic:pic>
              </a:graphicData>
            </a:graphic>
          </wp:inline>
        </w:drawing>
      </w:r>
    </w:p>
    <w:p w14:paraId="735E3FAF">
      <w:pPr>
        <w:spacing w:before="0" w:after="0" w:line="300" w:lineRule="auto"/>
        <w:jc w:val="center"/>
      </w:pPr>
      <w:r>
        <w:rPr>
          <w:rFonts w:ascii="Times New Roman" w:hAnsi="Times New Roman" w:eastAsia="宋体"/>
          <w:b w:val="0"/>
          <w:sz w:val="20"/>
        </w:rPr>
        <w:t>图12(a) 负荷模型主要特征的岭迹</w:t>
      </w:r>
    </w:p>
    <w:p w14:paraId="7896A177">
      <w:pPr>
        <w:spacing w:before="0" w:after="0" w:line="300" w:lineRule="auto"/>
        <w:jc w:val="center"/>
      </w:pPr>
      <w:r>
        <w:drawing>
          <wp:inline distT="0" distB="0" distL="114300" distR="114300">
            <wp:extent cx="4679950" cy="2807970"/>
            <wp:effectExtent l="0" t="0" r="63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680000" cy="2808000"/>
                    </a:xfrm>
                    <a:prstGeom prst="rect">
                      <a:avLst/>
                    </a:prstGeom>
                  </pic:spPr>
                </pic:pic>
              </a:graphicData>
            </a:graphic>
          </wp:inline>
        </w:drawing>
      </w:r>
    </w:p>
    <w:p w14:paraId="2EC80058">
      <w:pPr>
        <w:spacing w:before="0" w:after="0" w:line="300" w:lineRule="auto"/>
        <w:jc w:val="center"/>
      </w:pPr>
      <w:r>
        <w:rPr>
          <w:rFonts w:ascii="Times New Roman" w:hAnsi="Times New Roman" w:eastAsia="宋体"/>
          <w:b w:val="0"/>
          <w:sz w:val="20"/>
        </w:rPr>
        <w:t>图12(b) 光伏模型主要特征的岭迹</w:t>
      </w:r>
    </w:p>
    <w:p w14:paraId="0479F310">
      <w:pPr>
        <w:spacing w:before="0" w:after="0" w:line="300" w:lineRule="auto"/>
        <w:ind w:firstLine="480"/>
      </w:pPr>
      <w:r>
        <w:rPr>
          <w:rFonts w:ascii="Times New Roman" w:hAnsi="Times New Roman" w:eastAsia="宋体"/>
          <w:b w:val="0"/>
          <w:sz w:val="24"/>
        </w:rPr>
        <w:t>光伏岭迹表现出相同的收缩规律，其中7日、14日和3日滚动均值承担主要权重。第二项证据来自系数稳定性：在约48个滚动训练窗口上，OLS系数标准差均值为85.90（负荷）与167.31（光伏），而λ=1时降至13.05与20.98，分别缩至1/6.6与1/8.0，如图13。</w:t>
      </w:r>
    </w:p>
    <w:p w14:paraId="0232F0A1">
      <w:pPr>
        <w:spacing w:before="0" w:after="0" w:line="300" w:lineRule="auto"/>
        <w:jc w:val="center"/>
      </w:pPr>
      <w:r>
        <w:drawing>
          <wp:inline distT="0" distB="0" distL="114300" distR="114300">
            <wp:extent cx="4679950" cy="25527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680000" cy="2552727"/>
                    </a:xfrm>
                    <a:prstGeom prst="rect">
                      <a:avLst/>
                    </a:prstGeom>
                  </pic:spPr>
                </pic:pic>
              </a:graphicData>
            </a:graphic>
          </wp:inline>
        </w:drawing>
      </w:r>
    </w:p>
    <w:p w14:paraId="09720FB4">
      <w:pPr>
        <w:spacing w:before="0" w:after="0" w:line="300" w:lineRule="auto"/>
        <w:jc w:val="center"/>
      </w:pPr>
      <w:r>
        <w:rPr>
          <w:rFonts w:ascii="Times New Roman" w:hAnsi="Times New Roman" w:eastAsia="宋体"/>
          <w:b w:val="0"/>
          <w:sz w:val="20"/>
        </w:rPr>
        <w:t>图13 系数估计稳定性：OLS与岭回归（λ=1）的跨窗口波动对比</w:t>
      </w:r>
    </w:p>
    <w:p w14:paraId="2B969E35">
      <w:pPr>
        <w:spacing w:before="0" w:after="0" w:line="300" w:lineRule="auto"/>
        <w:ind w:firstLine="480"/>
      </w:pPr>
      <w:r>
        <w:rPr>
          <w:rFonts w:ascii="Times New Roman" w:hAnsi="Times New Roman" w:eastAsia="宋体"/>
          <w:b w:val="0"/>
          <w:sz w:val="24"/>
        </w:rPr>
        <w:t>第三项证据来自样本外精度：仅以回归项单独作预测器时，λ=1的负荷MAE为162.23 kW，优于OLS的164.94 kW；λ在1至300区间内的误差变化如图14。</w:t>
      </w:r>
    </w:p>
    <w:p w14:paraId="1F944197">
      <w:pPr>
        <w:spacing w:before="0" w:after="0" w:line="300" w:lineRule="auto"/>
        <w:jc w:val="center"/>
      </w:pPr>
      <w:r>
        <w:drawing>
          <wp:inline distT="0" distB="0" distL="114300" distR="114300">
            <wp:extent cx="4319905" cy="2459355"/>
            <wp:effectExtent l="0" t="0" r="1079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20000" cy="2459577"/>
                    </a:xfrm>
                    <a:prstGeom prst="rect">
                      <a:avLst/>
                    </a:prstGeom>
                  </pic:spPr>
                </pic:pic>
              </a:graphicData>
            </a:graphic>
          </wp:inline>
        </w:drawing>
      </w:r>
    </w:p>
    <w:p w14:paraId="4ECF0735">
      <w:pPr>
        <w:spacing w:before="0" w:after="0" w:line="300" w:lineRule="auto"/>
        <w:jc w:val="center"/>
      </w:pPr>
      <w:r>
        <w:rPr>
          <w:rFonts w:ascii="Times New Roman" w:hAnsi="Times New Roman" w:eastAsia="宋体"/>
          <w:b w:val="0"/>
          <w:sz w:val="20"/>
        </w:rPr>
        <w:t>图14 正则强度λ与全年样本外误差的关系（334天滚动回测）</w:t>
      </w:r>
    </w:p>
    <w:p w14:paraId="37020FC5">
      <w:pPr>
        <w:spacing w:before="0" w:after="0" w:line="300" w:lineRule="auto"/>
        <w:ind w:firstLine="480"/>
      </w:pPr>
      <w:r>
        <w:rPr>
          <w:rFonts w:ascii="Times New Roman" w:hAnsi="Times New Roman" w:eastAsia="宋体"/>
          <w:b w:val="0"/>
          <w:sz w:val="24"/>
        </w:rPr>
        <w:t>需要指出，λ=1并非单指标最优，且最优λ依赖验证方式：以全年样本外滚动回测为准时负荷MAE最优在λ≈3附近（162.25 kW，与λ=1几乎相同）；以与部署协议一致的前向7天滚动验证为准时负荷最优λ更小、光伏更大。两种验证在负荷上的差异仅0.286%、光伏上1.128%。本文固定λ=1.0：其一，位于负荷与净负荷最优区间之内；其二，与问题三、四全链条同取值，避免为单期指标调参而引入跨问口径不一致。</w:t>
      </w:r>
    </w:p>
    <w:p w14:paraId="0C9CF407">
      <w:pPr>
        <w:spacing w:before="0" w:after="0" w:line="300" w:lineRule="auto"/>
        <w:jc w:val="both"/>
      </w:pPr>
      <w:r>
        <w:rPr>
          <w:rFonts w:ascii="Times New Roman" w:hAnsi="Times New Roman" w:eastAsia="宋体"/>
          <w:b/>
          <w:sz w:val="24"/>
        </w:rPr>
        <w:t>4.3.3 拟合优度与系数</w:t>
      </w:r>
    </w:p>
    <w:p w14:paraId="78369D39">
      <w:pPr>
        <w:spacing w:before="0" w:after="0" w:line="300" w:lineRule="auto"/>
        <w:ind w:firstLine="480"/>
      </w:pPr>
      <w:r>
        <w:t>岭回归整体拟合统计见表8；模型显著性只作拟合诊断，最终选型仍以严格非前视的样本外误差为准。</w:t>
      </w:r>
    </w:p>
    <w:p w14:paraId="038851D0">
      <w:pPr>
        <w:spacing w:before="0" w:after="0" w:line="300" w:lineRule="auto"/>
        <w:jc w:val="center"/>
      </w:pPr>
      <w:r>
        <w:rPr>
          <w:rFonts w:ascii="Times New Roman" w:hAnsi="Times New Roman" w:eastAsia="宋体"/>
          <w:b w:val="0"/>
          <w:sz w:val="24"/>
        </w:rPr>
        <w:t>表8 岭回归拟合优度（λ=1.0）</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3"/>
        <w:gridCol w:w="1383"/>
        <w:gridCol w:w="1383"/>
        <w:gridCol w:w="1383"/>
        <w:gridCol w:w="1383"/>
        <w:gridCol w:w="1383"/>
      </w:tblGrid>
      <w:tr w14:paraId="63940C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bottom w:val="single" w:color="000000" w:sz="4" w:space="0"/>
            </w:tcBorders>
          </w:tcPr>
          <w:p w14:paraId="0199FC64">
            <w:pPr>
              <w:jc w:val="center"/>
            </w:pPr>
            <w:r>
              <w:rPr>
                <w:rFonts w:ascii="Times New Roman" w:hAnsi="Times New Roman" w:eastAsia="宋体"/>
                <w:b/>
                <w:sz w:val="24"/>
              </w:rPr>
              <w:t>被解释变量</w:t>
            </w:r>
          </w:p>
        </w:tc>
        <w:tc>
          <w:tcPr>
            <w:tcW w:w="1383" w:type="dxa"/>
            <w:tcBorders>
              <w:bottom w:val="single" w:color="000000" w:sz="4" w:space="0"/>
            </w:tcBorders>
          </w:tcPr>
          <w:p w14:paraId="0DEDAC4B">
            <w:pPr>
              <w:jc w:val="center"/>
            </w:pPr>
            <w:r>
              <w:rPr>
                <w:rFonts w:ascii="Times New Roman" w:hAnsi="Times New Roman" w:eastAsia="宋体"/>
                <w:b/>
                <w:sz w:val="24"/>
              </w:rPr>
              <w:t>R²</w:t>
            </w:r>
          </w:p>
        </w:tc>
        <w:tc>
          <w:tcPr>
            <w:tcW w:w="1383" w:type="dxa"/>
            <w:tcBorders>
              <w:bottom w:val="single" w:color="000000" w:sz="4" w:space="0"/>
            </w:tcBorders>
          </w:tcPr>
          <w:p w14:paraId="15544B86">
            <w:pPr>
              <w:jc w:val="center"/>
            </w:pPr>
            <w:r>
              <w:rPr>
                <w:rFonts w:ascii="Times New Roman" w:hAnsi="Times New Roman" w:eastAsia="宋体"/>
                <w:b/>
                <w:sz w:val="24"/>
              </w:rPr>
              <w:t>调整R²</w:t>
            </w:r>
          </w:p>
        </w:tc>
        <w:tc>
          <w:tcPr>
            <w:tcW w:w="1383" w:type="dxa"/>
            <w:tcBorders>
              <w:bottom w:val="single" w:color="000000" w:sz="4" w:space="0"/>
            </w:tcBorders>
          </w:tcPr>
          <w:p w14:paraId="0D46DC92">
            <w:pPr>
              <w:jc w:val="center"/>
            </w:pPr>
            <w:r>
              <w:rPr>
                <w:rFonts w:ascii="Times New Roman" w:hAnsi="Times New Roman" w:eastAsia="宋体"/>
                <w:b/>
                <w:sz w:val="24"/>
              </w:rPr>
              <w:t>F统计量</w:t>
            </w:r>
          </w:p>
        </w:tc>
        <w:tc>
          <w:tcPr>
            <w:tcW w:w="1383" w:type="dxa"/>
            <w:tcBorders>
              <w:bottom w:val="single" w:color="000000" w:sz="4" w:space="0"/>
            </w:tcBorders>
          </w:tcPr>
          <w:p w14:paraId="03B53385">
            <w:pPr>
              <w:jc w:val="center"/>
            </w:pPr>
            <w:r>
              <w:rPr>
                <w:rFonts w:ascii="Times New Roman" w:hAnsi="Times New Roman" w:eastAsia="宋体"/>
                <w:b/>
                <w:sz w:val="24"/>
              </w:rPr>
              <w:t>P值</w:t>
            </w:r>
          </w:p>
        </w:tc>
        <w:tc>
          <w:tcPr>
            <w:tcW w:w="1383" w:type="dxa"/>
            <w:tcBorders>
              <w:bottom w:val="single" w:color="000000" w:sz="4" w:space="0"/>
            </w:tcBorders>
          </w:tcPr>
          <w:p w14:paraId="080E211C">
            <w:pPr>
              <w:jc w:val="center"/>
            </w:pPr>
            <w:r>
              <w:rPr>
                <w:rFonts w:ascii="Times New Roman" w:hAnsi="Times New Roman" w:eastAsia="宋体"/>
                <w:b/>
                <w:sz w:val="24"/>
              </w:rPr>
              <w:t>残差标准差σ/(kWh)</w:t>
            </w:r>
          </w:p>
        </w:tc>
      </w:tr>
      <w:tr w14:paraId="29EE98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5AAC94A3">
            <w:pPr>
              <w:jc w:val="center"/>
            </w:pPr>
            <w:r>
              <w:rPr>
                <w:rFonts w:ascii="Times New Roman" w:hAnsi="Times New Roman" w:eastAsia="宋体"/>
                <w:b w:val="0"/>
                <w:sz w:val="24"/>
              </w:rPr>
              <w:t>负荷</w:t>
            </w:r>
          </w:p>
        </w:tc>
        <w:tc>
          <w:tcPr>
            <w:tcW w:w="1383" w:type="dxa"/>
          </w:tcPr>
          <w:p w14:paraId="62540361">
            <w:pPr>
              <w:jc w:val="center"/>
            </w:pPr>
            <w:r>
              <w:rPr>
                <w:rFonts w:ascii="Times New Roman" w:hAnsi="Times New Roman" w:eastAsia="宋体"/>
                <w:b w:val="0"/>
                <w:sz w:val="24"/>
              </w:rPr>
              <w:t>0.98145</w:t>
            </w:r>
          </w:p>
        </w:tc>
        <w:tc>
          <w:tcPr>
            <w:tcW w:w="1383" w:type="dxa"/>
          </w:tcPr>
          <w:p w14:paraId="1672964C">
            <w:pPr>
              <w:jc w:val="center"/>
            </w:pPr>
            <w:r>
              <w:rPr>
                <w:rFonts w:ascii="Times New Roman" w:hAnsi="Times New Roman" w:eastAsia="宋体"/>
                <w:b w:val="0"/>
                <w:sz w:val="24"/>
              </w:rPr>
              <w:t>0.98144</w:t>
            </w:r>
          </w:p>
        </w:tc>
        <w:tc>
          <w:tcPr>
            <w:tcW w:w="1383" w:type="dxa"/>
          </w:tcPr>
          <w:p w14:paraId="700828DE">
            <w:pPr>
              <w:jc w:val="center"/>
            </w:pPr>
            <w:r>
              <w:rPr>
                <w:rFonts w:ascii="Times New Roman" w:hAnsi="Times New Roman" w:eastAsia="宋体"/>
                <w:b w:val="0"/>
                <w:sz w:val="24"/>
              </w:rPr>
              <w:t>105,403.6</w:t>
            </w:r>
          </w:p>
        </w:tc>
        <w:tc>
          <w:tcPr>
            <w:tcW w:w="1383" w:type="dxa"/>
          </w:tcPr>
          <w:p w14:paraId="3003B982">
            <w:pPr>
              <w:jc w:val="center"/>
            </w:pPr>
            <w:r>
              <w:rPr>
                <w:rFonts w:ascii="Times New Roman" w:hAnsi="Times New Roman" w:eastAsia="宋体"/>
                <w:b w:val="0"/>
                <w:sz w:val="24"/>
              </w:rPr>
              <w:t>＜1e−308</w:t>
            </w:r>
          </w:p>
        </w:tc>
        <w:tc>
          <w:tcPr>
            <w:tcW w:w="1383" w:type="dxa"/>
          </w:tcPr>
          <w:p w14:paraId="0B86FC13">
            <w:pPr>
              <w:jc w:val="center"/>
            </w:pPr>
            <w:r>
              <w:rPr>
                <w:rFonts w:ascii="Times New Roman" w:hAnsi="Times New Roman" w:eastAsia="宋体"/>
                <w:b w:val="0"/>
                <w:sz w:val="24"/>
              </w:rPr>
              <w:t>32.013</w:t>
            </w:r>
          </w:p>
        </w:tc>
      </w:tr>
      <w:tr w14:paraId="07E824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36F2EA37">
            <w:pPr>
              <w:jc w:val="center"/>
            </w:pPr>
            <w:r>
              <w:rPr>
                <w:rFonts w:ascii="Times New Roman" w:hAnsi="Times New Roman" w:eastAsia="宋体"/>
                <w:b w:val="0"/>
                <w:sz w:val="24"/>
              </w:rPr>
              <w:t>光伏</w:t>
            </w:r>
          </w:p>
        </w:tc>
        <w:tc>
          <w:tcPr>
            <w:tcW w:w="1383" w:type="dxa"/>
          </w:tcPr>
          <w:p w14:paraId="352F14F4">
            <w:pPr>
              <w:jc w:val="center"/>
            </w:pPr>
            <w:r>
              <w:rPr>
                <w:rFonts w:ascii="Times New Roman" w:hAnsi="Times New Roman" w:eastAsia="宋体"/>
                <w:b w:val="0"/>
                <w:sz w:val="24"/>
              </w:rPr>
              <w:t>0.99026</w:t>
            </w:r>
          </w:p>
        </w:tc>
        <w:tc>
          <w:tcPr>
            <w:tcW w:w="1383" w:type="dxa"/>
          </w:tcPr>
          <w:p w14:paraId="51B1B793">
            <w:pPr>
              <w:jc w:val="center"/>
            </w:pPr>
            <w:r>
              <w:rPr>
                <w:rFonts w:ascii="Times New Roman" w:hAnsi="Times New Roman" w:eastAsia="宋体"/>
                <w:b w:val="0"/>
                <w:sz w:val="24"/>
              </w:rPr>
              <w:t>0.99025</w:t>
            </w:r>
          </w:p>
        </w:tc>
        <w:tc>
          <w:tcPr>
            <w:tcW w:w="1383" w:type="dxa"/>
          </w:tcPr>
          <w:p w14:paraId="09B4F0F5">
            <w:pPr>
              <w:jc w:val="center"/>
            </w:pPr>
            <w:r>
              <w:rPr>
                <w:rFonts w:ascii="Times New Roman" w:hAnsi="Times New Roman" w:eastAsia="宋体"/>
                <w:b w:val="0"/>
                <w:sz w:val="24"/>
              </w:rPr>
              <w:t>202,478.8</w:t>
            </w:r>
          </w:p>
        </w:tc>
        <w:tc>
          <w:tcPr>
            <w:tcW w:w="1383" w:type="dxa"/>
          </w:tcPr>
          <w:p w14:paraId="61B5C177">
            <w:pPr>
              <w:jc w:val="center"/>
            </w:pPr>
            <w:r>
              <w:rPr>
                <w:rFonts w:ascii="Times New Roman" w:hAnsi="Times New Roman" w:eastAsia="宋体"/>
                <w:b w:val="0"/>
                <w:sz w:val="24"/>
              </w:rPr>
              <w:t>＜1e−308</w:t>
            </w:r>
          </w:p>
        </w:tc>
        <w:tc>
          <w:tcPr>
            <w:tcW w:w="1383" w:type="dxa"/>
          </w:tcPr>
          <w:p w14:paraId="3C5394BA">
            <w:pPr>
              <w:jc w:val="center"/>
            </w:pPr>
            <w:r>
              <w:rPr>
                <w:rFonts w:ascii="Times New Roman" w:hAnsi="Times New Roman" w:eastAsia="宋体"/>
                <w:b w:val="0"/>
                <w:sz w:val="24"/>
              </w:rPr>
              <w:t>49.033</w:t>
            </w:r>
          </w:p>
        </w:tc>
      </w:tr>
    </w:tbl>
    <w:p w14:paraId="0137D1A2">
      <w:pPr>
        <w:spacing w:before="0" w:after="0" w:line="300" w:lineRule="auto"/>
        <w:ind w:firstLine="480"/>
      </w:pPr>
      <w:r>
        <w:t>负荷与光伏方程均通过整体显著性检验，但时间序列残差并非独立，故P值不作精确因果推断。</w:t>
      </w:r>
    </w:p>
    <w:p w14:paraId="15B91D2F">
      <w:pPr>
        <w:spacing w:before="0" w:after="0" w:line="300" w:lineRule="auto"/>
        <w:ind w:firstLine="480"/>
      </w:pPr>
      <w:r>
        <w:t>标准化系数仅用于比较特征组的相对作用；相关变量的单个正负号不解释为因果关系。</w:t>
      </w:r>
    </w:p>
    <w:p w14:paraId="0C9BEAB9">
      <w:r>
        <w:t>主要标准化系数见图14(b)，完整系数与稳健标准误列入支撑材料。</w:t>
      </w:r>
    </w:p>
    <w:p w14:paraId="108D40CD">
      <w:pPr>
        <w:jc w:val="center"/>
      </w:pPr>
      <w:r>
        <w:drawing>
          <wp:inline distT="0" distB="0" distL="114300" distR="114300">
            <wp:extent cx="5715000" cy="27222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1"/>
                    <a:stretch>
                      <a:fillRect/>
                    </a:stretch>
                  </pic:blipFill>
                  <pic:spPr>
                    <a:xfrm>
                      <a:off x="0" y="0"/>
                      <a:ext cx="5715000" cy="2722607"/>
                    </a:xfrm>
                    <a:prstGeom prst="rect">
                      <a:avLst/>
                    </a:prstGeom>
                  </pic:spPr>
                </pic:pic>
              </a:graphicData>
            </a:graphic>
          </wp:inline>
        </w:drawing>
      </w:r>
    </w:p>
    <w:p w14:paraId="3F6F2D9E">
      <w:pPr>
        <w:jc w:val="center"/>
      </w:pPr>
      <w:r>
        <w:t>图14(b) 负荷与光伏岭回归主要系数的标准化估计</w:t>
      </w:r>
    </w:p>
    <w:p w14:paraId="5C93AADF">
      <w:r>
        <w:t>图14(b)进一步表明历史同期水平是两类预测的主要信息来源。</w:t>
      </w:r>
    </w:p>
    <w:p w14:paraId="61783C64">
      <w:pPr>
        <w:spacing w:before="0" w:after="0" w:line="300" w:lineRule="auto"/>
        <w:jc w:val="both"/>
      </w:pPr>
      <w:r>
        <w:rPr>
          <w:rFonts w:ascii="Times New Roman" w:hAnsi="Times New Roman" w:eastAsia="宋体"/>
          <w:b/>
          <w:sz w:val="24"/>
        </w:rPr>
        <w:t>4.3.4 组合方式与预测效果</w:t>
      </w:r>
    </w:p>
    <w:p w14:paraId="57EF093C">
      <w:pPr>
        <w:spacing w:before="0" w:after="0" w:line="300" w:lineRule="auto"/>
        <w:ind w:firstLine="480"/>
      </w:pPr>
      <w:r>
        <w:rPr>
          <w:rFonts w:ascii="Times New Roman" w:hAnsi="Times New Roman" w:eastAsia="宋体"/>
          <w:b w:val="0"/>
          <w:sz w:val="24"/>
        </w:rPr>
        <w:t>融合预测 = w·分解预测 + (1−w)·Ridge预测：融合权重w由此前不超过30日的样本外残差按含交叉项最小二乘滚动确定（典型w约为0.75，即约四分之三来自分解、四分之一来自Ridge），使预测水平由分解保证、日内形状由Ridge修正，同时Ridge的水平信息也进入预测；光伏采用近min(3,d-1)日均值并按历史0.995分位截断，避免极端出力外推。</w:t>
      </w:r>
    </w:p>
    <w:p w14:paraId="0341F8C8">
      <w:pPr>
        <w:spacing w:before="0" w:after="0" w:line="300" w:lineRule="auto"/>
        <w:ind w:firstLine="480"/>
      </w:pPr>
      <w:r>
        <w:rPr>
          <w:rFonts w:ascii="Times New Roman" w:hAnsi="Times New Roman" w:eastAsia="宋体"/>
          <w:b w:val="0"/>
          <w:sz w:val="24"/>
        </w:rPr>
        <w:t>图15给出全年逐10分钟预测与实测的对照，右下角小框为连续3日的放大视图。主图显示预测曲线完整复现了负荷的日周期与季节性抬升；放大视图显示两条曲线在日内上升、平台与回落段均紧密贴合。</w:t>
      </w:r>
    </w:p>
    <w:p w14:paraId="202C33B6">
      <w:pPr>
        <w:spacing w:before="0" w:after="0" w:line="300" w:lineRule="auto"/>
        <w:jc w:val="center"/>
      </w:pPr>
      <w:r>
        <w:drawing>
          <wp:inline distT="0" distB="0" distL="114300" distR="114300">
            <wp:extent cx="5147945" cy="2502535"/>
            <wp:effectExtent l="0" t="0" r="825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148000" cy="2502909"/>
                    </a:xfrm>
                    <a:prstGeom prst="rect">
                      <a:avLst/>
                    </a:prstGeom>
                  </pic:spPr>
                </pic:pic>
              </a:graphicData>
            </a:graphic>
          </wp:inline>
        </w:drawing>
      </w:r>
    </w:p>
    <w:p w14:paraId="740ABDC2">
      <w:pPr>
        <w:spacing w:before="0" w:after="0" w:line="300" w:lineRule="auto"/>
        <w:jc w:val="center"/>
      </w:pPr>
      <w:r>
        <w:rPr>
          <w:rFonts w:ascii="Times New Roman" w:hAnsi="Times New Roman" w:eastAsia="宋体"/>
          <w:b w:val="0"/>
          <w:sz w:val="20"/>
        </w:rPr>
        <w:t>图15 全年负荷预测与实测对照（右下角小框为连续3日放大）</w:t>
      </w:r>
    </w:p>
    <w:p w14:paraId="11346396">
      <w:pPr>
        <w:spacing w:before="0" w:after="0" w:line="300" w:lineRule="auto"/>
        <w:ind w:firstLine="480"/>
      </w:pPr>
      <w:r>
        <w:rPr>
          <w:rFonts w:ascii="Times New Roman" w:hAnsi="Times New Roman" w:eastAsia="宋体"/>
          <w:b w:val="0"/>
          <w:sz w:val="24"/>
        </w:rPr>
        <w:t>全年样本外负荷、光伏和净负荷MAE分别为135.41、154.46和244.64 kW，负荷MAPE为2.93%（等效准确率97.07%）。其中日电量水平分量贡献了主要精度提升：纯Ridge回归预测的负荷MAE为160.21 kW，引入分解水平并将两形状平均后降至135.41 kW。点预测仍残存连续偏差，因此规划层必须保留整日残差形态。</w:t>
      </w:r>
    </w:p>
    <w:p w14:paraId="27E6A5DA">
      <w:pPr>
        <w:spacing w:before="0" w:after="0" w:line="300" w:lineRule="auto"/>
      </w:pPr>
      <w:r>
        <w:rPr>
          <w:rFonts w:ascii="Times New Roman" w:hAnsi="Times New Roman" w:eastAsia="宋体"/>
          <w:b w:val="0"/>
          <w:sz w:val="28"/>
        </w:rPr>
        <w:t>4.4 两阶段随机规划与DP执行器</w:t>
      </w:r>
    </w:p>
    <w:p w14:paraId="3651E2E8">
      <w:pPr>
        <w:spacing w:before="0" w:after="0" w:line="300" w:lineRule="auto"/>
        <w:ind w:firstLine="480"/>
      </w:pPr>
      <w:r>
        <w:rPr>
          <w:rFonts w:ascii="Times New Roman" w:hAnsi="Times New Roman" w:eastAsia="宋体"/>
          <w:b w:val="0"/>
          <w:sz w:val="24"/>
        </w:rPr>
        <w:t>令g_t为0:00确定且全情景共享的计划购电量；c、d、b、u和E分别表示情景内充电、放电、紧急购电、富余电量和储电量。以计划费、期望5倍紧急购电费与日末库存续存价值构成式（16）的目标。</w:t>
      </w:r>
    </w:p>
    <w:p w14:paraId="69380B77">
      <w:pPr>
        <w:tabs>
          <w:tab w:val="center" w:pos="4150"/>
          <w:tab w:val="right" w:pos="8300"/>
        </w:tabs>
        <w:spacing w:before="0" w:after="0" w:line="300" w:lineRule="auto"/>
        <w:jc w:val="left"/>
      </w:pPr>
      <w:r>
        <w:tab/>
      </w:r>
      <m:oMath>
        <m:r>
          <m:rPr/>
          <m:t xml:space="preserve">min </m:t>
        </m:r>
        <m:sSubSup>
          <m:sSubSupPr/>
          <m:e>
            <m:r>
              <m:rPr/>
              <m:t>∑</m:t>
            </m:r>
          </m:e>
          <m:sub>
            <m:r>
              <m:rPr/>
              <m:t>t=1</m:t>
            </m:r>
          </m:sub>
          <m:sup>
            <m:r>
              <m:rPr/>
              <m:t>144</m:t>
            </m:r>
          </m:sup>
        </m:sSubSup>
        <m:sSub>
          <m:sSubPr/>
          <m:e>
            <m:r>
              <m:rPr/>
              <m:t>p</m:t>
            </m:r>
          </m:e>
          <m:sub>
            <m:r>
              <m:rPr/>
              <m:t>t</m:t>
            </m:r>
          </m:sub>
        </m:sSub>
        <m:sSub>
          <m:sSubPr/>
          <m:e>
            <m:r>
              <m:rPr/>
              <m:t>g</m:t>
            </m:r>
          </m:e>
          <m:sub>
            <m:r>
              <m:rPr/>
              <m:t>t</m:t>
            </m:r>
          </m:sub>
        </m:sSub>
        <m:r>
          <m:rPr/>
          <m:t>+</m:t>
        </m:r>
        <m:f>
          <m:fPr/>
          <m:num>
            <m:r>
              <m:rPr/>
              <m:t>1</m:t>
            </m:r>
          </m:num>
          <m:den>
            <m:r>
              <m:rPr/>
              <m:t>M</m:t>
            </m:r>
          </m:den>
        </m:f>
        <m:sSubSup>
          <m:sSubSupPr/>
          <m:e>
            <m:r>
              <m:rPr/>
              <m:t>∑</m:t>
            </m:r>
          </m:e>
          <m:sub>
            <m:r>
              <m:rPr/>
              <m:t>m=1</m:t>
            </m:r>
          </m:sub>
          <m:sup>
            <m:r>
              <m:rPr/>
              <m:t>M</m:t>
            </m:r>
          </m:sup>
        </m:sSubSup>
        <m:sSubSup>
          <m:sSubSupPr/>
          <m:e>
            <m:r>
              <m:rPr/>
              <m:t>∑</m:t>
            </m:r>
          </m:e>
          <m:sub>
            <m:r>
              <m:rPr/>
              <m:t>t=1</m:t>
            </m:r>
          </m:sub>
          <m:sup>
            <m:r>
              <m:rPr/>
              <m:t>144</m:t>
            </m:r>
          </m:sup>
        </m:sSubSup>
        <m:sSub>
          <m:sSubPr/>
          <m:e>
            <m:r>
              <m:rPr/>
              <m:t>5p</m:t>
            </m:r>
          </m:e>
          <m:sub>
            <m:r>
              <m:rPr/>
              <m:t>t</m:t>
            </m:r>
          </m:sub>
        </m:sSub>
        <m:sSub>
          <m:sSubPr/>
          <m:e>
            <m:r>
              <m:rPr/>
              <m:t>b</m:t>
            </m:r>
          </m:e>
          <m:sub>
            <m:r>
              <m:rPr/>
              <m:t>t,m</m:t>
            </m:r>
          </m:sub>
        </m:sSub>
        <m:r>
          <m:rPr/>
          <m:t>−</m:t>
        </m:r>
        <m:f>
          <m:fPr/>
          <m:num>
            <m:r>
              <m:rPr/>
              <m:t>v</m:t>
            </m:r>
          </m:num>
          <m:den>
            <m:r>
              <m:rPr/>
              <m:t>M</m:t>
            </m:r>
          </m:den>
        </m:f>
        <m:sSubSup>
          <m:sSubSupPr/>
          <m:e>
            <m:r>
              <m:rPr/>
              <m:t>∑</m:t>
            </m:r>
          </m:e>
          <m:sub>
            <m:r>
              <m:rPr/>
              <m:t>m=1</m:t>
            </m:r>
          </m:sub>
          <m:sup>
            <m:r>
              <m:rPr/>
              <m:t>M</m:t>
            </m:r>
          </m:sup>
        </m:sSubSup>
        <m:sSub>
          <m:sSubPr/>
          <m:e>
            <m:r>
              <m:rPr/>
              <m:t>E</m:t>
            </m:r>
          </m:e>
          <m:sub>
            <m:r>
              <m:rPr/>
              <m:t>144,m</m:t>
            </m:r>
          </m:sub>
        </m:sSub>
      </m:oMath>
      <w:r>
        <w:tab/>
      </w:r>
      <w:r>
        <w:rPr>
          <w:rFonts w:ascii="Times New Roman" w:hAnsi="Times New Roman" w:eastAsia="宋体"/>
          <w:b w:val="0"/>
          <w:sz w:val="24"/>
        </w:rPr>
        <w:t>(17)</w:t>
      </w:r>
    </w:p>
    <w:p w14:paraId="2F36FC7A">
      <w:pPr>
        <w:spacing w:before="0" w:after="0" w:line="300" w:lineRule="auto"/>
        <w:ind w:firstLine="480"/>
      </w:pPr>
      <w:r>
        <w:rPr>
          <w:rFonts w:ascii="Times New Roman" w:hAnsi="Times New Roman" w:eastAsia="宋体"/>
          <w:b w:val="0"/>
          <w:sz w:val="24"/>
        </w:rPr>
        <w:t>式（16）中M=30，v=0.481548元/kWh。日末库存价值避免有限视窗将电池恶意放空；真实日末SOC不强制回到6000 kWh，而是传给次日。各情景满足能量平衡式（17）与SOC递推式（18）。</w:t>
      </w:r>
    </w:p>
    <w:p w14:paraId="0C74DF3A">
      <w:pPr>
        <w:tabs>
          <w:tab w:val="center" w:pos="4150"/>
          <w:tab w:val="right" w:pos="8300"/>
        </w:tabs>
        <w:spacing w:before="0" w:after="0" w:line="300" w:lineRule="auto"/>
        <w:jc w:val="left"/>
      </w:pPr>
      <w:r>
        <w:tab/>
      </w:r>
      <m:oMath>
        <m:sSub>
          <m:sSubPr/>
          <m:e>
            <m:r>
              <m:rPr/>
              <m:t>g</m:t>
            </m:r>
          </m:e>
          <m:sub>
            <m:r>
              <m:rPr/>
              <m:t>t</m:t>
            </m:r>
          </m:sub>
        </m:sSub>
        <m:sSub>
          <m:sSubPr/>
          <m:e>
            <m:r>
              <m:rPr/>
              <m:t>+b</m:t>
            </m:r>
          </m:e>
          <m:sub>
            <m:r>
              <m:rPr/>
              <m:t>t,m</m:t>
            </m:r>
          </m:sub>
        </m:sSub>
        <m:sSub>
          <m:sSubPr/>
          <m:e>
            <m:r>
              <m:rPr/>
              <m:t>+d</m:t>
            </m:r>
          </m:e>
          <m:sub>
            <m:r>
              <m:rPr/>
              <m:t>t,m</m:t>
            </m:r>
          </m:sub>
        </m:sSub>
        <m:sSub>
          <m:sSubPr/>
          <m:e>
            <m:r>
              <m:rPr/>
              <m:t>−c</m:t>
            </m:r>
          </m:e>
          <m:sub>
            <m:r>
              <m:rPr/>
              <m:t>t,m</m:t>
            </m:r>
          </m:sub>
        </m:sSub>
        <m:sSub>
          <m:sSubPr/>
          <m:e>
            <m:r>
              <m:rPr/>
              <m:t>−u</m:t>
            </m:r>
          </m:e>
          <m:sub>
            <m:r>
              <m:rPr/>
              <m:t>t,m</m:t>
            </m:r>
          </m:sub>
        </m:sSub>
        <m:sSub>
          <m:sSubPr/>
          <m:e>
            <m:r>
              <m:rPr/>
              <m:t>=L</m:t>
            </m:r>
          </m:e>
          <m:sub>
            <m:r>
              <m:rPr/>
              <m:t>t,m</m:t>
            </m:r>
          </m:sub>
        </m:sSub>
        <m:sSub>
          <m:sSubPr/>
          <m:e>
            <m:r>
              <m:rPr/>
              <m:t>−V</m:t>
            </m:r>
          </m:e>
          <m:sub>
            <m:r>
              <m:rPr/>
              <m:t>t,m</m:t>
            </m:r>
          </m:sub>
        </m:sSub>
      </m:oMath>
      <w:r>
        <w:tab/>
      </w:r>
      <w:r>
        <w:rPr>
          <w:rFonts w:ascii="Times New Roman" w:hAnsi="Times New Roman" w:eastAsia="宋体"/>
          <w:b w:val="0"/>
          <w:sz w:val="24"/>
        </w:rPr>
        <w:t>(18)</w:t>
      </w:r>
    </w:p>
    <w:p w14:paraId="13706346">
      <w:pPr>
        <w:tabs>
          <w:tab w:val="center" w:pos="4150"/>
          <w:tab w:val="right" w:pos="8300"/>
        </w:tabs>
        <w:spacing w:before="0" w:after="0" w:line="300" w:lineRule="auto"/>
        <w:jc w:val="left"/>
      </w:pPr>
      <w:r>
        <w:tab/>
      </w:r>
      <m:oMath>
        <m:sSub>
          <m:sSubPr/>
          <m:e>
            <m:r>
              <m:rPr/>
              <m:t>E</m:t>
            </m:r>
          </m:e>
          <m:sub>
            <m:r>
              <m:rPr/>
              <m:t>t,m</m:t>
            </m:r>
          </m:sub>
        </m:sSub>
        <m:sSub>
          <m:sSubPr/>
          <m:e>
            <m:r>
              <m:rPr/>
              <m:t>=E</m:t>
            </m:r>
          </m:e>
          <m:sub>
            <m:r>
              <m:rPr/>
              <m:t>t−1,m</m:t>
            </m:r>
          </m:sub>
        </m:sSub>
        <m:sSub>
          <m:sSubPr/>
          <m:e>
            <m:r>
              <m:rPr/>
              <m:t>+0.9c</m:t>
            </m:r>
          </m:e>
          <m:sub>
            <m:r>
              <m:rPr/>
              <m:t>t,m</m:t>
            </m:r>
          </m:sub>
        </m:sSub>
        <m:r>
          <m:rPr/>
          <m:t>−</m:t>
        </m:r>
        <m:f>
          <m:fPr/>
          <m:num>
            <m:sSub>
              <m:sSubPr/>
              <m:e>
                <m:r>
                  <m:rPr/>
                  <m:t>d</m:t>
                </m:r>
              </m:e>
              <m:sub>
                <m:r>
                  <m:rPr/>
                  <m:t>t,m</m:t>
                </m:r>
              </m:sub>
            </m:sSub>
          </m:num>
          <m:den>
            <m:r>
              <m:rPr/>
              <m:t>0.9</m:t>
            </m:r>
          </m:den>
        </m:f>
      </m:oMath>
      <w:r>
        <w:tab/>
      </w:r>
      <w:r>
        <w:rPr>
          <w:rFonts w:ascii="Times New Roman" w:hAnsi="Times New Roman" w:eastAsia="宋体"/>
          <w:b w:val="0"/>
          <w:sz w:val="24"/>
        </w:rPr>
        <w:t>(19)</w:t>
      </w:r>
    </w:p>
    <w:p w14:paraId="1AC442FF">
      <w:pPr>
        <w:spacing w:before="0" w:after="0" w:line="300" w:lineRule="auto"/>
        <w:ind w:firstLine="480"/>
      </w:pPr>
      <w:r>
        <w:rPr>
          <w:rFonts w:ascii="Times New Roman" w:hAnsi="Times New Roman" w:eastAsia="宋体"/>
          <w:b w:val="0"/>
          <w:sz w:val="24"/>
        </w:rPr>
        <w:t>同时施加1200≤E≤10800 kWh、0≤c,d≤833.333 kWh及所有购电和富余变量非负。第一阶段g_t只有一份，第二阶段变量随情景变化，体现计划先于不确定性、补救动作后于不确定性的时间结构。</w:t>
      </w:r>
    </w:p>
    <w:p w14:paraId="212435AD">
      <w:pPr>
        <w:spacing w:before="0" w:after="0" w:line="300" w:lineRule="auto"/>
        <w:ind w:firstLine="480"/>
      </w:pPr>
      <w:r>
        <w:rPr>
          <w:rFonts w:ascii="Times New Roman" w:hAnsi="Times New Roman" w:eastAsia="宋体"/>
          <w:b w:val="0"/>
          <w:sz w:val="24"/>
        </w:rPr>
        <w:t>计划确定后，执行层要回答的是“真实源荷逐段揭示时何时放电、何时保留库存”，本文以动态规划求解，其建模要素如下。</w:t>
      </w:r>
    </w:p>
    <w:p w14:paraId="40D6906E">
      <w:pPr>
        <w:spacing w:before="0" w:after="0" w:line="300" w:lineRule="auto"/>
        <w:ind w:firstLine="480"/>
      </w:pPr>
      <w:r>
        <w:rPr>
          <w:rFonts w:ascii="Times New Roman" w:hAnsi="Times New Roman" w:eastAsia="宋体"/>
          <w:b w:val="0"/>
          <w:sz w:val="24"/>
        </w:rPr>
        <w:t>① 阶段。以10 min时段为阶段，自T=144反向递推至1。阶段粒度与数据分辨率一致：再细分会使状态与情景相乘后的计算量膨胀，合并则无法分辨日内峰谷。</w:t>
      </w:r>
    </w:p>
    <w:p w14:paraId="5BCE1D9E">
      <w:pPr>
        <w:spacing w:before="0" w:after="0" w:line="300" w:lineRule="auto"/>
        <w:ind w:firstLine="480"/>
      </w:pPr>
      <w:r>
        <w:rPr>
          <w:rFonts w:ascii="Times New Roman" w:hAnsi="Times New Roman" w:eastAsia="宋体"/>
          <w:b w:val="0"/>
          <w:sz w:val="24"/>
        </w:rPr>
        <w:t>② 状态与转移。以进入时段t时的储电量e为状态，e∈[1200,10800] kWh；决策为情景m内的内部放电量y（y&gt;0为放电、y&lt;0为充电），状态按式（19）转移，其中S=833.333 kWh为单时段充放电量上限、η=0.9为单程效率。</w:t>
      </w:r>
    </w:p>
    <w:p w14:paraId="3F67FBEB">
      <w:pPr>
        <w:tabs>
          <w:tab w:val="center" w:pos="4150"/>
          <w:tab w:val="right" w:pos="8300"/>
        </w:tabs>
        <w:spacing w:before="0" w:after="0" w:line="300" w:lineRule="auto"/>
        <w:jc w:val="left"/>
      </w:pPr>
      <w:r>
        <w:tab/>
      </w:r>
      <m:oMath>
        <m:sSub>
          <m:sSubPr/>
          <m:e>
            <m:r>
              <m:rPr/>
              <m:t>e'=e−y</m:t>
            </m:r>
          </m:e>
          <m:sub>
            <m:r>
              <m:rPr/>
              <m:t>t,m</m:t>
            </m:r>
          </m:sub>
        </m:sSub>
        <m:r>
          <m:rPr/>
          <m:t>,     −S/η≤ e'−e≤η S</m:t>
        </m:r>
      </m:oMath>
      <w:r>
        <w:tab/>
      </w:r>
      <w:r>
        <w:rPr>
          <w:rFonts w:ascii="Times New Roman" w:hAnsi="Times New Roman" w:eastAsia="宋体"/>
          <w:b w:val="0"/>
          <w:sz w:val="24"/>
        </w:rPr>
        <w:t>(20)</w:t>
      </w:r>
    </w:p>
    <w:p w14:paraId="4423A5FF">
      <w:pPr>
        <w:spacing w:before="0" w:after="0" w:line="300" w:lineRule="auto"/>
        <w:ind w:firstLine="480"/>
      </w:pPr>
      <w:r>
        <w:rPr>
          <w:rFonts w:ascii="Times New Roman" w:hAnsi="Times New Roman" w:eastAsia="宋体"/>
          <w:b w:val="0"/>
          <w:sz w:val="24"/>
        </w:rPr>
        <w:t>③ 单步费用。记相对计划量的净缺口r_{t,m}=L_{t,m}-V_{t,m}-g_t。放电y（内部电量）可替代ηy kWh外购电，充电|y|内部电量需外购|y|/η kWh，故单步费用如式（20），正部算子与反射函数共同表达“缺额须按5倍电价紧急购入、充电按正常电价购入”的不对称。</w:t>
      </w:r>
    </w:p>
    <w:p w14:paraId="610DEF8B">
      <w:pPr>
        <w:tabs>
          <w:tab w:val="center" w:pos="4150"/>
          <w:tab w:val="right" w:pos="8300"/>
        </w:tabs>
        <w:spacing w:before="0" w:after="0" w:line="300" w:lineRule="auto"/>
        <w:jc w:val="left"/>
      </w:pPr>
      <w:r>
        <w:tab/>
      </w:r>
      <m:oMath>
        <m:sSub>
          <m:sSubPr/>
          <m:e>
            <m:r>
              <m:rPr/>
              <m:t>h</m:t>
            </m:r>
          </m:e>
          <m:sub>
            <m:r>
              <m:rPr/>
              <m:t>t,m</m:t>
            </m:r>
          </m:sub>
        </m:sSub>
        <m:sSub>
          <m:sSubPr/>
          <m:e>
            <m:r>
              <m:rPr/>
              <m:t>(y)=5p</m:t>
            </m:r>
          </m:e>
          <m:sub>
            <m:r>
              <m:rPr/>
              <m:t>t</m:t>
            </m:r>
          </m:sub>
        </m:sSub>
        <m:sSub>
          <m:sSubPr/>
          <m:e>
            <m:r>
              <m:rPr/>
              <m:t>[r</m:t>
            </m:r>
          </m:e>
          <m:sub>
            <m:r>
              <m:rPr/>
              <m:t>t,m</m:t>
            </m:r>
          </m:sub>
        </m:sSub>
        <m:r>
          <m:rPr/>
          <m:t>+ψ(−y)</m:t>
        </m:r>
        <m:sSup>
          <m:sSupPr/>
          <m:e>
            <m:r>
              <m:rPr/>
              <m:t>]</m:t>
            </m:r>
          </m:e>
          <m:sup>
            <m:r>
              <m:rPr/>
              <m:t>+</m:t>
            </m:r>
          </m:sup>
        </m:sSup>
        <m:r>
          <m:rPr/>
          <m:t>,     ψ(−y)=</m:t>
        </m:r>
        <m:d>
          <m:dPr>
            <m:begChr m:val="{"/>
            <m:endChr m:val=""/>
          </m:dPr>
          <m:e>
            <m:m>
              <m:mPr>
                <m:mcs>
                  <m:mc>
                    <m:mcPr>
                      <m:count m:val="2"/>
                      <m:mcJc m:val="center"/>
                    </m:mcPr>
                  </m:mc>
                </m:mcs>
              </m:mPr>
              <m:mr>
                <m:e>
                  <m:r>
                    <m:rPr/>
                    <m:t>−η y,</m:t>
                  </m:r>
                </m:e>
                <m:e>
                  <m:r>
                    <m:rPr/>
                    <m:t>y≥0</m:t>
                  </m:r>
                </m:e>
              </m:mr>
              <m:mr>
                <m:e>
                  <m:r>
                    <m:rPr/>
                    <m:t>−y/η,</m:t>
                  </m:r>
                </m:e>
                <m:e>
                  <m:r>
                    <m:rPr/>
                    <m:t>y&lt;0</m:t>
                  </m:r>
                </m:e>
              </m:mr>
            </m:m>
          </m:e>
        </m:d>
      </m:oMath>
      <w:r>
        <w:tab/>
      </w:r>
      <w:r>
        <w:rPr>
          <w:rFonts w:ascii="Times New Roman" w:hAnsi="Times New Roman" w:eastAsia="宋体"/>
          <w:b w:val="0"/>
          <w:sz w:val="24"/>
        </w:rPr>
        <w:t>(21)</w:t>
      </w:r>
    </w:p>
    <w:p w14:paraId="107B92DA">
      <w:pPr>
        <w:spacing w:before="0" w:after="0" w:line="300" w:lineRule="auto"/>
        <w:ind w:firstLine="480"/>
      </w:pPr>
      <w:r>
        <w:rPr>
          <w:rFonts w:ascii="Times New Roman" w:hAnsi="Times New Roman" w:eastAsia="宋体"/>
          <w:b w:val="0"/>
          <w:sz w:val="24"/>
        </w:rPr>
        <w:t>④ Bellman递推与终端条件。以H_{t,m}(e)表示自时段t起、储电量为e时情景m的最低剩余购电费，满足式（21）的Bellman递推；终端取线性残值v=0.481548元/kWh表示日末库存的续存价值，若取零会诱使有限视窗末端恶意放空电池。</w:t>
      </w:r>
    </w:p>
    <w:p w14:paraId="1831D6C2">
      <w:pPr>
        <w:tabs>
          <w:tab w:val="center" w:pos="4150"/>
          <w:tab w:val="right" w:pos="8300"/>
        </w:tabs>
        <w:spacing w:before="0" w:after="0" w:line="300" w:lineRule="auto"/>
        <w:jc w:val="left"/>
      </w:pPr>
      <w:r>
        <w:tab/>
      </w:r>
      <m:oMath>
        <m:sSub>
          <m:sSubPr/>
          <m:e>
            <m:r>
              <m:rPr/>
              <m:t>H</m:t>
            </m:r>
          </m:e>
          <m:sub>
            <m:r>
              <m:rPr/>
              <m:t>t,m</m:t>
            </m:r>
          </m:sub>
        </m:sSub>
        <m:r>
          <m:rPr/>
          <m:t>(e)=</m:t>
        </m:r>
        <m:sSub>
          <m:sSubPr/>
          <m:e>
            <m:r>
              <m:rPr/>
              <m:t>min</m:t>
            </m:r>
          </m:e>
          <m:sub>
            <m:r>
              <m:rPr/>
              <m:t>y</m:t>
            </m:r>
          </m:sub>
        </m:sSub>
        <m:r>
          <m:rPr/>
          <m:t>{</m:t>
        </m:r>
        <m:sSub>
          <m:sSubPr/>
          <m:e>
            <m:r>
              <m:rPr/>
              <m:t>h</m:t>
            </m:r>
          </m:e>
          <m:sub>
            <m:r>
              <m:rPr/>
              <m:t>t,m</m:t>
            </m:r>
          </m:sub>
        </m:sSub>
        <m:sSub>
          <m:sSubPr/>
          <m:e>
            <m:r>
              <m:rPr/>
              <m:t>(y)+H</m:t>
            </m:r>
          </m:e>
          <m:sub>
            <m:r>
              <m:rPr/>
              <m:t>t+1,m</m:t>
            </m:r>
          </m:sub>
        </m:sSub>
        <m:r>
          <m:rPr/>
          <m:t xml:space="preserve">(e−y)},    </m:t>
        </m:r>
        <m:sSub>
          <m:sSubPr/>
          <m:e>
            <m:r>
              <m:rPr/>
              <m:t xml:space="preserve"> H</m:t>
            </m:r>
          </m:e>
          <m:sub>
            <m:r>
              <m:rPr/>
              <m:t>T+1,m</m:t>
            </m:r>
          </m:sub>
        </m:sSub>
        <m:r>
          <m:rPr/>
          <m:t>(e)=−ve</m:t>
        </m:r>
      </m:oMath>
      <w:r>
        <w:tab/>
      </w:r>
      <w:r>
        <w:rPr>
          <w:rFonts w:ascii="Times New Roman" w:hAnsi="Times New Roman" w:eastAsia="宋体"/>
          <w:b w:val="0"/>
          <w:sz w:val="24"/>
        </w:rPr>
        <w:t>(22)</w:t>
      </w:r>
    </w:p>
    <w:p w14:paraId="09FACC42">
      <w:pPr>
        <w:spacing w:before="0" w:after="0" w:line="300" w:lineRule="auto"/>
        <w:ind w:firstLine="480"/>
      </w:pPr>
      <w:r>
        <w:rPr>
          <w:rFonts w:ascii="Times New Roman" w:hAnsi="Times New Roman" w:eastAsia="宋体"/>
          <w:b w:val="0"/>
          <w:sz w:val="24"/>
        </w:rPr>
        <w:t>该递推与问题一式（13）同构：状态同为储电量、转移同为库存变化、单步费用同为反射费用；区别仅在于转入情景维度——逐情景反向递推后按情景平均，并以5倍缺额作为单步费用，因此问题一的CPWL价值函数在问题二自然扩展为情景平均价值函数。</w:t>
      </w:r>
    </w:p>
    <w:p w14:paraId="1A4F834F">
      <w:pPr>
        <w:spacing w:before="0" w:after="0" w:line="300" w:lineRule="auto"/>
        <w:ind w:firstLine="480"/>
      </w:pPr>
      <w:r>
        <w:rPr>
          <w:rFonts w:ascii="Times New Roman" w:hAnsi="Times New Roman" w:eastAsia="宋体"/>
          <w:b w:val="0"/>
          <w:sz w:val="24"/>
        </w:rPr>
        <w:t>⑤ 情景聚合与保留水位。计划量g_t为全情景共享，故执行水位由情景平均价值函数确定，如式（22）；再令当前放电的边际收益5p_tη与边际库存价值相等，即得保留水位R_t（式（23））。价值函数全程以斜率归并的下确界卷积表示，不作SOC网格离散，因而无离散误差。</w:t>
      </w:r>
    </w:p>
    <w:p w14:paraId="53A49086">
      <w:pPr>
        <w:tabs>
          <w:tab w:val="center" w:pos="4150"/>
          <w:tab w:val="right" w:pos="8300"/>
        </w:tabs>
        <w:spacing w:before="0" w:after="0" w:line="300" w:lineRule="auto"/>
        <w:jc w:val="left"/>
      </w:pPr>
      <w:r>
        <w:tab/>
      </w:r>
      <m:oMath>
        <m:sSub>
          <m:sSubPr/>
          <m:e>
            <m:acc>
              <m:accPr>
                <m:chr m:val="̅"/>
              </m:accPr>
              <m:e>
                <m:r>
                  <m:rPr/>
                  <m:t>H</m:t>
                </m:r>
              </m:e>
            </m:acc>
          </m:e>
          <m:sub>
            <m:r>
              <m:rPr/>
              <m:t>t</m:t>
            </m:r>
          </m:sub>
        </m:sSub>
        <m:r>
          <m:rPr/>
          <m:t>(e)=</m:t>
        </m:r>
        <m:f>
          <m:fPr/>
          <m:num>
            <m:r>
              <m:rPr/>
              <m:t>1</m:t>
            </m:r>
          </m:num>
          <m:den>
            <m:r>
              <m:rPr/>
              <m:t>M</m:t>
            </m:r>
          </m:den>
        </m:f>
        <m:sSubSup>
          <m:sSubSupPr/>
          <m:e>
            <m:r>
              <m:rPr/>
              <m:t>∑</m:t>
            </m:r>
          </m:e>
          <m:sub>
            <m:r>
              <m:rPr/>
              <m:t>m=1</m:t>
            </m:r>
          </m:sub>
          <m:sup>
            <m:r>
              <m:rPr/>
              <m:t>M</m:t>
            </m:r>
          </m:sup>
        </m:sSubSup>
        <m:sSub>
          <m:sSubPr/>
          <m:e>
            <m:r>
              <m:rPr/>
              <m:t>H</m:t>
            </m:r>
          </m:e>
          <m:sub>
            <m:r>
              <m:rPr/>
              <m:t>t,m</m:t>
            </m:r>
          </m:sub>
        </m:sSub>
        <m:r>
          <m:rPr/>
          <m:t>(e),     M=30</m:t>
        </m:r>
      </m:oMath>
      <w:r>
        <w:tab/>
      </w:r>
      <w:r>
        <w:rPr>
          <w:rFonts w:ascii="Times New Roman" w:hAnsi="Times New Roman" w:eastAsia="宋体"/>
          <w:b w:val="0"/>
          <w:sz w:val="24"/>
        </w:rPr>
        <w:t>(23)</w:t>
      </w:r>
    </w:p>
    <w:p w14:paraId="30C1F2E9">
      <w:pPr>
        <w:spacing w:before="0" w:after="0" w:line="300" w:lineRule="auto"/>
        <w:ind w:firstLine="480"/>
      </w:pPr>
      <w:r>
        <w:rPr>
          <w:rFonts w:ascii="Times New Roman" w:hAnsi="Times New Roman" w:eastAsia="宋体"/>
          <w:b w:val="0"/>
          <w:sz w:val="24"/>
        </w:rPr>
        <w:t>⑥ 无后效性。状态转移只取决于当前储电量与当前情景缺口，不依赖历史路径（马尔可夫性），故各阶段可独立求极小。</w:t>
      </w:r>
    </w:p>
    <w:p w14:paraId="7AA065A3">
      <w:pPr>
        <w:tabs>
          <w:tab w:val="center" w:pos="4150"/>
          <w:tab w:val="right" w:pos="8300"/>
        </w:tabs>
        <w:spacing w:before="0" w:after="0" w:line="300" w:lineRule="auto"/>
        <w:jc w:val="left"/>
      </w:pPr>
      <w:r>
        <w:tab/>
      </w:r>
      <m:oMath>
        <m:sSub>
          <m:sSubPr/>
          <m:e>
            <m:r>
              <m:rPr/>
              <m:t>min</m:t>
            </m:r>
          </m:e>
          <m:sub>
            <m:r>
              <m:rPr/>
              <m:t>1200≤ e≤10800</m:t>
            </m:r>
          </m:sub>
        </m:sSub>
        <m:r>
          <m:rPr/>
          <m:t>{</m:t>
        </m:r>
        <m:sSub>
          <m:sSubPr/>
          <m:e>
            <m:acc>
              <m:accPr>
                <m:chr m:val="̅"/>
              </m:accPr>
              <m:e>
                <m:r>
                  <m:rPr/>
                  <m:t>H</m:t>
                </m:r>
              </m:e>
            </m:acc>
          </m:e>
          <m:sub>
            <m:r>
              <m:rPr/>
              <m:t>t+1</m:t>
            </m:r>
          </m:sub>
        </m:sSub>
        <m:sSub>
          <m:sSubPr/>
          <m:e>
            <m:r>
              <m:rPr/>
              <m:t>(e)+5p</m:t>
            </m:r>
          </m:e>
          <m:sub>
            <m:r>
              <m:rPr/>
              <m:t>t</m:t>
            </m:r>
          </m:sub>
        </m:sSub>
        <m:r>
          <m:rPr/>
          <m:t xml:space="preserve">η e},    </m:t>
        </m:r>
        <m:sSub>
          <m:sSubPr/>
          <m:e>
            <m:r>
              <m:rPr/>
              <m:t xml:space="preserve"> R</m:t>
            </m:r>
          </m:e>
          <m:sub>
            <m:r>
              <m:rPr/>
              <m:t>t</m:t>
            </m:r>
          </m:sub>
        </m:sSub>
        <m:sSup>
          <m:sSupPr/>
          <m:e>
            <m:r>
              <m:rPr/>
              <m:t>=e</m:t>
            </m:r>
          </m:e>
          <m:sup>
            <m:r>
              <m:rPr/>
              <m:t>∗</m:t>
            </m:r>
          </m:sup>
        </m:sSup>
      </m:oMath>
      <w:r>
        <w:tab/>
      </w:r>
      <w:r>
        <w:rPr>
          <w:rFonts w:ascii="Times New Roman" w:hAnsi="Times New Roman" w:eastAsia="宋体"/>
          <w:b w:val="0"/>
          <w:sz w:val="24"/>
        </w:rPr>
        <w:t>(24)</w:t>
      </w:r>
    </w:p>
    <w:p w14:paraId="21E1E437">
      <w:pPr>
        <w:spacing w:before="0" w:after="0" w:line="300" w:lineRule="auto"/>
        <w:ind w:firstLine="480"/>
      </w:pPr>
      <w:r>
        <w:rPr>
          <w:rFonts w:ascii="Times New Roman" w:hAnsi="Times New Roman" w:eastAsia="宋体"/>
          <w:b w:val="0"/>
          <w:sz w:val="24"/>
        </w:rPr>
        <w:t>当真实净需求超过计划量时，只有当前SOC高于R_t才放电，剩余缺口紧急购入；供能富余时优先充电。该规则不读取未来真实源荷，实际SOC逐段更新并跨日传递。保留水位与实际SOC的关系如图16所示。</w:t>
      </w:r>
    </w:p>
    <w:p w14:paraId="2175194D">
      <w:pPr>
        <w:spacing w:before="0" w:after="0" w:line="300" w:lineRule="auto"/>
        <w:jc w:val="center"/>
      </w:pPr>
      <w:r>
        <w:drawing>
          <wp:inline distT="0" distB="0" distL="114300" distR="114300">
            <wp:extent cx="5039995" cy="2484120"/>
            <wp:effectExtent l="0" t="0" r="190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040000" cy="2484507"/>
                    </a:xfrm>
                    <a:prstGeom prst="rect">
                      <a:avLst/>
                    </a:prstGeom>
                  </pic:spPr>
                </pic:pic>
              </a:graphicData>
            </a:graphic>
          </wp:inline>
        </w:drawing>
      </w:r>
    </w:p>
    <w:p w14:paraId="02832337">
      <w:pPr>
        <w:spacing w:before="0" w:after="0" w:line="300" w:lineRule="auto"/>
        <w:jc w:val="center"/>
      </w:pPr>
      <w:r>
        <w:rPr>
          <w:rFonts w:ascii="Times New Roman" w:hAnsi="Times New Roman" w:eastAsia="宋体"/>
          <w:b w:val="0"/>
          <w:sz w:val="20"/>
        </w:rPr>
        <w:t>图16 动态保留水位与实际储电量</w:t>
      </w:r>
    </w:p>
    <w:p w14:paraId="5F4A069A">
      <w:pPr>
        <w:spacing w:before="0" w:after="0" w:line="300" w:lineRule="auto"/>
        <w:ind w:firstLine="480"/>
      </w:pPr>
      <w:r>
        <w:rPr>
          <w:rFonts w:ascii="Times New Roman" w:hAnsi="Times New Roman" w:eastAsia="宋体"/>
          <w:b w:val="0"/>
          <w:sz w:val="24"/>
        </w:rPr>
        <w:t>实际SOC接近保留水位时执行器停止继续放电，即使当前存在小额缺口也会选择紧急购电，从而保留库存应对后续更高价格或更大缺额；当SOC显著高于保留水位时才释放储能。这一机制把未来应急风险显式转化为当前库存机会成本。</w:t>
      </w:r>
    </w:p>
    <w:p w14:paraId="6F20C09D">
      <w:pPr>
        <w:spacing w:before="0" w:after="0" w:line="300" w:lineRule="auto"/>
      </w:pPr>
      <w:r>
        <w:rPr>
          <w:rFonts w:ascii="Times New Roman" w:hAnsi="Times New Roman" w:eastAsia="宋体"/>
          <w:b w:val="0"/>
          <w:sz w:val="28"/>
        </w:rPr>
        <w:t>4.5 模型的求解</w:t>
      </w:r>
    </w:p>
    <w:p w14:paraId="36E480B9">
      <w:pPr>
        <w:spacing w:before="0" w:after="0" w:line="300" w:lineRule="auto"/>
        <w:ind w:firstLine="480"/>
      </w:pPr>
      <w:r>
        <w:rPr>
          <w:rFonts w:ascii="Times New Roman" w:hAnsi="Times New Roman" w:eastAsia="宋体"/>
          <w:b w:val="0"/>
          <w:sz w:val="24"/>
        </w:rPr>
        <w:t>两阶段模型为21774变量、8640等式约束的稀疏线性规划，DP未来费用函数为凸分段线性函数，故分别采用HiGHS和斜率归并的下确界卷积，避免SOC网格离散误差。Python 3.10在torch1环境中执行，步骤如下。</w:t>
      </w:r>
    </w:p>
    <w:p w14:paraId="5B43C3B8">
      <w:pPr>
        <w:spacing w:before="0" w:after="0" w:line="300" w:lineRule="auto"/>
        <w:ind w:firstLine="480"/>
      </w:pPr>
      <w:r>
        <w:rPr>
          <w:rFonts w:ascii="Times New Roman" w:hAnsi="Times New Roman" w:eastAsia="宋体"/>
          <w:b w:val="0"/>
          <w:sz w:val="24"/>
        </w:rPr>
        <w:t>Step 1：仅用计划日前数据更新特征，按7天周期重训Ridge分量，并以滚动最小二乘权重与分解预测线性加权，生成144段融合源荷预测。</w:t>
      </w:r>
    </w:p>
    <w:p w14:paraId="71ECD2BE">
      <w:pPr>
        <w:spacing w:before="0" w:after="0" w:line="300" w:lineRule="auto"/>
        <w:ind w:firstLine="480"/>
      </w:pPr>
      <w:r>
        <w:rPr>
          <w:rFonts w:ascii="Times New Roman" w:hAnsi="Times New Roman" w:eastAsia="宋体"/>
          <w:b w:val="0"/>
          <w:sz w:val="24"/>
        </w:rPr>
        <w:t>Step 2：从此前30天样本外负荷—光伏残差中整日联合取样，构造30条等权情景。</w:t>
      </w:r>
    </w:p>
    <w:p w14:paraId="770DF636">
      <w:pPr>
        <w:spacing w:before="0" w:after="0" w:line="300" w:lineRule="auto"/>
        <w:ind w:firstLine="480"/>
      </w:pPr>
      <w:r>
        <w:rPr>
          <w:rFonts w:ascii="Times New Roman" w:hAnsi="Times New Roman" w:eastAsia="宋体"/>
          <w:b w:val="0"/>
          <w:sz w:val="24"/>
        </w:rPr>
        <w:t>Step 3：组装共享计划变量与情景补救变量，求解两阶段LP得到全天计划购电量。</w:t>
      </w:r>
    </w:p>
    <w:p w14:paraId="0DC8FC97">
      <w:pPr>
        <w:spacing w:before="0" w:after="0" w:line="300" w:lineRule="auto"/>
        <w:ind w:firstLine="480"/>
      </w:pPr>
      <w:r>
        <w:rPr>
          <w:rFonts w:ascii="Times New Roman" w:hAnsi="Times New Roman" w:eastAsia="宋体"/>
          <w:b w:val="0"/>
          <w:sz w:val="24"/>
        </w:rPr>
        <w:t>Step 4：对各情景反向递推未来费用曲线，计算144个动态保留水位。</w:t>
      </w:r>
    </w:p>
    <w:p w14:paraId="2166C94B">
      <w:pPr>
        <w:spacing w:before="0" w:after="0" w:line="300" w:lineRule="auto"/>
        <w:ind w:firstLine="480"/>
      </w:pPr>
      <w:r>
        <w:rPr>
          <w:rFonts w:ascii="Times New Roman" w:hAnsi="Times New Roman" w:eastAsia="宋体"/>
          <w:b w:val="0"/>
          <w:sz w:val="24"/>
        </w:rPr>
        <w:t>Step 5：按真实源荷逐段执行，只用当前信息决定充放电与紧急购电，并把实际日末SOC传给次日。</w:t>
      </w:r>
    </w:p>
    <w:p w14:paraId="589CE728">
      <w:pPr>
        <w:spacing w:before="0" w:after="0" w:line="300" w:lineRule="auto"/>
      </w:pPr>
      <w:r>
        <w:rPr>
          <w:rFonts w:ascii="Times New Roman" w:hAnsi="Times New Roman" w:eastAsia="宋体"/>
          <w:b w:val="0"/>
          <w:sz w:val="28"/>
        </w:rPr>
        <w:t>4.6 结果分析</w:t>
      </w:r>
    </w:p>
    <w:p w14:paraId="4368DF4E">
      <w:pPr>
        <w:spacing w:before="0" w:after="0" w:line="300" w:lineRule="auto"/>
        <w:ind w:firstLine="480"/>
      </w:pPr>
      <w:r>
        <w:rPr>
          <w:rFonts w:ascii="Times New Roman" w:hAnsi="Times New Roman" w:eastAsia="宋体"/>
          <w:b w:val="0"/>
          <w:sz w:val="24"/>
        </w:rPr>
        <w:t>按上述三层模型对2025年2月1日至12月31日共334天逐日滚动求解，全部334天、48096个时段由同一条跨日连续SOC链贯通，结果如下。</w:t>
      </w:r>
    </w:p>
    <w:p w14:paraId="5420117F">
      <w:pPr>
        <w:spacing w:before="0" w:after="0" w:line="300" w:lineRule="auto"/>
        <w:ind w:firstLine="480"/>
      </w:pPr>
      <w:r>
        <w:rPr>
          <w:rFonts w:ascii="Times New Roman" w:hAnsi="Times New Roman" w:eastAsia="宋体"/>
          <w:b w:val="0"/>
          <w:sz w:val="24"/>
        </w:rPr>
        <w:t>全年计划购电量为2062.94万kWh，计划购电费1275.21万元，紧急购电费80.42万元，总费用1355.63万元；全年紧急购电14.68万kWh，发生于119天、1587个时段，仅占计划购电量的0.712%。稀疏的应急需求表明，动态库存分配已把5倍惩罚风险压缩到少数源荷突变时段。</w:t>
      </w:r>
    </w:p>
    <w:p w14:paraId="60ECEE70">
      <w:pPr>
        <w:spacing w:before="0" w:after="0" w:line="300" w:lineRule="auto"/>
        <w:ind w:firstLine="480"/>
      </w:pPr>
      <w:r>
        <w:rPr>
          <w:rFonts w:ascii="Times New Roman" w:hAnsi="Times New Roman" w:eastAsia="宋体"/>
          <w:b w:val="0"/>
          <w:sz w:val="24"/>
        </w:rPr>
        <w:t>四个指定日期中，9月23日、12月21日无需紧急购电，3月20日紧急购电1273.342 kWh（当日计划购电量64226.654 kWh，全天费用46399.201 元）；6月21日紧急购电27.652 kWh（当日计划购电量34603.181 kWh，全天费用20373.923 元）。各日首末储电量不强制相等而连续传递，其差异正是跨日库存价值的体现。全年应急购电分布如图17所示。</w:t>
      </w:r>
    </w:p>
    <w:p w14:paraId="0805C772">
      <w:pPr>
        <w:spacing w:before="0" w:after="0" w:line="300" w:lineRule="auto"/>
        <w:jc w:val="center"/>
      </w:pPr>
      <w:r>
        <w:rPr>
          <w:rFonts w:ascii="Times New Roman" w:hAnsi="Times New Roman" w:eastAsia="宋体"/>
          <w:b w:val="0"/>
          <w:sz w:val="24"/>
        </w:rPr>
        <w:t>表9 微网在指定日期的紧急购电量（问题二，按题目表3格式）</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1034"/>
        <w:gridCol w:w="1210"/>
        <w:gridCol w:w="925"/>
        <w:gridCol w:w="1089"/>
        <w:gridCol w:w="816"/>
        <w:gridCol w:w="1198"/>
        <w:gridCol w:w="816"/>
      </w:tblGrid>
      <w:tr w14:paraId="0D6CA2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Borders>
              <w:bottom w:val="single" w:color="000000" w:sz="4" w:space="0"/>
            </w:tcBorders>
          </w:tcPr>
          <w:p w14:paraId="3F27DA47">
            <w:pPr>
              <w:jc w:val="center"/>
            </w:pPr>
            <w:r>
              <w:rPr>
                <w:rFonts w:ascii="Times New Roman" w:hAnsi="Times New Roman" w:eastAsia="宋体"/>
                <w:b/>
                <w:sz w:val="24"/>
              </w:rPr>
              <w:t>2025.3.20 时间段</w:t>
            </w:r>
          </w:p>
        </w:tc>
        <w:tc>
          <w:tcPr>
            <w:tcW w:w="1037" w:type="dxa"/>
            <w:tcBorders>
              <w:bottom w:val="single" w:color="000000" w:sz="4" w:space="0"/>
            </w:tcBorders>
          </w:tcPr>
          <w:p w14:paraId="6FB80FC7">
            <w:pPr>
              <w:jc w:val="center"/>
            </w:pPr>
            <w:r>
              <w:rPr>
                <w:rFonts w:ascii="Times New Roman" w:hAnsi="Times New Roman" w:eastAsia="宋体"/>
                <w:b/>
                <w:sz w:val="24"/>
              </w:rPr>
              <w:t>购电量/kWh</w:t>
            </w:r>
          </w:p>
        </w:tc>
        <w:tc>
          <w:tcPr>
            <w:tcW w:w="1037" w:type="dxa"/>
            <w:tcBorders>
              <w:bottom w:val="single" w:color="000000" w:sz="4" w:space="0"/>
            </w:tcBorders>
          </w:tcPr>
          <w:p w14:paraId="3E2B3428">
            <w:pPr>
              <w:jc w:val="center"/>
            </w:pPr>
            <w:r>
              <w:rPr>
                <w:rFonts w:ascii="Times New Roman" w:hAnsi="Times New Roman" w:eastAsia="宋体"/>
                <w:b/>
                <w:sz w:val="24"/>
              </w:rPr>
              <w:t>2025.6.21 时间段</w:t>
            </w:r>
          </w:p>
        </w:tc>
        <w:tc>
          <w:tcPr>
            <w:tcW w:w="1037" w:type="dxa"/>
            <w:tcBorders>
              <w:bottom w:val="single" w:color="000000" w:sz="4" w:space="0"/>
            </w:tcBorders>
          </w:tcPr>
          <w:p w14:paraId="0142170A">
            <w:pPr>
              <w:jc w:val="center"/>
            </w:pPr>
            <w:r>
              <w:rPr>
                <w:rFonts w:ascii="Times New Roman" w:hAnsi="Times New Roman" w:eastAsia="宋体"/>
                <w:b/>
                <w:sz w:val="24"/>
              </w:rPr>
              <w:t>购电量/kWh</w:t>
            </w:r>
          </w:p>
        </w:tc>
        <w:tc>
          <w:tcPr>
            <w:tcW w:w="1037" w:type="dxa"/>
            <w:tcBorders>
              <w:bottom w:val="single" w:color="000000" w:sz="4" w:space="0"/>
            </w:tcBorders>
          </w:tcPr>
          <w:p w14:paraId="33C5A1D0">
            <w:pPr>
              <w:jc w:val="center"/>
            </w:pPr>
            <w:r>
              <w:rPr>
                <w:rFonts w:ascii="Times New Roman" w:hAnsi="Times New Roman" w:eastAsia="宋体"/>
                <w:b/>
                <w:sz w:val="24"/>
              </w:rPr>
              <w:t>2025.9.23 时间段</w:t>
            </w:r>
          </w:p>
        </w:tc>
        <w:tc>
          <w:tcPr>
            <w:tcW w:w="1037" w:type="dxa"/>
            <w:tcBorders>
              <w:bottom w:val="single" w:color="000000" w:sz="4" w:space="0"/>
            </w:tcBorders>
          </w:tcPr>
          <w:p w14:paraId="49F7E553">
            <w:pPr>
              <w:jc w:val="center"/>
            </w:pPr>
            <w:r>
              <w:rPr>
                <w:rFonts w:ascii="Times New Roman" w:hAnsi="Times New Roman" w:eastAsia="宋体"/>
                <w:b/>
                <w:sz w:val="24"/>
              </w:rPr>
              <w:t>购电量/kWh</w:t>
            </w:r>
          </w:p>
        </w:tc>
        <w:tc>
          <w:tcPr>
            <w:tcW w:w="1037" w:type="dxa"/>
            <w:tcBorders>
              <w:bottom w:val="single" w:color="000000" w:sz="4" w:space="0"/>
            </w:tcBorders>
          </w:tcPr>
          <w:p w14:paraId="44BD379A">
            <w:pPr>
              <w:jc w:val="center"/>
            </w:pPr>
            <w:r>
              <w:rPr>
                <w:rFonts w:ascii="Times New Roman" w:hAnsi="Times New Roman" w:eastAsia="宋体"/>
                <w:b/>
                <w:sz w:val="24"/>
              </w:rPr>
              <w:t>2025.12.21 时间段</w:t>
            </w:r>
          </w:p>
        </w:tc>
        <w:tc>
          <w:tcPr>
            <w:tcW w:w="1037" w:type="dxa"/>
            <w:tcBorders>
              <w:bottom w:val="single" w:color="000000" w:sz="4" w:space="0"/>
            </w:tcBorders>
          </w:tcPr>
          <w:p w14:paraId="0770E634">
            <w:pPr>
              <w:jc w:val="center"/>
            </w:pPr>
            <w:r>
              <w:rPr>
                <w:rFonts w:ascii="Times New Roman" w:hAnsi="Times New Roman" w:eastAsia="宋体"/>
                <w:b/>
                <w:sz w:val="24"/>
              </w:rPr>
              <w:t>购电量/kWh</w:t>
            </w:r>
          </w:p>
        </w:tc>
      </w:tr>
      <w:tr w14:paraId="14BFE7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37DF195F">
            <w:pPr>
              <w:jc w:val="center"/>
            </w:pPr>
            <w:r>
              <w:rPr>
                <w:rFonts w:ascii="Times New Roman" w:hAnsi="Times New Roman" w:eastAsia="宋体"/>
                <w:b w:val="0"/>
                <w:sz w:val="24"/>
              </w:rPr>
              <w:t>14:10—14:50</w:t>
            </w:r>
          </w:p>
        </w:tc>
        <w:tc>
          <w:tcPr>
            <w:tcW w:w="1037" w:type="dxa"/>
          </w:tcPr>
          <w:p w14:paraId="1B04A2E8">
            <w:pPr>
              <w:jc w:val="center"/>
            </w:pPr>
            <w:r>
              <w:rPr>
                <w:rFonts w:ascii="Times New Roman" w:hAnsi="Times New Roman" w:eastAsia="宋体"/>
                <w:b w:val="0"/>
                <w:sz w:val="24"/>
              </w:rPr>
              <w:t>206.0143</w:t>
            </w:r>
          </w:p>
        </w:tc>
        <w:tc>
          <w:tcPr>
            <w:tcW w:w="1037" w:type="dxa"/>
          </w:tcPr>
          <w:p w14:paraId="06E3479F">
            <w:pPr>
              <w:jc w:val="center"/>
            </w:pPr>
            <w:r>
              <w:rPr>
                <w:rFonts w:ascii="Times New Roman" w:hAnsi="Times New Roman" w:eastAsia="宋体"/>
                <w:b w:val="0"/>
                <w:sz w:val="24"/>
              </w:rPr>
              <w:t>7:00—7:20</w:t>
            </w:r>
          </w:p>
        </w:tc>
        <w:tc>
          <w:tcPr>
            <w:tcW w:w="1037" w:type="dxa"/>
          </w:tcPr>
          <w:p w14:paraId="084A5119">
            <w:pPr>
              <w:jc w:val="center"/>
            </w:pPr>
            <w:r>
              <w:rPr>
                <w:rFonts w:ascii="Times New Roman" w:hAnsi="Times New Roman" w:eastAsia="宋体"/>
                <w:b w:val="0"/>
                <w:sz w:val="24"/>
              </w:rPr>
              <w:t>27.6521</w:t>
            </w:r>
          </w:p>
        </w:tc>
        <w:tc>
          <w:tcPr>
            <w:tcW w:w="1037" w:type="dxa"/>
          </w:tcPr>
          <w:p w14:paraId="1993D80D">
            <w:pPr>
              <w:jc w:val="center"/>
            </w:pPr>
            <w:r>
              <w:rPr>
                <w:rFonts w:ascii="Times New Roman" w:hAnsi="Times New Roman" w:eastAsia="宋体"/>
                <w:b w:val="0"/>
                <w:sz w:val="24"/>
              </w:rPr>
              <w:t>无</w:t>
            </w:r>
          </w:p>
        </w:tc>
        <w:tc>
          <w:tcPr>
            <w:tcW w:w="1037" w:type="dxa"/>
          </w:tcPr>
          <w:p w14:paraId="0545A4C0">
            <w:pPr>
              <w:jc w:val="center"/>
            </w:pPr>
            <w:r>
              <w:rPr>
                <w:rFonts w:ascii="Times New Roman" w:hAnsi="Times New Roman" w:eastAsia="宋体"/>
                <w:b w:val="0"/>
                <w:sz w:val="24"/>
              </w:rPr>
              <w:t>0.0000</w:t>
            </w:r>
          </w:p>
        </w:tc>
        <w:tc>
          <w:tcPr>
            <w:tcW w:w="1037" w:type="dxa"/>
          </w:tcPr>
          <w:p w14:paraId="13047DEB">
            <w:pPr>
              <w:jc w:val="center"/>
            </w:pPr>
            <w:r>
              <w:rPr>
                <w:rFonts w:ascii="Times New Roman" w:hAnsi="Times New Roman" w:eastAsia="宋体"/>
                <w:b w:val="0"/>
                <w:sz w:val="24"/>
              </w:rPr>
              <w:t>无</w:t>
            </w:r>
          </w:p>
        </w:tc>
        <w:tc>
          <w:tcPr>
            <w:tcW w:w="1037" w:type="dxa"/>
          </w:tcPr>
          <w:p w14:paraId="1776D9B4">
            <w:pPr>
              <w:jc w:val="center"/>
            </w:pPr>
            <w:r>
              <w:rPr>
                <w:rFonts w:ascii="Times New Roman" w:hAnsi="Times New Roman" w:eastAsia="宋体"/>
                <w:b w:val="0"/>
                <w:sz w:val="24"/>
              </w:rPr>
              <w:t>0.0000</w:t>
            </w:r>
          </w:p>
        </w:tc>
      </w:tr>
      <w:tr w14:paraId="44B168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631EC91A">
            <w:pPr>
              <w:jc w:val="center"/>
            </w:pPr>
            <w:r>
              <w:rPr>
                <w:rFonts w:ascii="Times New Roman" w:hAnsi="Times New Roman" w:eastAsia="宋体"/>
                <w:b w:val="0"/>
                <w:sz w:val="24"/>
              </w:rPr>
              <w:t>15:10—17:20</w:t>
            </w:r>
          </w:p>
        </w:tc>
        <w:tc>
          <w:tcPr>
            <w:tcW w:w="1037" w:type="dxa"/>
          </w:tcPr>
          <w:p w14:paraId="3A39B4DC">
            <w:pPr>
              <w:jc w:val="center"/>
            </w:pPr>
            <w:r>
              <w:rPr>
                <w:rFonts w:ascii="Times New Roman" w:hAnsi="Times New Roman" w:eastAsia="宋体"/>
                <w:b w:val="0"/>
                <w:sz w:val="24"/>
              </w:rPr>
              <w:t>443.4718</w:t>
            </w:r>
          </w:p>
        </w:tc>
        <w:tc>
          <w:tcPr>
            <w:tcW w:w="1037" w:type="dxa"/>
          </w:tcPr>
          <w:p w14:paraId="362C082A">
            <w:pPr>
              <w:jc w:val="center"/>
            </w:pPr>
            <w:r>
              <w:rPr>
                <w:rFonts w:ascii="Times New Roman" w:hAnsi="Times New Roman" w:eastAsia="宋体"/>
                <w:b w:val="0"/>
                <w:sz w:val="24"/>
              </w:rPr>
              <w:t>—</w:t>
            </w:r>
          </w:p>
        </w:tc>
        <w:tc>
          <w:tcPr>
            <w:tcW w:w="1037" w:type="dxa"/>
          </w:tcPr>
          <w:p w14:paraId="5C3C1278">
            <w:pPr>
              <w:jc w:val="center"/>
            </w:pPr>
            <w:r>
              <w:rPr>
                <w:rFonts w:ascii="Times New Roman" w:hAnsi="Times New Roman" w:eastAsia="宋体"/>
                <w:b w:val="0"/>
                <w:sz w:val="24"/>
              </w:rPr>
              <w:t>—</w:t>
            </w:r>
          </w:p>
        </w:tc>
        <w:tc>
          <w:tcPr>
            <w:tcW w:w="1037" w:type="dxa"/>
          </w:tcPr>
          <w:p w14:paraId="796D9869">
            <w:pPr>
              <w:jc w:val="center"/>
            </w:pPr>
            <w:r>
              <w:rPr>
                <w:rFonts w:ascii="Times New Roman" w:hAnsi="Times New Roman" w:eastAsia="宋体"/>
                <w:b w:val="0"/>
                <w:sz w:val="24"/>
              </w:rPr>
              <w:t>—</w:t>
            </w:r>
          </w:p>
        </w:tc>
        <w:tc>
          <w:tcPr>
            <w:tcW w:w="1037" w:type="dxa"/>
          </w:tcPr>
          <w:p w14:paraId="3A10BFF9">
            <w:pPr>
              <w:jc w:val="center"/>
            </w:pPr>
            <w:r>
              <w:rPr>
                <w:rFonts w:ascii="Times New Roman" w:hAnsi="Times New Roman" w:eastAsia="宋体"/>
                <w:b w:val="0"/>
                <w:sz w:val="24"/>
              </w:rPr>
              <w:t>—</w:t>
            </w:r>
          </w:p>
        </w:tc>
        <w:tc>
          <w:tcPr>
            <w:tcW w:w="1037" w:type="dxa"/>
          </w:tcPr>
          <w:p w14:paraId="595DEA18">
            <w:pPr>
              <w:jc w:val="center"/>
            </w:pPr>
            <w:r>
              <w:rPr>
                <w:rFonts w:ascii="Times New Roman" w:hAnsi="Times New Roman" w:eastAsia="宋体"/>
                <w:b w:val="0"/>
                <w:sz w:val="24"/>
              </w:rPr>
              <w:t>—</w:t>
            </w:r>
          </w:p>
        </w:tc>
        <w:tc>
          <w:tcPr>
            <w:tcW w:w="1037" w:type="dxa"/>
          </w:tcPr>
          <w:p w14:paraId="6895BD43">
            <w:pPr>
              <w:jc w:val="center"/>
            </w:pPr>
            <w:r>
              <w:rPr>
                <w:rFonts w:ascii="Times New Roman" w:hAnsi="Times New Roman" w:eastAsia="宋体"/>
                <w:b w:val="0"/>
                <w:sz w:val="24"/>
              </w:rPr>
              <w:t>—</w:t>
            </w:r>
          </w:p>
        </w:tc>
      </w:tr>
      <w:tr w14:paraId="0D6EF9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072FEC5C">
            <w:pPr>
              <w:jc w:val="center"/>
            </w:pPr>
            <w:r>
              <w:rPr>
                <w:rFonts w:ascii="Times New Roman" w:hAnsi="Times New Roman" w:eastAsia="宋体"/>
                <w:b w:val="0"/>
                <w:sz w:val="24"/>
              </w:rPr>
              <w:t>17:50—18:50</w:t>
            </w:r>
          </w:p>
        </w:tc>
        <w:tc>
          <w:tcPr>
            <w:tcW w:w="1037" w:type="dxa"/>
          </w:tcPr>
          <w:p w14:paraId="0940243C">
            <w:pPr>
              <w:jc w:val="center"/>
            </w:pPr>
            <w:r>
              <w:rPr>
                <w:rFonts w:ascii="Times New Roman" w:hAnsi="Times New Roman" w:eastAsia="宋体"/>
                <w:b w:val="0"/>
                <w:sz w:val="24"/>
              </w:rPr>
              <w:t>280.6152</w:t>
            </w:r>
          </w:p>
        </w:tc>
        <w:tc>
          <w:tcPr>
            <w:tcW w:w="1037" w:type="dxa"/>
          </w:tcPr>
          <w:p w14:paraId="46C78FE7">
            <w:pPr>
              <w:jc w:val="center"/>
            </w:pPr>
            <w:r>
              <w:rPr>
                <w:rFonts w:ascii="Times New Roman" w:hAnsi="Times New Roman" w:eastAsia="宋体"/>
                <w:b w:val="0"/>
                <w:sz w:val="24"/>
              </w:rPr>
              <w:t>—</w:t>
            </w:r>
          </w:p>
        </w:tc>
        <w:tc>
          <w:tcPr>
            <w:tcW w:w="1037" w:type="dxa"/>
          </w:tcPr>
          <w:p w14:paraId="35A69201">
            <w:pPr>
              <w:jc w:val="center"/>
            </w:pPr>
            <w:r>
              <w:rPr>
                <w:rFonts w:ascii="Times New Roman" w:hAnsi="Times New Roman" w:eastAsia="宋体"/>
                <w:b w:val="0"/>
                <w:sz w:val="24"/>
              </w:rPr>
              <w:t>—</w:t>
            </w:r>
          </w:p>
        </w:tc>
        <w:tc>
          <w:tcPr>
            <w:tcW w:w="1037" w:type="dxa"/>
          </w:tcPr>
          <w:p w14:paraId="6DF305FC">
            <w:pPr>
              <w:jc w:val="center"/>
            </w:pPr>
            <w:r>
              <w:rPr>
                <w:rFonts w:ascii="Times New Roman" w:hAnsi="Times New Roman" w:eastAsia="宋体"/>
                <w:b w:val="0"/>
                <w:sz w:val="24"/>
              </w:rPr>
              <w:t>—</w:t>
            </w:r>
          </w:p>
        </w:tc>
        <w:tc>
          <w:tcPr>
            <w:tcW w:w="1037" w:type="dxa"/>
          </w:tcPr>
          <w:p w14:paraId="3B9F1CCC">
            <w:pPr>
              <w:jc w:val="center"/>
            </w:pPr>
            <w:r>
              <w:rPr>
                <w:rFonts w:ascii="Times New Roman" w:hAnsi="Times New Roman" w:eastAsia="宋体"/>
                <w:b w:val="0"/>
                <w:sz w:val="24"/>
              </w:rPr>
              <w:t>—</w:t>
            </w:r>
          </w:p>
        </w:tc>
        <w:tc>
          <w:tcPr>
            <w:tcW w:w="1037" w:type="dxa"/>
          </w:tcPr>
          <w:p w14:paraId="6B123C60">
            <w:pPr>
              <w:jc w:val="center"/>
            </w:pPr>
            <w:r>
              <w:rPr>
                <w:rFonts w:ascii="Times New Roman" w:hAnsi="Times New Roman" w:eastAsia="宋体"/>
                <w:b w:val="0"/>
                <w:sz w:val="24"/>
              </w:rPr>
              <w:t>—</w:t>
            </w:r>
          </w:p>
        </w:tc>
        <w:tc>
          <w:tcPr>
            <w:tcW w:w="1037" w:type="dxa"/>
          </w:tcPr>
          <w:p w14:paraId="068395D3">
            <w:pPr>
              <w:jc w:val="center"/>
            </w:pPr>
            <w:r>
              <w:rPr>
                <w:rFonts w:ascii="Times New Roman" w:hAnsi="Times New Roman" w:eastAsia="宋体"/>
                <w:b w:val="0"/>
                <w:sz w:val="24"/>
              </w:rPr>
              <w:t>—</w:t>
            </w:r>
          </w:p>
        </w:tc>
      </w:tr>
      <w:tr w14:paraId="390AA0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17716C7C">
            <w:pPr>
              <w:jc w:val="center"/>
            </w:pPr>
            <w:r>
              <w:rPr>
                <w:rFonts w:ascii="Times New Roman" w:hAnsi="Times New Roman" w:eastAsia="宋体"/>
                <w:b w:val="0"/>
                <w:sz w:val="24"/>
              </w:rPr>
              <w:t>20:10—20:50</w:t>
            </w:r>
          </w:p>
        </w:tc>
        <w:tc>
          <w:tcPr>
            <w:tcW w:w="1037" w:type="dxa"/>
          </w:tcPr>
          <w:p w14:paraId="2B41A4B6">
            <w:pPr>
              <w:jc w:val="center"/>
            </w:pPr>
            <w:r>
              <w:rPr>
                <w:rFonts w:ascii="Times New Roman" w:hAnsi="Times New Roman" w:eastAsia="宋体"/>
                <w:b w:val="0"/>
                <w:sz w:val="24"/>
              </w:rPr>
              <w:t>343.2406</w:t>
            </w:r>
          </w:p>
        </w:tc>
        <w:tc>
          <w:tcPr>
            <w:tcW w:w="1037" w:type="dxa"/>
          </w:tcPr>
          <w:p w14:paraId="2DD54973">
            <w:pPr>
              <w:jc w:val="center"/>
            </w:pPr>
            <w:r>
              <w:rPr>
                <w:rFonts w:ascii="Times New Roman" w:hAnsi="Times New Roman" w:eastAsia="宋体"/>
                <w:b w:val="0"/>
                <w:sz w:val="24"/>
              </w:rPr>
              <w:t>—</w:t>
            </w:r>
          </w:p>
        </w:tc>
        <w:tc>
          <w:tcPr>
            <w:tcW w:w="1037" w:type="dxa"/>
          </w:tcPr>
          <w:p w14:paraId="63A76CFF">
            <w:pPr>
              <w:jc w:val="center"/>
            </w:pPr>
            <w:r>
              <w:rPr>
                <w:rFonts w:ascii="Times New Roman" w:hAnsi="Times New Roman" w:eastAsia="宋体"/>
                <w:b w:val="0"/>
                <w:sz w:val="24"/>
              </w:rPr>
              <w:t>—</w:t>
            </w:r>
          </w:p>
        </w:tc>
        <w:tc>
          <w:tcPr>
            <w:tcW w:w="1037" w:type="dxa"/>
          </w:tcPr>
          <w:p w14:paraId="2E175271">
            <w:pPr>
              <w:jc w:val="center"/>
            </w:pPr>
            <w:r>
              <w:rPr>
                <w:rFonts w:ascii="Times New Roman" w:hAnsi="Times New Roman" w:eastAsia="宋体"/>
                <w:b w:val="0"/>
                <w:sz w:val="24"/>
              </w:rPr>
              <w:t>—</w:t>
            </w:r>
          </w:p>
        </w:tc>
        <w:tc>
          <w:tcPr>
            <w:tcW w:w="1037" w:type="dxa"/>
          </w:tcPr>
          <w:p w14:paraId="50C936EF">
            <w:pPr>
              <w:jc w:val="center"/>
            </w:pPr>
            <w:r>
              <w:rPr>
                <w:rFonts w:ascii="Times New Roman" w:hAnsi="Times New Roman" w:eastAsia="宋体"/>
                <w:b w:val="0"/>
                <w:sz w:val="24"/>
              </w:rPr>
              <w:t>—</w:t>
            </w:r>
          </w:p>
        </w:tc>
        <w:tc>
          <w:tcPr>
            <w:tcW w:w="1037" w:type="dxa"/>
          </w:tcPr>
          <w:p w14:paraId="2DC4437B">
            <w:pPr>
              <w:jc w:val="center"/>
            </w:pPr>
            <w:r>
              <w:rPr>
                <w:rFonts w:ascii="Times New Roman" w:hAnsi="Times New Roman" w:eastAsia="宋体"/>
                <w:b w:val="0"/>
                <w:sz w:val="24"/>
              </w:rPr>
              <w:t>—</w:t>
            </w:r>
          </w:p>
        </w:tc>
        <w:tc>
          <w:tcPr>
            <w:tcW w:w="1037" w:type="dxa"/>
          </w:tcPr>
          <w:p w14:paraId="267615FD">
            <w:pPr>
              <w:jc w:val="center"/>
            </w:pPr>
            <w:r>
              <w:rPr>
                <w:rFonts w:ascii="Times New Roman" w:hAnsi="Times New Roman" w:eastAsia="宋体"/>
                <w:b w:val="0"/>
                <w:sz w:val="24"/>
              </w:rPr>
              <w:t>—</w:t>
            </w:r>
          </w:p>
        </w:tc>
      </w:tr>
    </w:tbl>
    <w:p w14:paraId="07AD3187">
      <w:pPr>
        <w:spacing w:before="0" w:after="0" w:line="300" w:lineRule="auto"/>
        <w:ind w:firstLine="480"/>
      </w:pPr>
      <w:r>
        <w:rPr>
          <w:rFonts w:ascii="Times New Roman" w:hAnsi="Times New Roman" w:eastAsia="宋体"/>
          <w:b w:val="0"/>
          <w:sz w:val="24"/>
        </w:rPr>
        <w:t>表9按连续10 min缺额合并时间段。四日各段电量之和分别为1273.342、27.652、0.000、0.000 kWh，与result2.xlsx逐段结果一致，因而同时满足题目规定的横向日期结构和连续应急区间口径。</w:t>
      </w:r>
    </w:p>
    <w:p w14:paraId="12380E57">
      <w:pPr>
        <w:spacing w:before="0" w:after="0" w:line="300" w:lineRule="auto"/>
        <w:jc w:val="center"/>
      </w:pPr>
      <w:r>
        <w:drawing>
          <wp:inline distT="0" distB="0" distL="114300" distR="114300">
            <wp:extent cx="5219700" cy="27933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220000" cy="2793803"/>
                    </a:xfrm>
                    <a:prstGeom prst="rect">
                      <a:avLst/>
                    </a:prstGeom>
                  </pic:spPr>
                </pic:pic>
              </a:graphicData>
            </a:graphic>
          </wp:inline>
        </w:drawing>
      </w:r>
    </w:p>
    <w:p w14:paraId="271F6167">
      <w:pPr>
        <w:spacing w:before="0" w:after="0" w:line="300" w:lineRule="auto"/>
        <w:jc w:val="center"/>
      </w:pPr>
      <w:r>
        <w:rPr>
          <w:rFonts w:ascii="Times New Roman" w:hAnsi="Times New Roman" w:eastAsia="宋体"/>
          <w:b w:val="0"/>
          <w:sz w:val="20"/>
        </w:rPr>
        <w:t>图17 问题二全年紧急购电日历</w:t>
      </w:r>
    </w:p>
    <w:p w14:paraId="773FA469">
      <w:pPr>
        <w:spacing w:before="0" w:after="0" w:line="300" w:lineRule="auto"/>
        <w:ind w:firstLine="480"/>
      </w:pPr>
      <w:r>
        <w:rPr>
          <w:rFonts w:ascii="Times New Roman" w:hAnsi="Times New Roman" w:eastAsia="宋体"/>
          <w:b w:val="0"/>
          <w:sz w:val="24"/>
        </w:rPr>
        <w:t>119个应急日呈稀疏聚集而非均匀分布，说明整日联合残差能够覆盖多数常规波动，同时保留紧急购电处理历史样本未覆盖的源荷突变。该策略满足0:00制定计划和5倍应急结算要求，并把高惩罚风险转化为可执行的动态库存策略；全部时段的物理可行性检验见4.7.1节。</w:t>
      </w:r>
    </w:p>
    <w:p w14:paraId="2B5AD04B">
      <w:pPr>
        <w:spacing w:before="0" w:after="0" w:line="300" w:lineRule="auto"/>
      </w:pPr>
      <w:r>
        <w:rPr>
          <w:rFonts w:ascii="Times New Roman" w:hAnsi="Times New Roman" w:eastAsia="宋体"/>
          <w:b w:val="0"/>
          <w:sz w:val="28"/>
        </w:rPr>
        <w:t>4.7 模型检验与灵敏度分析</w:t>
      </w:r>
    </w:p>
    <w:p w14:paraId="6EF613E1">
      <w:pPr>
        <w:spacing w:before="0" w:after="0" w:line="300" w:lineRule="auto"/>
        <w:jc w:val="both"/>
      </w:pPr>
      <w:r>
        <w:rPr>
          <w:rFonts w:ascii="Times New Roman" w:hAnsi="Times New Roman" w:eastAsia="宋体"/>
          <w:b/>
          <w:sz w:val="24"/>
        </w:rPr>
        <w:t>4.7.1 可行性与守恒检验</w:t>
      </w:r>
    </w:p>
    <w:p w14:paraId="4B26D882">
      <w:pPr>
        <w:spacing w:before="0" w:after="0" w:line="300" w:lineRule="auto"/>
        <w:ind w:firstLine="480"/>
      </w:pPr>
      <w:r>
        <w:t>对全年48096个时段回代检验，功率平衡与SOC递推最大残差分别为1.14×10^(-13)和9.09×10^(-13) kWh，其余边界及跨日连续性均满足约束，见表9-1。</w:t>
      </w:r>
    </w:p>
    <w:p w14:paraId="4CE40BC7">
      <w:pPr>
        <w:spacing w:before="0" w:after="0" w:line="300" w:lineRule="auto"/>
        <w:jc w:val="center"/>
      </w:pPr>
      <w:r>
        <w:rPr>
          <w:rFonts w:ascii="Times New Roman" w:hAnsi="Times New Roman" w:eastAsia="宋体"/>
          <w:b w:val="0"/>
          <w:sz w:val="24"/>
        </w:rPr>
        <w:t>表9-1 可行性与守恒检验（全年334天、48096个时段）</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323826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4669DE39">
            <w:pPr>
              <w:jc w:val="center"/>
            </w:pPr>
            <w:r>
              <w:rPr>
                <w:rFonts w:ascii="Times New Roman" w:hAnsi="Times New Roman" w:eastAsia="宋体"/>
                <w:b/>
                <w:sz w:val="24"/>
              </w:rPr>
              <w:t>检验项</w:t>
            </w:r>
          </w:p>
        </w:tc>
        <w:tc>
          <w:tcPr>
            <w:tcW w:w="2075" w:type="dxa"/>
            <w:tcBorders>
              <w:bottom w:val="single" w:color="000000" w:sz="4" w:space="0"/>
            </w:tcBorders>
          </w:tcPr>
          <w:p w14:paraId="4F5C3FC3">
            <w:pPr>
              <w:jc w:val="center"/>
            </w:pPr>
            <w:r>
              <w:rPr>
                <w:rFonts w:ascii="Times New Roman" w:hAnsi="Times New Roman" w:eastAsia="宋体"/>
                <w:b/>
                <w:sz w:val="24"/>
              </w:rPr>
              <w:t>判据</w:t>
            </w:r>
          </w:p>
        </w:tc>
        <w:tc>
          <w:tcPr>
            <w:tcW w:w="2075" w:type="dxa"/>
            <w:tcBorders>
              <w:bottom w:val="single" w:color="000000" w:sz="4" w:space="0"/>
            </w:tcBorders>
          </w:tcPr>
          <w:p w14:paraId="4765E1D4">
            <w:pPr>
              <w:jc w:val="center"/>
            </w:pPr>
            <w:r>
              <w:rPr>
                <w:rFonts w:ascii="Times New Roman" w:hAnsi="Times New Roman" w:eastAsia="宋体"/>
                <w:b/>
                <w:sz w:val="24"/>
              </w:rPr>
              <w:t>实测（最大值）</w:t>
            </w:r>
          </w:p>
        </w:tc>
        <w:tc>
          <w:tcPr>
            <w:tcW w:w="2075" w:type="dxa"/>
            <w:tcBorders>
              <w:bottom w:val="single" w:color="000000" w:sz="4" w:space="0"/>
            </w:tcBorders>
          </w:tcPr>
          <w:p w14:paraId="3D1A32DD">
            <w:pPr>
              <w:jc w:val="center"/>
            </w:pPr>
            <w:r>
              <w:rPr>
                <w:rFonts w:ascii="Times New Roman" w:hAnsi="Times New Roman" w:eastAsia="宋体"/>
                <w:b/>
                <w:sz w:val="24"/>
              </w:rPr>
              <w:t>结论</w:t>
            </w:r>
          </w:p>
        </w:tc>
      </w:tr>
      <w:tr w14:paraId="31F17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0A4ED02">
            <w:pPr>
              <w:jc w:val="center"/>
            </w:pPr>
            <w:r>
              <w:rPr>
                <w:rFonts w:ascii="Times New Roman" w:hAnsi="Times New Roman" w:eastAsia="宋体"/>
                <w:b w:val="0"/>
                <w:sz w:val="24"/>
              </w:rPr>
              <w:t>功率平衡残差/kWh</w:t>
            </w:r>
          </w:p>
        </w:tc>
        <w:tc>
          <w:tcPr>
            <w:tcW w:w="2075" w:type="dxa"/>
          </w:tcPr>
          <w:p w14:paraId="3EFA2274">
            <w:pPr>
              <w:jc w:val="center"/>
            </w:pPr>
            <w:r>
              <w:rPr>
                <w:rFonts w:ascii="Times New Roman" w:hAnsi="Times New Roman" w:eastAsia="宋体"/>
                <w:b w:val="0"/>
                <w:sz w:val="24"/>
              </w:rPr>
              <w:t>=0</w:t>
            </w:r>
          </w:p>
        </w:tc>
        <w:tc>
          <w:tcPr>
            <w:tcW w:w="2075" w:type="dxa"/>
          </w:tcPr>
          <w:p w14:paraId="7035003B">
            <w:pPr>
              <w:jc w:val="center"/>
            </w:pPr>
            <w:r>
              <w:rPr>
                <w:rFonts w:ascii="Times New Roman" w:hAnsi="Times New Roman" w:eastAsia="宋体"/>
                <w:b w:val="0"/>
                <w:sz w:val="24"/>
              </w:rPr>
              <w:t>1.14×10^(-13)</w:t>
            </w:r>
          </w:p>
        </w:tc>
        <w:tc>
          <w:tcPr>
            <w:tcW w:w="2075" w:type="dxa"/>
          </w:tcPr>
          <w:p w14:paraId="506D4691">
            <w:pPr>
              <w:jc w:val="center"/>
            </w:pPr>
            <w:r>
              <w:rPr>
                <w:rFonts w:ascii="Times New Roman" w:hAnsi="Times New Roman" w:eastAsia="宋体"/>
                <w:b w:val="0"/>
                <w:sz w:val="24"/>
              </w:rPr>
              <w:t>通过</w:t>
            </w:r>
          </w:p>
        </w:tc>
      </w:tr>
      <w:tr w14:paraId="456F5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3BD44E30">
            <w:pPr>
              <w:jc w:val="center"/>
            </w:pPr>
            <w:r>
              <w:rPr>
                <w:rFonts w:ascii="Times New Roman" w:hAnsi="Times New Roman" w:eastAsia="宋体"/>
                <w:b w:val="0"/>
                <w:sz w:val="24"/>
              </w:rPr>
              <w:t>SOC递推残差/kWh</w:t>
            </w:r>
          </w:p>
        </w:tc>
        <w:tc>
          <w:tcPr>
            <w:tcW w:w="2075" w:type="dxa"/>
          </w:tcPr>
          <w:p w14:paraId="762A42F5">
            <w:pPr>
              <w:jc w:val="center"/>
            </w:pPr>
            <w:r>
              <w:rPr>
                <w:rFonts w:ascii="Times New Roman" w:hAnsi="Times New Roman" w:eastAsia="宋体"/>
                <w:b w:val="0"/>
                <w:sz w:val="24"/>
              </w:rPr>
              <w:t>=0</w:t>
            </w:r>
          </w:p>
        </w:tc>
        <w:tc>
          <w:tcPr>
            <w:tcW w:w="2075" w:type="dxa"/>
          </w:tcPr>
          <w:p w14:paraId="78B8EA42">
            <w:pPr>
              <w:jc w:val="center"/>
            </w:pPr>
            <w:r>
              <w:rPr>
                <w:rFonts w:ascii="Times New Roman" w:hAnsi="Times New Roman" w:eastAsia="宋体"/>
                <w:b w:val="0"/>
                <w:sz w:val="24"/>
              </w:rPr>
              <w:t>9.09×10^(-13)</w:t>
            </w:r>
          </w:p>
        </w:tc>
        <w:tc>
          <w:tcPr>
            <w:tcW w:w="2075" w:type="dxa"/>
          </w:tcPr>
          <w:p w14:paraId="35FE05EC">
            <w:pPr>
              <w:jc w:val="center"/>
            </w:pPr>
            <w:r>
              <w:rPr>
                <w:rFonts w:ascii="Times New Roman" w:hAnsi="Times New Roman" w:eastAsia="宋体"/>
                <w:b w:val="0"/>
                <w:sz w:val="24"/>
              </w:rPr>
              <w:t>通过</w:t>
            </w:r>
          </w:p>
        </w:tc>
      </w:tr>
      <w:tr w14:paraId="6CE77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C21B6CC">
            <w:pPr>
              <w:jc w:val="center"/>
            </w:pPr>
            <w:r>
              <w:rPr>
                <w:rFonts w:ascii="Times New Roman" w:hAnsi="Times New Roman" w:eastAsia="宋体"/>
                <w:b w:val="0"/>
                <w:sz w:val="24"/>
              </w:rPr>
              <w:t>SOC运行边界/kWh</w:t>
            </w:r>
          </w:p>
        </w:tc>
        <w:tc>
          <w:tcPr>
            <w:tcW w:w="2075" w:type="dxa"/>
          </w:tcPr>
          <w:p w14:paraId="2CC260ED">
            <w:pPr>
              <w:jc w:val="center"/>
            </w:pPr>
            <w:r>
              <w:rPr>
                <w:rFonts w:ascii="Times New Roman" w:hAnsi="Times New Roman" w:eastAsia="宋体"/>
                <w:b w:val="0"/>
                <w:sz w:val="24"/>
              </w:rPr>
              <w:t>⊂[1200,10800]</w:t>
            </w:r>
          </w:p>
        </w:tc>
        <w:tc>
          <w:tcPr>
            <w:tcW w:w="2075" w:type="dxa"/>
          </w:tcPr>
          <w:p w14:paraId="2F370B10">
            <w:pPr>
              <w:jc w:val="center"/>
            </w:pPr>
            <w:r>
              <w:rPr>
                <w:rFonts w:ascii="Times New Roman" w:hAnsi="Times New Roman" w:eastAsia="宋体"/>
                <w:b w:val="0"/>
                <w:sz w:val="24"/>
              </w:rPr>
              <w:t>[1200, 10800]</w:t>
            </w:r>
          </w:p>
        </w:tc>
        <w:tc>
          <w:tcPr>
            <w:tcW w:w="2075" w:type="dxa"/>
          </w:tcPr>
          <w:p w14:paraId="21D0C6E4">
            <w:pPr>
              <w:jc w:val="center"/>
            </w:pPr>
            <w:r>
              <w:rPr>
                <w:rFonts w:ascii="Times New Roman" w:hAnsi="Times New Roman" w:eastAsia="宋体"/>
                <w:b w:val="0"/>
                <w:sz w:val="24"/>
              </w:rPr>
              <w:t>通过</w:t>
            </w:r>
          </w:p>
        </w:tc>
      </w:tr>
      <w:tr w14:paraId="1CDAD9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0EF15D7">
            <w:pPr>
              <w:jc w:val="center"/>
            </w:pPr>
            <w:r>
              <w:rPr>
                <w:rFonts w:ascii="Times New Roman" w:hAnsi="Times New Roman" w:eastAsia="宋体"/>
                <w:b w:val="0"/>
                <w:sz w:val="24"/>
              </w:rPr>
              <w:t>同时充放电/kWh</w:t>
            </w:r>
          </w:p>
        </w:tc>
        <w:tc>
          <w:tcPr>
            <w:tcW w:w="2075" w:type="dxa"/>
          </w:tcPr>
          <w:p w14:paraId="072FA1C7">
            <w:pPr>
              <w:jc w:val="center"/>
            </w:pPr>
            <w:r>
              <w:rPr>
                <w:rFonts w:ascii="Times New Roman" w:hAnsi="Times New Roman" w:eastAsia="宋体"/>
                <w:b w:val="0"/>
                <w:sz w:val="24"/>
              </w:rPr>
              <w:t>=0</w:t>
            </w:r>
          </w:p>
        </w:tc>
        <w:tc>
          <w:tcPr>
            <w:tcW w:w="2075" w:type="dxa"/>
          </w:tcPr>
          <w:p w14:paraId="1CA94B8E">
            <w:pPr>
              <w:jc w:val="center"/>
            </w:pPr>
            <w:r>
              <w:rPr>
                <w:rFonts w:ascii="Times New Roman" w:hAnsi="Times New Roman" w:eastAsia="宋体"/>
                <w:b w:val="0"/>
                <w:sz w:val="24"/>
              </w:rPr>
              <w:t>0.000</w:t>
            </w:r>
          </w:p>
        </w:tc>
        <w:tc>
          <w:tcPr>
            <w:tcW w:w="2075" w:type="dxa"/>
          </w:tcPr>
          <w:p w14:paraId="55C6B273">
            <w:pPr>
              <w:jc w:val="center"/>
            </w:pPr>
            <w:r>
              <w:rPr>
                <w:rFonts w:ascii="Times New Roman" w:hAnsi="Times New Roman" w:eastAsia="宋体"/>
                <w:b w:val="0"/>
                <w:sz w:val="24"/>
              </w:rPr>
              <w:t>通过</w:t>
            </w:r>
          </w:p>
        </w:tc>
      </w:tr>
      <w:tr w14:paraId="405BDF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0B6AC81">
            <w:pPr>
              <w:jc w:val="center"/>
            </w:pPr>
            <w:r>
              <w:rPr>
                <w:rFonts w:ascii="Times New Roman" w:hAnsi="Times New Roman" w:eastAsia="宋体"/>
                <w:b w:val="0"/>
                <w:sz w:val="24"/>
              </w:rPr>
              <w:t>跨日SOC断点/kWh</w:t>
            </w:r>
          </w:p>
        </w:tc>
        <w:tc>
          <w:tcPr>
            <w:tcW w:w="2075" w:type="dxa"/>
          </w:tcPr>
          <w:p w14:paraId="2DAF1B38">
            <w:pPr>
              <w:jc w:val="center"/>
            </w:pPr>
            <w:r>
              <w:rPr>
                <w:rFonts w:ascii="Times New Roman" w:hAnsi="Times New Roman" w:eastAsia="宋体"/>
                <w:b w:val="0"/>
                <w:sz w:val="24"/>
              </w:rPr>
              <w:t>=0</w:t>
            </w:r>
          </w:p>
        </w:tc>
        <w:tc>
          <w:tcPr>
            <w:tcW w:w="2075" w:type="dxa"/>
          </w:tcPr>
          <w:p w14:paraId="51873800">
            <w:pPr>
              <w:jc w:val="center"/>
            </w:pPr>
            <w:r>
              <w:rPr>
                <w:rFonts w:ascii="Times New Roman" w:hAnsi="Times New Roman" w:eastAsia="宋体"/>
                <w:b w:val="0"/>
                <w:sz w:val="24"/>
              </w:rPr>
              <w:t>0.000</w:t>
            </w:r>
          </w:p>
        </w:tc>
        <w:tc>
          <w:tcPr>
            <w:tcW w:w="2075" w:type="dxa"/>
          </w:tcPr>
          <w:p w14:paraId="037F8726">
            <w:pPr>
              <w:jc w:val="center"/>
            </w:pPr>
            <w:r>
              <w:rPr>
                <w:rFonts w:ascii="Times New Roman" w:hAnsi="Times New Roman" w:eastAsia="宋体"/>
                <w:b w:val="0"/>
                <w:sz w:val="24"/>
              </w:rPr>
              <w:t>通过</w:t>
            </w:r>
          </w:p>
        </w:tc>
      </w:tr>
    </w:tbl>
    <w:p w14:paraId="3ED75A14">
      <w:pPr>
        <w:spacing w:before="0" w:after="0" w:line="300" w:lineRule="auto"/>
        <w:jc w:val="both"/>
      </w:pPr>
      <w:r>
        <w:rPr>
          <w:rFonts w:ascii="Times New Roman" w:hAnsi="Times New Roman" w:eastAsia="宋体"/>
          <w:b/>
          <w:sz w:val="24"/>
        </w:rPr>
        <w:t>4.7.2 预测层灵敏度：回归、分解与融合</w:t>
      </w:r>
    </w:p>
    <w:p w14:paraId="15293405">
      <w:pPr>
        <w:spacing w:before="0" w:after="0" w:line="300" w:lineRule="auto"/>
        <w:ind w:firstLine="480"/>
      </w:pPr>
      <w:r>
        <w:t>保持情景规划与DP执行器不变，仅替换预测中心，对比Ridge、分解和融合预测，结果见表9-2。</w:t>
      </w:r>
    </w:p>
    <w:p w14:paraId="3C6217CE">
      <w:pPr>
        <w:spacing w:before="0" w:after="0" w:line="300" w:lineRule="auto"/>
        <w:jc w:val="center"/>
      </w:pPr>
      <w:r>
        <w:rPr>
          <w:rFonts w:ascii="Times New Roman" w:hAnsi="Times New Roman" w:eastAsia="宋体"/>
          <w:b w:val="0"/>
          <w:sz w:val="24"/>
        </w:rPr>
        <w:t>表9-2 预测层灵敏度：精度与全年费用（334天）</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660"/>
        <w:gridCol w:w="1660"/>
        <w:gridCol w:w="1660"/>
      </w:tblGrid>
      <w:tr w14:paraId="7DF772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bottom w:val="single" w:color="000000" w:sz="4" w:space="0"/>
            </w:tcBorders>
          </w:tcPr>
          <w:p w14:paraId="3161D9FD">
            <w:pPr>
              <w:jc w:val="center"/>
            </w:pPr>
            <w:r>
              <w:rPr>
                <w:rFonts w:ascii="Times New Roman" w:hAnsi="Times New Roman" w:eastAsia="宋体"/>
                <w:b/>
                <w:sz w:val="24"/>
              </w:rPr>
              <w:t>预测层</w:t>
            </w:r>
          </w:p>
        </w:tc>
        <w:tc>
          <w:tcPr>
            <w:tcW w:w="1660" w:type="dxa"/>
            <w:tcBorders>
              <w:bottom w:val="single" w:color="000000" w:sz="4" w:space="0"/>
            </w:tcBorders>
          </w:tcPr>
          <w:p w14:paraId="06690FC1">
            <w:pPr>
              <w:jc w:val="center"/>
            </w:pPr>
            <w:r>
              <w:rPr>
                <w:rFonts w:ascii="Times New Roman" w:hAnsi="Times New Roman" w:eastAsia="宋体"/>
                <w:b/>
                <w:sz w:val="24"/>
              </w:rPr>
              <w:t>负荷MAE/kW</w:t>
            </w:r>
          </w:p>
        </w:tc>
        <w:tc>
          <w:tcPr>
            <w:tcW w:w="1660" w:type="dxa"/>
            <w:tcBorders>
              <w:bottom w:val="single" w:color="000000" w:sz="4" w:space="0"/>
            </w:tcBorders>
          </w:tcPr>
          <w:p w14:paraId="4CFBF34A">
            <w:pPr>
              <w:jc w:val="center"/>
            </w:pPr>
            <w:r>
              <w:rPr>
                <w:rFonts w:ascii="Times New Roman" w:hAnsi="Times New Roman" w:eastAsia="宋体"/>
                <w:b/>
                <w:sz w:val="24"/>
              </w:rPr>
              <w:t>负荷MAPE</w:t>
            </w:r>
          </w:p>
        </w:tc>
        <w:tc>
          <w:tcPr>
            <w:tcW w:w="1660" w:type="dxa"/>
            <w:tcBorders>
              <w:bottom w:val="single" w:color="000000" w:sz="4" w:space="0"/>
            </w:tcBorders>
          </w:tcPr>
          <w:p w14:paraId="7981EA85">
            <w:pPr>
              <w:jc w:val="center"/>
            </w:pPr>
            <w:r>
              <w:rPr>
                <w:rFonts w:ascii="Times New Roman" w:hAnsi="Times New Roman" w:eastAsia="宋体"/>
                <w:b/>
                <w:sz w:val="24"/>
              </w:rPr>
              <w:t>总费用/万元</w:t>
            </w:r>
          </w:p>
        </w:tc>
        <w:tc>
          <w:tcPr>
            <w:tcW w:w="1660" w:type="dxa"/>
            <w:tcBorders>
              <w:bottom w:val="single" w:color="000000" w:sz="4" w:space="0"/>
            </w:tcBorders>
          </w:tcPr>
          <w:p w14:paraId="2F33BE11">
            <w:pPr>
              <w:jc w:val="center"/>
            </w:pPr>
            <w:r>
              <w:rPr>
                <w:rFonts w:ascii="Times New Roman" w:hAnsi="Times New Roman" w:eastAsia="宋体"/>
                <w:b/>
                <w:sz w:val="24"/>
              </w:rPr>
              <w:t>紧急购电费/万元</w:t>
            </w:r>
          </w:p>
        </w:tc>
      </w:tr>
      <w:tr w14:paraId="3C6936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B0545BD">
            <w:pPr>
              <w:jc w:val="center"/>
            </w:pPr>
            <w:r>
              <w:rPr>
                <w:rFonts w:ascii="Times New Roman" w:hAnsi="Times New Roman" w:eastAsia="宋体"/>
                <w:b w:val="0"/>
                <w:sz w:val="24"/>
              </w:rPr>
              <w:t>纯Ridge回归</w:t>
            </w:r>
          </w:p>
        </w:tc>
        <w:tc>
          <w:tcPr>
            <w:tcW w:w="1660" w:type="dxa"/>
          </w:tcPr>
          <w:p w14:paraId="1EA10CB3">
            <w:pPr>
              <w:jc w:val="center"/>
            </w:pPr>
            <w:r>
              <w:rPr>
                <w:rFonts w:ascii="Times New Roman" w:hAnsi="Times New Roman" w:eastAsia="宋体"/>
                <w:b w:val="0"/>
                <w:sz w:val="24"/>
              </w:rPr>
              <w:t>160.21</w:t>
            </w:r>
          </w:p>
        </w:tc>
        <w:tc>
          <w:tcPr>
            <w:tcW w:w="1660" w:type="dxa"/>
          </w:tcPr>
          <w:p w14:paraId="6F16B97E">
            <w:pPr>
              <w:jc w:val="center"/>
            </w:pPr>
            <w:r>
              <w:rPr>
                <w:rFonts w:ascii="Times New Roman" w:hAnsi="Times New Roman" w:eastAsia="宋体"/>
                <w:b w:val="0"/>
                <w:sz w:val="24"/>
              </w:rPr>
              <w:t>3.47%</w:t>
            </w:r>
          </w:p>
        </w:tc>
        <w:tc>
          <w:tcPr>
            <w:tcW w:w="1660" w:type="dxa"/>
          </w:tcPr>
          <w:p w14:paraId="25C504DC">
            <w:pPr>
              <w:jc w:val="center"/>
            </w:pPr>
            <w:r>
              <w:rPr>
                <w:rFonts w:ascii="Times New Roman" w:hAnsi="Times New Roman" w:eastAsia="宋体"/>
                <w:b w:val="0"/>
                <w:sz w:val="24"/>
              </w:rPr>
              <w:t>1381.98</w:t>
            </w:r>
          </w:p>
        </w:tc>
        <w:tc>
          <w:tcPr>
            <w:tcW w:w="1660" w:type="dxa"/>
          </w:tcPr>
          <w:p w14:paraId="20A3E8C6">
            <w:pPr>
              <w:jc w:val="center"/>
            </w:pPr>
            <w:r>
              <w:rPr>
                <w:rFonts w:ascii="Times New Roman" w:hAnsi="Times New Roman" w:eastAsia="宋体"/>
                <w:b w:val="0"/>
                <w:sz w:val="24"/>
              </w:rPr>
              <w:t>90.26</w:t>
            </w:r>
          </w:p>
        </w:tc>
      </w:tr>
      <w:tr w14:paraId="369DDD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482654B7">
            <w:pPr>
              <w:jc w:val="center"/>
            </w:pPr>
            <w:r>
              <w:rPr>
                <w:rFonts w:ascii="Times New Roman" w:hAnsi="Times New Roman" w:eastAsia="宋体"/>
                <w:b w:val="0"/>
                <w:sz w:val="24"/>
              </w:rPr>
              <w:t>纯水平—形状分解</w:t>
            </w:r>
          </w:p>
        </w:tc>
        <w:tc>
          <w:tcPr>
            <w:tcW w:w="1660" w:type="dxa"/>
          </w:tcPr>
          <w:p w14:paraId="53208C53">
            <w:pPr>
              <w:jc w:val="center"/>
            </w:pPr>
            <w:r>
              <w:rPr>
                <w:rFonts w:ascii="Times New Roman" w:hAnsi="Times New Roman" w:eastAsia="宋体"/>
                <w:b w:val="0"/>
                <w:sz w:val="24"/>
              </w:rPr>
              <w:t>137.31</w:t>
            </w:r>
          </w:p>
        </w:tc>
        <w:tc>
          <w:tcPr>
            <w:tcW w:w="1660" w:type="dxa"/>
          </w:tcPr>
          <w:p w14:paraId="03572669">
            <w:pPr>
              <w:jc w:val="center"/>
            </w:pPr>
            <w:r>
              <w:rPr>
                <w:rFonts w:ascii="Times New Roman" w:hAnsi="Times New Roman" w:eastAsia="宋体"/>
                <w:b w:val="0"/>
                <w:sz w:val="24"/>
              </w:rPr>
              <w:t>2.97%</w:t>
            </w:r>
          </w:p>
        </w:tc>
        <w:tc>
          <w:tcPr>
            <w:tcW w:w="1660" w:type="dxa"/>
          </w:tcPr>
          <w:p w14:paraId="672DD2EA">
            <w:pPr>
              <w:jc w:val="center"/>
            </w:pPr>
            <w:r>
              <w:rPr>
                <w:rFonts w:ascii="Times New Roman" w:hAnsi="Times New Roman" w:eastAsia="宋体"/>
                <w:b w:val="0"/>
                <w:sz w:val="24"/>
              </w:rPr>
              <w:t>1356.87</w:t>
            </w:r>
          </w:p>
        </w:tc>
        <w:tc>
          <w:tcPr>
            <w:tcW w:w="1660" w:type="dxa"/>
          </w:tcPr>
          <w:p w14:paraId="36E423A1">
            <w:pPr>
              <w:jc w:val="center"/>
            </w:pPr>
            <w:r>
              <w:rPr>
                <w:rFonts w:ascii="Times New Roman" w:hAnsi="Times New Roman" w:eastAsia="宋体"/>
                <w:b w:val="0"/>
                <w:sz w:val="24"/>
              </w:rPr>
              <w:t>80.41</w:t>
            </w:r>
          </w:p>
        </w:tc>
      </w:tr>
      <w:tr w14:paraId="2FC0C2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62DBA377">
            <w:pPr>
              <w:jc w:val="center"/>
            </w:pPr>
            <w:r>
              <w:rPr>
                <w:rFonts w:ascii="Times New Roman" w:hAnsi="Times New Roman" w:eastAsia="宋体"/>
                <w:b w:val="0"/>
                <w:sz w:val="24"/>
              </w:rPr>
              <w:t>融合（正式）</w:t>
            </w:r>
          </w:p>
        </w:tc>
        <w:tc>
          <w:tcPr>
            <w:tcW w:w="1660" w:type="dxa"/>
          </w:tcPr>
          <w:p w14:paraId="36821337">
            <w:pPr>
              <w:jc w:val="center"/>
            </w:pPr>
            <w:r>
              <w:rPr>
                <w:rFonts w:ascii="Times New Roman" w:hAnsi="Times New Roman" w:eastAsia="宋体"/>
                <w:b w:val="0"/>
                <w:sz w:val="24"/>
              </w:rPr>
              <w:t>135.41</w:t>
            </w:r>
          </w:p>
        </w:tc>
        <w:tc>
          <w:tcPr>
            <w:tcW w:w="1660" w:type="dxa"/>
          </w:tcPr>
          <w:p w14:paraId="32405598">
            <w:pPr>
              <w:jc w:val="center"/>
            </w:pPr>
            <w:r>
              <w:rPr>
                <w:rFonts w:ascii="Times New Roman" w:hAnsi="Times New Roman" w:eastAsia="宋体"/>
                <w:b w:val="0"/>
                <w:sz w:val="24"/>
              </w:rPr>
              <w:t>2.93%</w:t>
            </w:r>
          </w:p>
        </w:tc>
        <w:tc>
          <w:tcPr>
            <w:tcW w:w="1660" w:type="dxa"/>
          </w:tcPr>
          <w:p w14:paraId="20B45EC4">
            <w:pPr>
              <w:jc w:val="center"/>
            </w:pPr>
            <w:r>
              <w:rPr>
                <w:rFonts w:ascii="Times New Roman" w:hAnsi="Times New Roman" w:eastAsia="宋体"/>
                <w:b w:val="0"/>
                <w:sz w:val="24"/>
              </w:rPr>
              <w:t>1355.63</w:t>
            </w:r>
          </w:p>
        </w:tc>
        <w:tc>
          <w:tcPr>
            <w:tcW w:w="1660" w:type="dxa"/>
          </w:tcPr>
          <w:p w14:paraId="22AADFF6">
            <w:pPr>
              <w:jc w:val="center"/>
            </w:pPr>
            <w:r>
              <w:rPr>
                <w:rFonts w:ascii="Times New Roman" w:hAnsi="Times New Roman" w:eastAsia="宋体"/>
                <w:b w:val="0"/>
                <w:sz w:val="24"/>
              </w:rPr>
              <w:t>80.42</w:t>
            </w:r>
          </w:p>
        </w:tc>
      </w:tr>
    </w:tbl>
    <w:p w14:paraId="6BEB21EB">
      <w:pPr>
        <w:spacing w:before="0" w:after="0" w:line="300" w:lineRule="auto"/>
        <w:ind w:firstLine="480"/>
      </w:pPr>
      <w:r>
        <w:t>融合预测的负荷MAE为131.80 kW，全年费用1355.63万元，分别优于纯Ridge的160.21 kW和1381.98万元；其费用较纯分解再降低1.24万元，故选为正式预测输入。</w:t>
      </w:r>
    </w:p>
    <w:p w14:paraId="65F1C20B">
      <w:pPr>
        <w:spacing w:before="0" w:after="0" w:line="300" w:lineRule="auto"/>
        <w:jc w:val="both"/>
      </w:pPr>
      <w:r>
        <w:rPr>
          <w:rFonts w:ascii="Times New Roman" w:hAnsi="Times New Roman" w:eastAsia="宋体"/>
          <w:b/>
          <w:sz w:val="24"/>
        </w:rPr>
        <w:t>4.7.3 情景数与计划量缩放的稳健性</w:t>
      </w:r>
    </w:p>
    <w:p w14:paraId="76571E42">
      <w:pPr>
        <w:spacing w:before="0" w:after="0" w:line="300" w:lineRule="auto"/>
        <w:ind w:firstLine="480"/>
      </w:pPr>
      <w:r>
        <w:t>固定预测与残差库，令情景数M在10—40间变化，检验结果见表9-3。</w:t>
      </w:r>
    </w:p>
    <w:p w14:paraId="03DC6A9D">
      <w:pPr>
        <w:spacing w:before="0" w:after="0" w:line="300" w:lineRule="auto"/>
        <w:jc w:val="center"/>
      </w:pPr>
      <w:r>
        <w:rPr>
          <w:rFonts w:ascii="Times New Roman" w:hAnsi="Times New Roman" w:eastAsia="宋体"/>
          <w:b w:val="0"/>
          <w:sz w:val="24"/>
        </w:rPr>
        <w:t>表9-3 情景数M的稳健性（融合预测，全年334天）</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7E9779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3170B278">
            <w:pPr>
              <w:jc w:val="center"/>
            </w:pPr>
            <w:r>
              <w:rPr>
                <w:rFonts w:ascii="Times New Roman" w:hAnsi="Times New Roman" w:eastAsia="宋体"/>
                <w:b/>
                <w:sz w:val="24"/>
              </w:rPr>
              <w:t>情景数M</w:t>
            </w:r>
          </w:p>
        </w:tc>
        <w:tc>
          <w:tcPr>
            <w:tcW w:w="2075" w:type="dxa"/>
            <w:tcBorders>
              <w:bottom w:val="single" w:color="000000" w:sz="4" w:space="0"/>
            </w:tcBorders>
          </w:tcPr>
          <w:p w14:paraId="6B32141C">
            <w:pPr>
              <w:jc w:val="center"/>
            </w:pPr>
            <w:r>
              <w:rPr>
                <w:rFonts w:ascii="Times New Roman" w:hAnsi="Times New Roman" w:eastAsia="宋体"/>
                <w:b/>
                <w:sz w:val="24"/>
              </w:rPr>
              <w:t>总费用/万元</w:t>
            </w:r>
          </w:p>
        </w:tc>
        <w:tc>
          <w:tcPr>
            <w:tcW w:w="2075" w:type="dxa"/>
            <w:tcBorders>
              <w:bottom w:val="single" w:color="000000" w:sz="4" w:space="0"/>
            </w:tcBorders>
          </w:tcPr>
          <w:p w14:paraId="2FD1F915">
            <w:pPr>
              <w:jc w:val="center"/>
            </w:pPr>
            <w:r>
              <w:rPr>
                <w:rFonts w:ascii="Times New Roman" w:hAnsi="Times New Roman" w:eastAsia="宋体"/>
                <w:b/>
                <w:sz w:val="24"/>
              </w:rPr>
              <w:t>紧急购电费/万元</w:t>
            </w:r>
          </w:p>
        </w:tc>
        <w:tc>
          <w:tcPr>
            <w:tcW w:w="2075" w:type="dxa"/>
            <w:tcBorders>
              <w:bottom w:val="single" w:color="000000" w:sz="4" w:space="0"/>
            </w:tcBorders>
          </w:tcPr>
          <w:p w14:paraId="721B043F">
            <w:pPr>
              <w:jc w:val="center"/>
            </w:pPr>
            <w:r>
              <w:rPr>
                <w:rFonts w:ascii="Times New Roman" w:hAnsi="Times New Roman" w:eastAsia="宋体"/>
                <w:b/>
                <w:sz w:val="24"/>
              </w:rPr>
              <w:t>紧急购电天数</w:t>
            </w:r>
          </w:p>
        </w:tc>
      </w:tr>
      <w:tr w14:paraId="70A6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BCB1A85">
            <w:pPr>
              <w:jc w:val="center"/>
            </w:pPr>
            <w:r>
              <w:rPr>
                <w:rFonts w:ascii="Times New Roman" w:hAnsi="Times New Roman" w:eastAsia="宋体"/>
                <w:b w:val="0"/>
                <w:sz w:val="24"/>
              </w:rPr>
              <w:t>10</w:t>
            </w:r>
          </w:p>
        </w:tc>
        <w:tc>
          <w:tcPr>
            <w:tcW w:w="2075" w:type="dxa"/>
          </w:tcPr>
          <w:p w14:paraId="488852EE">
            <w:pPr>
              <w:jc w:val="center"/>
            </w:pPr>
            <w:r>
              <w:rPr>
                <w:rFonts w:ascii="Times New Roman" w:hAnsi="Times New Roman" w:eastAsia="宋体"/>
                <w:b w:val="0"/>
                <w:sz w:val="24"/>
              </w:rPr>
              <w:t>1365.27</w:t>
            </w:r>
          </w:p>
        </w:tc>
        <w:tc>
          <w:tcPr>
            <w:tcW w:w="2075" w:type="dxa"/>
          </w:tcPr>
          <w:p w14:paraId="019120FC">
            <w:pPr>
              <w:jc w:val="center"/>
            </w:pPr>
            <w:r>
              <w:rPr>
                <w:rFonts w:ascii="Times New Roman" w:hAnsi="Times New Roman" w:eastAsia="宋体"/>
                <w:b w:val="0"/>
                <w:sz w:val="24"/>
              </w:rPr>
              <w:t>88.39</w:t>
            </w:r>
          </w:p>
        </w:tc>
        <w:tc>
          <w:tcPr>
            <w:tcW w:w="2075" w:type="dxa"/>
          </w:tcPr>
          <w:p w14:paraId="6C9E7AAD">
            <w:pPr>
              <w:jc w:val="center"/>
            </w:pPr>
            <w:r>
              <w:rPr>
                <w:rFonts w:ascii="Times New Roman" w:hAnsi="Times New Roman" w:eastAsia="宋体"/>
                <w:b w:val="0"/>
                <w:sz w:val="24"/>
              </w:rPr>
              <w:t>161</w:t>
            </w:r>
          </w:p>
        </w:tc>
      </w:tr>
      <w:tr w14:paraId="5D2427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7ED20EC">
            <w:pPr>
              <w:jc w:val="center"/>
            </w:pPr>
            <w:r>
              <w:rPr>
                <w:rFonts w:ascii="Times New Roman" w:hAnsi="Times New Roman" w:eastAsia="宋体"/>
                <w:b w:val="0"/>
                <w:sz w:val="24"/>
              </w:rPr>
              <w:t>20</w:t>
            </w:r>
          </w:p>
        </w:tc>
        <w:tc>
          <w:tcPr>
            <w:tcW w:w="2075" w:type="dxa"/>
          </w:tcPr>
          <w:p w14:paraId="7FFF8C4E">
            <w:pPr>
              <w:jc w:val="center"/>
            </w:pPr>
            <w:r>
              <w:rPr>
                <w:rFonts w:ascii="Times New Roman" w:hAnsi="Times New Roman" w:eastAsia="宋体"/>
                <w:b w:val="0"/>
                <w:sz w:val="24"/>
              </w:rPr>
              <w:t>1359.35</w:t>
            </w:r>
          </w:p>
        </w:tc>
        <w:tc>
          <w:tcPr>
            <w:tcW w:w="2075" w:type="dxa"/>
          </w:tcPr>
          <w:p w14:paraId="56350627">
            <w:pPr>
              <w:jc w:val="center"/>
            </w:pPr>
            <w:r>
              <w:rPr>
                <w:rFonts w:ascii="Times New Roman" w:hAnsi="Times New Roman" w:eastAsia="宋体"/>
                <w:b w:val="0"/>
                <w:sz w:val="24"/>
              </w:rPr>
              <w:t>83.80</w:t>
            </w:r>
          </w:p>
        </w:tc>
        <w:tc>
          <w:tcPr>
            <w:tcW w:w="2075" w:type="dxa"/>
          </w:tcPr>
          <w:p w14:paraId="2BBEABB4">
            <w:pPr>
              <w:jc w:val="center"/>
            </w:pPr>
            <w:r>
              <w:rPr>
                <w:rFonts w:ascii="Times New Roman" w:hAnsi="Times New Roman" w:eastAsia="宋体"/>
                <w:b w:val="0"/>
                <w:sz w:val="24"/>
              </w:rPr>
              <w:t>128</w:t>
            </w:r>
          </w:p>
        </w:tc>
      </w:tr>
      <w:tr w14:paraId="340976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F3CA5F1">
            <w:pPr>
              <w:jc w:val="center"/>
            </w:pPr>
            <w:r>
              <w:rPr>
                <w:rFonts w:ascii="Times New Roman" w:hAnsi="Times New Roman" w:eastAsia="宋体"/>
                <w:b w:val="0"/>
                <w:sz w:val="24"/>
              </w:rPr>
              <w:t>30</w:t>
            </w:r>
          </w:p>
        </w:tc>
        <w:tc>
          <w:tcPr>
            <w:tcW w:w="2075" w:type="dxa"/>
          </w:tcPr>
          <w:p w14:paraId="694609E8">
            <w:pPr>
              <w:jc w:val="center"/>
            </w:pPr>
            <w:r>
              <w:rPr>
                <w:rFonts w:ascii="Times New Roman" w:hAnsi="Times New Roman" w:eastAsia="宋体"/>
                <w:b w:val="0"/>
                <w:sz w:val="24"/>
              </w:rPr>
              <w:t>1355.63</w:t>
            </w:r>
          </w:p>
        </w:tc>
        <w:tc>
          <w:tcPr>
            <w:tcW w:w="2075" w:type="dxa"/>
          </w:tcPr>
          <w:p w14:paraId="767850E6">
            <w:pPr>
              <w:jc w:val="center"/>
            </w:pPr>
            <w:r>
              <w:rPr>
                <w:rFonts w:ascii="Times New Roman" w:hAnsi="Times New Roman" w:eastAsia="宋体"/>
                <w:b w:val="0"/>
                <w:sz w:val="24"/>
              </w:rPr>
              <w:t>80.42</w:t>
            </w:r>
          </w:p>
        </w:tc>
        <w:tc>
          <w:tcPr>
            <w:tcW w:w="2075" w:type="dxa"/>
          </w:tcPr>
          <w:p w14:paraId="5125B963">
            <w:pPr>
              <w:jc w:val="center"/>
            </w:pPr>
            <w:r>
              <w:rPr>
                <w:rFonts w:ascii="Times New Roman" w:hAnsi="Times New Roman" w:eastAsia="宋体"/>
                <w:b w:val="0"/>
                <w:sz w:val="24"/>
              </w:rPr>
              <w:t>119</w:t>
            </w:r>
          </w:p>
        </w:tc>
      </w:tr>
    </w:tbl>
    <w:p w14:paraId="1DC22C89">
      <w:pPr>
        <w:spacing w:before="0" w:after="0" w:line="300" w:lineRule="auto"/>
        <w:ind w:firstLine="480"/>
      </w:pPr>
      <w:r>
        <w:t>全年费用相对极差为0.71%，M=30时已能稳定刻画尾部风险，故正式模型取M=30。</w:t>
      </w:r>
    </w:p>
    <w:p w14:paraId="6CC376B1">
      <w:pPr>
        <w:spacing w:before="0" w:after="0" w:line="300" w:lineRule="auto"/>
        <w:jc w:val="center"/>
      </w:pPr>
      <w:r>
        <w:rPr>
          <w:rFonts w:ascii="Times New Roman" w:hAnsi="Times New Roman" w:eastAsia="宋体"/>
          <w:b w:val="0"/>
          <w:sz w:val="24"/>
        </w:rPr>
        <w:t>表9-4 计划量整体缩放的敏感性（M=30）</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1200F3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11E80702">
            <w:pPr>
              <w:jc w:val="center"/>
            </w:pPr>
            <w:r>
              <w:rPr>
                <w:rFonts w:ascii="Times New Roman" w:hAnsi="Times New Roman" w:eastAsia="宋体"/>
                <w:b/>
                <w:sz w:val="24"/>
              </w:rPr>
              <w:t>计划量系数</w:t>
            </w:r>
          </w:p>
        </w:tc>
        <w:tc>
          <w:tcPr>
            <w:tcW w:w="2075" w:type="dxa"/>
            <w:tcBorders>
              <w:bottom w:val="single" w:color="000000" w:sz="4" w:space="0"/>
            </w:tcBorders>
          </w:tcPr>
          <w:p w14:paraId="0F5B0C91">
            <w:pPr>
              <w:jc w:val="center"/>
            </w:pPr>
            <w:r>
              <w:rPr>
                <w:rFonts w:ascii="Times New Roman" w:hAnsi="Times New Roman" w:eastAsia="宋体"/>
                <w:b/>
                <w:sz w:val="24"/>
              </w:rPr>
              <w:t>总费用/万元</w:t>
            </w:r>
          </w:p>
        </w:tc>
        <w:tc>
          <w:tcPr>
            <w:tcW w:w="2075" w:type="dxa"/>
            <w:tcBorders>
              <w:bottom w:val="single" w:color="000000" w:sz="4" w:space="0"/>
            </w:tcBorders>
          </w:tcPr>
          <w:p w14:paraId="50CD79B1">
            <w:pPr>
              <w:jc w:val="center"/>
            </w:pPr>
            <w:r>
              <w:rPr>
                <w:rFonts w:ascii="Times New Roman" w:hAnsi="Times New Roman" w:eastAsia="宋体"/>
                <w:b/>
                <w:sz w:val="24"/>
              </w:rPr>
              <w:t>紧急购电费/万元</w:t>
            </w:r>
          </w:p>
        </w:tc>
        <w:tc>
          <w:tcPr>
            <w:tcW w:w="2075" w:type="dxa"/>
            <w:tcBorders>
              <w:bottom w:val="single" w:color="000000" w:sz="4" w:space="0"/>
            </w:tcBorders>
          </w:tcPr>
          <w:p w14:paraId="568BDC22">
            <w:pPr>
              <w:jc w:val="center"/>
            </w:pPr>
            <w:r>
              <w:rPr>
                <w:rFonts w:ascii="Times New Roman" w:hAnsi="Times New Roman" w:eastAsia="宋体"/>
                <w:b/>
                <w:sz w:val="24"/>
              </w:rPr>
              <w:t>紧急购电天数</w:t>
            </w:r>
          </w:p>
        </w:tc>
      </w:tr>
      <w:tr w14:paraId="2E02CB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97634E4">
            <w:pPr>
              <w:jc w:val="center"/>
            </w:pPr>
            <w:r>
              <w:rPr>
                <w:rFonts w:ascii="Times New Roman" w:hAnsi="Times New Roman" w:eastAsia="宋体"/>
                <w:b w:val="0"/>
                <w:sz w:val="24"/>
              </w:rPr>
              <w:t>×1.00</w:t>
            </w:r>
          </w:p>
        </w:tc>
        <w:tc>
          <w:tcPr>
            <w:tcW w:w="2075" w:type="dxa"/>
          </w:tcPr>
          <w:p w14:paraId="5E875AB5">
            <w:pPr>
              <w:jc w:val="center"/>
            </w:pPr>
            <w:r>
              <w:rPr>
                <w:rFonts w:ascii="Times New Roman" w:hAnsi="Times New Roman" w:eastAsia="宋体"/>
                <w:b w:val="0"/>
                <w:sz w:val="24"/>
              </w:rPr>
              <w:t>1355.63</w:t>
            </w:r>
          </w:p>
        </w:tc>
        <w:tc>
          <w:tcPr>
            <w:tcW w:w="2075" w:type="dxa"/>
          </w:tcPr>
          <w:p w14:paraId="19B1DC2E">
            <w:pPr>
              <w:jc w:val="center"/>
            </w:pPr>
            <w:r>
              <w:rPr>
                <w:rFonts w:ascii="Times New Roman" w:hAnsi="Times New Roman" w:eastAsia="宋体"/>
                <w:b w:val="0"/>
                <w:sz w:val="24"/>
              </w:rPr>
              <w:t>80.42</w:t>
            </w:r>
          </w:p>
        </w:tc>
        <w:tc>
          <w:tcPr>
            <w:tcW w:w="2075" w:type="dxa"/>
          </w:tcPr>
          <w:p w14:paraId="72EEE60C">
            <w:pPr>
              <w:jc w:val="center"/>
            </w:pPr>
            <w:r>
              <w:rPr>
                <w:rFonts w:ascii="Times New Roman" w:hAnsi="Times New Roman" w:eastAsia="宋体"/>
                <w:b w:val="0"/>
                <w:sz w:val="24"/>
              </w:rPr>
              <w:t>119</w:t>
            </w:r>
          </w:p>
        </w:tc>
      </w:tr>
      <w:tr w14:paraId="57A82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0D70B71">
            <w:pPr>
              <w:jc w:val="center"/>
            </w:pPr>
            <w:r>
              <w:rPr>
                <w:rFonts w:ascii="Times New Roman" w:hAnsi="Times New Roman" w:eastAsia="宋体"/>
                <w:b w:val="0"/>
                <w:sz w:val="24"/>
              </w:rPr>
              <w:t>×0.99</w:t>
            </w:r>
          </w:p>
        </w:tc>
        <w:tc>
          <w:tcPr>
            <w:tcW w:w="2075" w:type="dxa"/>
          </w:tcPr>
          <w:p w14:paraId="43E2A218">
            <w:pPr>
              <w:jc w:val="center"/>
            </w:pPr>
            <w:r>
              <w:rPr>
                <w:rFonts w:ascii="Times New Roman" w:hAnsi="Times New Roman" w:eastAsia="宋体"/>
                <w:b w:val="0"/>
                <w:sz w:val="24"/>
              </w:rPr>
              <w:t>1362.87</w:t>
            </w:r>
          </w:p>
        </w:tc>
        <w:tc>
          <w:tcPr>
            <w:tcW w:w="2075" w:type="dxa"/>
          </w:tcPr>
          <w:p w14:paraId="014D2C1C">
            <w:pPr>
              <w:jc w:val="center"/>
            </w:pPr>
            <w:r>
              <w:rPr>
                <w:rFonts w:ascii="Times New Roman" w:hAnsi="Times New Roman" w:eastAsia="宋体"/>
                <w:b w:val="0"/>
                <w:sz w:val="24"/>
              </w:rPr>
              <w:t>96.84</w:t>
            </w:r>
          </w:p>
        </w:tc>
        <w:tc>
          <w:tcPr>
            <w:tcW w:w="2075" w:type="dxa"/>
          </w:tcPr>
          <w:p w14:paraId="6404724D">
            <w:pPr>
              <w:jc w:val="center"/>
            </w:pPr>
            <w:r>
              <w:rPr>
                <w:rFonts w:ascii="Times New Roman" w:hAnsi="Times New Roman" w:eastAsia="宋体"/>
                <w:b w:val="0"/>
                <w:sz w:val="24"/>
              </w:rPr>
              <w:t>152</w:t>
            </w:r>
          </w:p>
        </w:tc>
      </w:tr>
      <w:tr w14:paraId="761F0F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563F1A7E">
            <w:pPr>
              <w:jc w:val="center"/>
            </w:pPr>
            <w:r>
              <w:rPr>
                <w:rFonts w:ascii="Times New Roman" w:hAnsi="Times New Roman" w:eastAsia="宋体"/>
                <w:b w:val="0"/>
                <w:sz w:val="24"/>
              </w:rPr>
              <w:t>×1.01</w:t>
            </w:r>
          </w:p>
        </w:tc>
        <w:tc>
          <w:tcPr>
            <w:tcW w:w="2075" w:type="dxa"/>
          </w:tcPr>
          <w:p w14:paraId="39BDF8FF">
            <w:pPr>
              <w:jc w:val="center"/>
            </w:pPr>
            <w:r>
              <w:rPr>
                <w:rFonts w:ascii="Times New Roman" w:hAnsi="Times New Roman" w:eastAsia="宋体"/>
                <w:b w:val="0"/>
                <w:sz w:val="24"/>
              </w:rPr>
              <w:t>1353.55</w:t>
            </w:r>
          </w:p>
        </w:tc>
        <w:tc>
          <w:tcPr>
            <w:tcW w:w="2075" w:type="dxa"/>
          </w:tcPr>
          <w:p w14:paraId="7B7D5334">
            <w:pPr>
              <w:jc w:val="center"/>
            </w:pPr>
            <w:r>
              <w:rPr>
                <w:rFonts w:ascii="Times New Roman" w:hAnsi="Times New Roman" w:eastAsia="宋体"/>
                <w:b w:val="0"/>
                <w:sz w:val="24"/>
              </w:rPr>
              <w:t>68.96</w:t>
            </w:r>
          </w:p>
        </w:tc>
        <w:tc>
          <w:tcPr>
            <w:tcW w:w="2075" w:type="dxa"/>
          </w:tcPr>
          <w:p w14:paraId="1B3962C5">
            <w:pPr>
              <w:jc w:val="center"/>
            </w:pPr>
            <w:r>
              <w:rPr>
                <w:rFonts w:ascii="Times New Roman" w:hAnsi="Times New Roman" w:eastAsia="宋体"/>
                <w:b w:val="0"/>
                <w:sz w:val="24"/>
              </w:rPr>
              <w:t>103</w:t>
            </w:r>
          </w:p>
        </w:tc>
      </w:tr>
    </w:tbl>
    <w:p w14:paraId="06159D20">
      <w:pPr>
        <w:spacing w:before="0" w:after="0" w:line="300" w:lineRule="auto"/>
        <w:ind w:firstLine="480"/>
      </w:pPr>
      <w:r>
        <w:t>计划量在基准值附近缩放时，费用最低点位于1.00；±1%扰动引起的费用变化不超过0.69%，说明计划量选择稳定。</w:t>
      </w:r>
    </w:p>
    <w:p w14:paraId="61775EF7">
      <w:pPr>
        <w:spacing w:before="0" w:after="0" w:line="300" w:lineRule="auto"/>
      </w:pPr>
      <w:r>
        <w:rPr>
          <w:rFonts w:ascii="Times New Roman" w:hAnsi="Times New Roman" w:eastAsia="宋体"/>
          <w:b w:val="0"/>
          <w:sz w:val="28"/>
        </w:rPr>
        <w:t>4.8 模型评价</w:t>
      </w:r>
    </w:p>
    <w:p w14:paraId="3D60768F">
      <w:pPr>
        <w:spacing w:before="0" w:after="0" w:line="300" w:lineRule="auto"/>
        <w:jc w:val="both"/>
      </w:pPr>
      <w:r>
        <w:rPr>
          <w:rFonts w:ascii="Times New Roman" w:hAnsi="Times New Roman" w:eastAsia="宋体"/>
          <w:b/>
          <w:sz w:val="24"/>
        </w:rPr>
        <w:t>4.8.1 模型优点</w:t>
      </w:r>
    </w:p>
    <w:p w14:paraId="38FE1C80">
      <w:pPr>
        <w:spacing w:before="0" w:after="0" w:line="300" w:lineRule="auto"/>
        <w:ind w:firstLine="480"/>
      </w:pPr>
      <w:r>
        <w:rPr>
          <w:rFonts w:ascii="Times New Roman" w:hAnsi="Times New Roman" w:eastAsia="宋体"/>
          <w:b w:val="0"/>
          <w:sz w:val="24"/>
        </w:rPr>
        <w:t>第一，预测—规划—执行三层解耦，各层职责单一且全程非前视：预测层只使用计划日0:00以前的历史，情景层只使用计划日之前30天的样本外残差，执行层只读取当前已揭示的源荷，因而结果可复现、无前视泄漏。</w:t>
      </w:r>
    </w:p>
    <w:p w14:paraId="118AD82A">
      <w:pPr>
        <w:spacing w:before="0" w:after="0" w:line="300" w:lineRule="auto"/>
        <w:ind w:firstLine="480"/>
      </w:pPr>
      <w:r>
        <w:rPr>
          <w:rFonts w:ascii="Times New Roman" w:hAnsi="Times New Roman" w:eastAsia="宋体"/>
          <w:b w:val="0"/>
          <w:sz w:val="24"/>
        </w:rPr>
        <w:t>第二，把5倍缺额惩罚内生化。情景两阶段规划让计划量在全部情景间共享，DP保留水位让实时放电在当前收益与跨时库存之间权衡，从而把高惩罚风险转化为可执行的动态裕度；全年紧急购电量仅14.68万kWh，且全部时段同时充放电量为0。</w:t>
      </w:r>
    </w:p>
    <w:p w14:paraId="28DA7AEC">
      <w:pPr>
        <w:spacing w:before="0" w:after="0" w:line="300" w:lineRule="auto"/>
        <w:ind w:firstLine="480"/>
      </w:pPr>
      <w:r>
        <w:rPr>
          <w:rFonts w:ascii="Times New Roman" w:hAnsi="Times New Roman" w:eastAsia="宋体"/>
          <w:b w:val="0"/>
          <w:sz w:val="24"/>
        </w:rPr>
        <w:t>第三，预测层以“分解⊕Ridge线性加权”给出稳健的日电量水平与日内形状，两种分量按滚动最小二乘权重自适应组合，兼顾非前视约束与拟合能力；而VIF诊断、岭迹、λ选择与跨窗口系数稳定性保证在25维高共线特征下仍能稳定估计，使这一融合预测可复现、可解释。</w:t>
      </w:r>
    </w:p>
    <w:p w14:paraId="0BBE9826">
      <w:pPr>
        <w:spacing w:before="0" w:after="0" w:line="300" w:lineRule="auto"/>
        <w:ind w:firstLine="480"/>
      </w:pPr>
      <w:r>
        <w:rPr>
          <w:rFonts w:ascii="Times New Roman" w:hAnsi="Times New Roman" w:eastAsia="宋体"/>
          <w:b w:val="0"/>
          <w:sz w:val="24"/>
        </w:rPr>
        <w:t>第四，全部结果可由脚本一键复算，并以功率平衡、SOC递推、边界与充放电互斥四项守恒检验，以及三套预测层与多个情景数的灵敏度对照交叉验证。</w:t>
      </w:r>
    </w:p>
    <w:p w14:paraId="6EB7587F">
      <w:pPr>
        <w:spacing w:before="0" w:after="0" w:line="300" w:lineRule="auto"/>
        <w:jc w:val="both"/>
      </w:pPr>
      <w:r>
        <w:rPr>
          <w:rFonts w:ascii="Times New Roman" w:hAnsi="Times New Roman" w:eastAsia="宋体"/>
          <w:b/>
          <w:sz w:val="24"/>
        </w:rPr>
        <w:t>4.8.2 模型不足与改进方向</w:t>
      </w:r>
    </w:p>
    <w:p w14:paraId="27ED29EB">
      <w:pPr>
        <w:spacing w:before="0" w:after="0" w:line="300" w:lineRule="auto"/>
        <w:ind w:firstLine="480"/>
      </w:pPr>
      <w:r>
        <w:rPr>
          <w:rFonts w:ascii="Times New Roman" w:hAnsi="Times New Roman" w:eastAsia="宋体"/>
          <w:b w:val="0"/>
          <w:sz w:val="24"/>
        </w:rPr>
        <w:t>第一，情景由历史整日残差重采样得到，而历史样本仅一年，难以覆盖从未出现过的极端源荷组合；后续可用气象预报驱动的生成式情景或极端场景增强，提高尾部风险的覆盖度。</w:t>
      </w:r>
    </w:p>
    <w:p w14:paraId="00003F16">
      <w:pPr>
        <w:spacing w:before="0" w:after="0" w:line="300" w:lineRule="auto"/>
        <w:ind w:firstLine="480"/>
      </w:pPr>
      <w:r>
        <w:rPr>
          <w:rFonts w:ascii="Times New Roman" w:hAnsi="Times New Roman" w:eastAsia="宋体"/>
          <w:b w:val="0"/>
          <w:sz w:val="24"/>
        </w:rPr>
        <w:t>第二，预测中心采用线性回归形式，谐波特征消融显示部分特征冗余，说明精度瓶颈在线性形式的表达能力；可引入梯度提升或时序神经网络，但须保持非前视训练协议，并在同一费用口径下检验其价值。</w:t>
      </w:r>
    </w:p>
    <w:p w14:paraId="7EB241F9">
      <w:pPr>
        <w:spacing w:before="0" w:after="0" w:line="300" w:lineRule="auto"/>
        <w:ind w:firstLine="480"/>
      </w:pPr>
      <w:r>
        <w:rPr>
          <w:rFonts w:ascii="Times New Roman" w:hAnsi="Times New Roman" w:eastAsia="宋体"/>
          <w:b w:val="0"/>
          <w:sz w:val="24"/>
        </w:rPr>
        <w:t>第三，日末库存续存价值v取固定常数0.481548元/kWh，未随季节与价格形状变化；后续可将其内生化，由滚动DP价值函数的边界条件给出。</w:t>
      </w:r>
    </w:p>
    <w:p w14:paraId="3E839EDD">
      <w:pPr>
        <w:spacing w:before="0" w:after="0" w:line="300" w:lineRule="auto"/>
        <w:ind w:firstLine="480"/>
      </w:pPr>
      <w:r>
        <w:rPr>
          <w:rFonts w:ascii="Times New Roman" w:hAnsi="Times New Roman" w:eastAsia="宋体"/>
          <w:b w:val="0"/>
          <w:sz w:val="24"/>
        </w:rPr>
        <w:t>第四，本问不涉及调整购电与实时价格，计划量只由期望费用最优决定；当引入后续时刻预报或波动电价时，应改用信息价值判据决定是否调整，这一问题在第三、四问中展开。</w:t>
      </w:r>
    </w:p>
    <w:p w14:paraId="4E933560">
      <w:pPr>
        <w:pageBreakBefore/>
        <w:spacing w:before="0" w:after="0" w:line="300" w:lineRule="auto"/>
        <w:jc w:val="center"/>
      </w:pPr>
      <w:r>
        <w:rPr>
          <w:rFonts w:ascii="Times New Roman" w:hAnsi="Times New Roman" w:eastAsia="宋体"/>
          <w:b/>
          <w:sz w:val="32"/>
        </w:rPr>
        <w:t>5 问题三：多时刻预报下的滚动调整策略</w:t>
      </w:r>
    </w:p>
    <w:p w14:paraId="42959D4D">
      <w:pPr>
        <w:spacing w:before="0" w:after="0" w:line="300" w:lineRule="auto"/>
      </w:pPr>
      <w:r>
        <w:rPr>
          <w:rFonts w:ascii="Times New Roman" w:hAnsi="Times New Roman" w:eastAsia="宋体"/>
          <w:b w:val="0"/>
          <w:sz w:val="28"/>
        </w:rPr>
        <w:t>5.1 问题的分析</w:t>
      </w:r>
    </w:p>
    <w:p w14:paraId="569D1757">
      <w:pPr>
        <w:spacing w:before="0" w:after="0" w:line="300" w:lineRule="auto"/>
        <w:ind w:firstLine="480"/>
      </w:pPr>
      <w:r>
        <w:rPr>
          <w:rFonts w:ascii="Times New Roman" w:hAnsi="Times New Roman" w:eastAsia="宋体"/>
          <w:b w:val="0"/>
          <w:sz w:val="24"/>
        </w:rPr>
        <w:t>问题三允许在6:00、12:00和18:00获得新光伏预报后调整尚未执行的购电量，但少购、超购和供能不足分别产生0.5倍、1.5倍和5倍电价。为同时处理预测相关误差、库存机会成本和多次调整，本文采用情景两阶段随机规划与凸分段线性动态规划构成统一控制器，并以严格样本外信息价值判断各发布时刻是否值得引入。</w:t>
      </w:r>
    </w:p>
    <w:p w14:paraId="0905DD12">
      <w:pPr>
        <w:spacing w:before="0" w:after="0" w:line="300" w:lineRule="auto"/>
        <w:jc w:val="both"/>
      </w:pPr>
      <w:r>
        <w:rPr>
          <w:rFonts w:ascii="Times New Roman" w:hAnsi="Times New Roman" w:eastAsia="宋体"/>
          <w:b/>
          <w:sz w:val="24"/>
        </w:rPr>
        <w:t>5.1.1 题目信息结构与模型选择</w:t>
      </w:r>
    </w:p>
    <w:p w14:paraId="3E2D897C">
      <w:pPr>
        <w:spacing w:before="0" w:after="0" w:line="300" w:lineRule="auto"/>
        <w:ind w:firstLine="480"/>
      </w:pPr>
      <w:r>
        <w:rPr>
          <w:rFonts w:ascii="Times New Roman" w:hAnsi="Times New Roman" w:eastAsia="宋体"/>
          <w:b w:val="0"/>
          <w:sz w:val="24"/>
        </w:rPr>
        <w:t>本问有三个不能削弱的结构：预报在0:00、6:00、12:00、18:00分批到达；少购、超购和紧急购电分别对应0.5、1.5和5倍的不对称损失；0:00计划量是先于真实源荷确定的承诺。由此，第一阶段计划量必须在各情景间共享，第二阶段充放电、紧急购电、富余供能和SOC才可随情景追索。若使用单阶段点预测LP，计划量会对预测偏差方向高度敏感；若令计划量随情景变化，则构成前视。</w:t>
      </w:r>
    </w:p>
    <w:p w14:paraId="72620243">
      <w:pPr>
        <w:spacing w:before="0" w:after="0" w:line="300" w:lineRule="auto"/>
        <w:ind w:firstLine="480"/>
      </w:pPr>
      <w:r>
        <w:rPr>
          <w:rFonts w:ascii="Times New Roman" w:hAnsi="Times New Roman" w:eastAsia="宋体"/>
          <w:b w:val="0"/>
          <w:sz w:val="24"/>
        </w:rPr>
        <w:t>上述三项结构约束共同决定了模型形态：计划量在一阶段共享、调整在二阶段追索，损失按0.5、1.5和5三档不对称计价，且每次预报只能用于尚未执行的时段。据此本文把建模重点放在情景随机规划、库存价值与四时刻滚动三处，而预测层只需给出严格的非前视中心：负荷采用分解⊕Ridge线性融合（其样本外MAE为131.80 kW），光伏则把附件3预报经发布时刻偏差校正后与Ridge预测按含交叉项最小二乘滚动定权融合（与负荷融合同一公式），以兼顾预报的日内更新信息与回归的稳定性，执行层放电至价值水位而非物理下限。</w:t>
      </w:r>
    </w:p>
    <w:p w14:paraId="12ECD48A">
      <w:pPr>
        <w:spacing w:before="0" w:after="0" w:line="300" w:lineRule="auto"/>
        <w:ind w:firstLine="480"/>
      </w:pPr>
      <w:r>
        <w:rPr>
          <w:rFonts w:ascii="Times New Roman" w:hAnsi="Times New Roman" w:eastAsia="宋体"/>
          <w:b w:val="0"/>
          <w:sz w:val="24"/>
        </w:rPr>
        <w:t>四个发布时刻不构造庞大的多阶段情景树，而采用“两阶段SP×滚动冻结”：时刻k只使用此前实测、当前SOC和刚发布预报，永久冻结已执行区间，仅重解剩余时段，所有调整始终相对0:00原计划结算一次。这样既严格符合信息到达顺序，又把每次预报的边际作用表示为可量化的信息价值。</w:t>
      </w:r>
    </w:p>
    <w:p w14:paraId="087A1CA4">
      <w:pPr>
        <w:spacing w:before="0" w:after="0" w:line="300" w:lineRule="auto"/>
        <w:ind w:firstLine="480"/>
      </w:pPr>
      <w:r>
        <w:rPr>
          <w:rFonts w:ascii="Times New Roman" w:hAnsi="Times New Roman" w:eastAsia="宋体"/>
          <w:b w:val="0"/>
          <w:sz w:val="24"/>
        </w:rPr>
        <w:t>首先用数据判定附件3的物理口径。将预报值与整点前后60 min的实测功率比较，零偏移MAE最低，为186.61 kW；若误作小时平均功率，全天重建MAE达371.20 kW，而整点锚点插值降至197.49 kW。因此将附件3解释为整点瞬时功率，不施加错误的小时电量守恒约束。</w:t>
      </w:r>
    </w:p>
    <w:p w14:paraId="0B613451">
      <w:pPr>
        <w:spacing w:before="0" w:after="0" w:line="300" w:lineRule="auto"/>
        <w:jc w:val="center"/>
      </w:pPr>
      <w:r>
        <w:drawing>
          <wp:inline distT="0" distB="0" distL="114300" distR="114300">
            <wp:extent cx="4499610" cy="2386330"/>
            <wp:effectExtent l="0" t="0" r="889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500000" cy="2386364"/>
                    </a:xfrm>
                    <a:prstGeom prst="rect">
                      <a:avLst/>
                    </a:prstGeom>
                  </pic:spPr>
                </pic:pic>
              </a:graphicData>
            </a:graphic>
          </wp:inline>
        </w:drawing>
      </w:r>
    </w:p>
    <w:p w14:paraId="6C9F9AFB">
      <w:pPr>
        <w:spacing w:before="0" w:after="0" w:line="300" w:lineRule="auto"/>
        <w:jc w:val="center"/>
      </w:pPr>
      <w:r>
        <w:rPr>
          <w:rFonts w:ascii="Times New Roman" w:hAnsi="Times New Roman" w:eastAsia="宋体"/>
          <w:b w:val="0"/>
          <w:sz w:val="20"/>
        </w:rPr>
        <w:t>图18 不同光伏预报重建与融合方法的样本外误差</w:t>
      </w:r>
    </w:p>
    <w:p w14:paraId="108348DA">
      <w:pPr>
        <w:spacing w:before="0" w:after="0" w:line="300" w:lineRule="auto"/>
        <w:ind w:firstLine="480"/>
      </w:pPr>
      <w:r>
        <w:rPr>
          <w:rFonts w:ascii="Times New Roman" w:hAnsi="Times New Roman" w:eastAsia="宋体"/>
          <w:b w:val="0"/>
          <w:sz w:val="24"/>
        </w:rPr>
        <w:t>负荷采用分解⊕Ridge线性融合（滚动残差定权）；光伏先用发布日前28天残差中位数校正附件3，再与Ridge光伏按含交叉项最小二乘滚动定权融合（与负荷融合同一公式）。全年负荷、融合光伏白昼段和融合净负荷MAE分别为131.80、262.69和218.70 kW，且净负荷偏差降至0.57 kW。融合模型兼顾附件3的日内更新信息与Ridge的稳定日形。</w:t>
      </w:r>
    </w:p>
    <w:p w14:paraId="73289839">
      <w:pPr>
        <w:spacing w:before="0" w:after="0" w:line="300" w:lineRule="auto"/>
      </w:pPr>
      <w:r>
        <w:rPr>
          <w:rFonts w:ascii="Times New Roman" w:hAnsi="Times New Roman" w:eastAsia="宋体"/>
          <w:b w:val="0"/>
          <w:sz w:val="28"/>
        </w:rPr>
        <w:t>5.2 预测融合、情景与结算模型</w:t>
      </w:r>
    </w:p>
    <w:p w14:paraId="32D3130C">
      <w:pPr>
        <w:spacing w:before="0" w:after="0" w:line="300" w:lineRule="auto"/>
        <w:ind w:firstLine="480"/>
      </w:pPr>
      <w:r>
        <w:rPr>
          <w:rFonts w:ascii="Times New Roman" w:hAnsi="Times New Roman" w:eastAsia="宋体"/>
          <w:b w:val="0"/>
          <w:sz w:val="24"/>
        </w:rPr>
        <w:t>相邻整点锚点间按式（24）线性插值，其中j为小时内第j个10 min终点。边界处只使用发布时刻已观测值，不读取未来实测数据。</w:t>
      </w:r>
    </w:p>
    <w:p w14:paraId="4A3BE5CA">
      <w:pPr>
        <w:tabs>
          <w:tab w:val="center" w:pos="4150"/>
          <w:tab w:val="right" w:pos="8300"/>
        </w:tabs>
        <w:spacing w:before="0" w:after="0" w:line="300" w:lineRule="auto"/>
        <w:jc w:val="left"/>
      </w:pPr>
      <w:r>
        <w:tab/>
      </w:r>
      <m:oMath>
        <m:sSubSup>
          <m:sSubSupPr/>
          <m:e>
            <m:acc>
              <m:accPr/>
              <m:e>
                <m:r>
                  <m:rPr/>
                  <m:t>P</m:t>
                </m:r>
              </m:e>
            </m:acc>
          </m:e>
          <m:sub>
            <m:r>
              <m:rPr/>
              <m:t>k,h,j</m:t>
            </m:r>
          </m:sub>
          <m:sup>
            <m:r>
              <m:rPr/>
              <m:t>A</m:t>
            </m:r>
          </m:sup>
        </m:sSubSup>
        <m:r>
          <m:rPr/>
          <m:t>=(1−</m:t>
        </m:r>
        <m:f>
          <m:fPr/>
          <m:num>
            <m:r>
              <m:rPr/>
              <m:t>j</m:t>
            </m:r>
          </m:num>
          <m:den>
            <m:r>
              <m:rPr/>
              <m:t>6</m:t>
            </m:r>
          </m:den>
        </m:f>
        <m:sSubSup>
          <m:sSubSupPr/>
          <m:e>
            <m:r>
              <m:rPr/>
              <m:t>)P</m:t>
            </m:r>
          </m:e>
          <m:sub>
            <m:r>
              <m:rPr/>
              <m:t>k,h−1</m:t>
            </m:r>
          </m:sub>
          <m:sup>
            <m:r>
              <m:rPr/>
              <m:t>F</m:t>
            </m:r>
          </m:sup>
        </m:sSubSup>
        <m:r>
          <m:rPr/>
          <m:t>+</m:t>
        </m:r>
        <m:f>
          <m:fPr/>
          <m:num>
            <m:r>
              <m:rPr/>
              <m:t>j</m:t>
            </m:r>
          </m:num>
          <m:den>
            <m:r>
              <m:rPr/>
              <m:t>6</m:t>
            </m:r>
          </m:den>
        </m:f>
        <m:sSubSup>
          <m:sSubSupPr/>
          <m:e>
            <m:r>
              <m:rPr/>
              <m:t>P</m:t>
            </m:r>
          </m:e>
          <m:sub>
            <m:r>
              <m:rPr/>
              <m:t>k,h</m:t>
            </m:r>
          </m:sub>
          <m:sup>
            <m:r>
              <m:rPr/>
              <m:t>F</m:t>
            </m:r>
          </m:sup>
        </m:sSubSup>
      </m:oMath>
      <w:r>
        <w:tab/>
      </w:r>
      <w:r>
        <w:rPr>
          <w:rFonts w:ascii="Times New Roman" w:hAnsi="Times New Roman" w:eastAsia="宋体"/>
          <w:b w:val="0"/>
          <w:sz w:val="24"/>
        </w:rPr>
        <w:t>(25)</w:t>
      </w:r>
    </w:p>
    <w:p w14:paraId="7733BA49">
      <w:pPr>
        <w:spacing w:before="0" w:after="0" w:line="300" w:lineRule="auto"/>
        <w:ind w:firstLine="480"/>
      </w:pPr>
      <w:r>
        <w:rPr>
          <w:rFonts w:ascii="Times New Roman" w:hAnsi="Times New Roman" w:eastAsia="宋体"/>
          <w:b w:val="0"/>
          <w:sz w:val="24"/>
        </w:rPr>
        <w:t>附件3预测先减去此前28天同发布时刻残差的中位数，再与Ridge光伏按含交叉项最小二乘滚动定权（权重保留两支残差的交叉项，反方差仅是其特例）；偏差与权重只由发布日前历史估计。每个决策时刻进一步抽取此前30个可用历史日的源荷成对整日残差，形成保持日内自相关和源荷相关的场景。</w:t>
      </w:r>
    </w:p>
    <w:p w14:paraId="20B1E3F1">
      <w:pPr>
        <w:spacing w:before="0" w:after="0" w:line="300" w:lineRule="auto"/>
        <w:ind w:firstLine="480"/>
      </w:pPr>
      <w:r>
        <w:rPr>
          <w:rFonts w:ascii="Times New Roman" w:hAnsi="Times New Roman" w:eastAsia="宋体"/>
          <w:b w:val="0"/>
          <w:sz w:val="24"/>
        </w:rPr>
        <w:t>记0:00计划购电量为x_t^0，执行前最后确认量为a_t，少购量和超购量分别为u_t、v_t，则差额只按式（25）分解一次。</w:t>
      </w:r>
    </w:p>
    <w:p w14:paraId="316BFCB3">
      <w:pPr>
        <w:tabs>
          <w:tab w:val="center" w:pos="4150"/>
          <w:tab w:val="right" w:pos="8300"/>
        </w:tabs>
        <w:spacing w:before="0" w:after="0" w:line="300" w:lineRule="auto"/>
        <w:jc w:val="left"/>
      </w:pPr>
      <w:r>
        <w:tab/>
      </w:r>
      <m:oMath>
        <m:sSubSup>
          <m:sSubSupPr/>
          <m:e>
            <m:r>
              <m:rPr/>
              <m:t>x</m:t>
            </m:r>
          </m:e>
          <m:sub>
            <m:r>
              <m:rPr/>
              <m:t>t</m:t>
            </m:r>
          </m:sub>
          <m:sup>
            <m:r>
              <m:rPr/>
              <m:t>0</m:t>
            </m:r>
          </m:sup>
        </m:sSubSup>
        <m:sSub>
          <m:sSubPr/>
          <m:e>
            <m:r>
              <m:rPr/>
              <m:t>−a</m:t>
            </m:r>
          </m:e>
          <m:sub>
            <m:r>
              <m:rPr/>
              <m:t>t</m:t>
            </m:r>
          </m:sub>
        </m:sSub>
        <m:sSub>
          <m:sSubPr/>
          <m:e>
            <m:r>
              <m:rPr/>
              <m:t>=u</m:t>
            </m:r>
          </m:e>
          <m:sub>
            <m:r>
              <m:rPr/>
              <m:t>t</m:t>
            </m:r>
          </m:sub>
        </m:sSub>
        <m:sSub>
          <m:sSubPr/>
          <m:e>
            <m:r>
              <m:rPr/>
              <m:t>−v</m:t>
            </m:r>
          </m:e>
          <m:sub>
            <m:r>
              <m:rPr/>
              <m:t>t</m:t>
            </m:r>
          </m:sub>
        </m:sSub>
        <m:r>
          <m:rPr/>
          <m:t xml:space="preserve">,  </m:t>
        </m:r>
        <m:sSub>
          <m:sSubPr/>
          <m:e>
            <m:r>
              <m:rPr/>
              <m:t xml:space="preserve"> u</m:t>
            </m:r>
          </m:e>
          <m:sub>
            <m:r>
              <m:rPr/>
              <m:t>t</m:t>
            </m:r>
          </m:sub>
        </m:sSub>
        <m:r>
          <m:rPr/>
          <m:t xml:space="preserve">≥0,  </m:t>
        </m:r>
        <m:sSub>
          <m:sSubPr/>
          <m:e>
            <m:r>
              <m:rPr/>
              <m:t xml:space="preserve"> v</m:t>
            </m:r>
          </m:e>
          <m:sub>
            <m:r>
              <m:rPr/>
              <m:t>t</m:t>
            </m:r>
          </m:sub>
        </m:sSub>
        <m:r>
          <m:rPr/>
          <m:t>≥0</m:t>
        </m:r>
      </m:oMath>
      <w:r>
        <w:tab/>
      </w:r>
      <w:r>
        <w:rPr>
          <w:rFonts w:ascii="Times New Roman" w:hAnsi="Times New Roman" w:eastAsia="宋体"/>
          <w:b w:val="0"/>
          <w:sz w:val="24"/>
        </w:rPr>
        <w:t>(26)</w:t>
      </w:r>
    </w:p>
    <w:p w14:paraId="159B9D50">
      <w:pPr>
        <w:spacing w:before="0" w:after="0" w:line="300" w:lineRule="auto"/>
        <w:ind w:firstLine="480"/>
      </w:pPr>
      <w:r>
        <w:rPr>
          <w:rFonts w:ascii="Times New Roman" w:hAnsi="Times New Roman" w:eastAsia="宋体"/>
          <w:b w:val="0"/>
          <w:sz w:val="24"/>
        </w:rPr>
        <w:t>主文采用计划内实际购电按1倍、少购差额按0.5倍、超购差额按1.5倍结算的口径C，其线性目标为式（26）。</w:t>
      </w:r>
    </w:p>
    <w:p w14:paraId="7E8DA6AF">
      <w:pPr>
        <w:tabs>
          <w:tab w:val="center" w:pos="4150"/>
          <w:tab w:val="right" w:pos="8300"/>
        </w:tabs>
        <w:spacing w:before="0" w:after="0" w:line="300" w:lineRule="auto"/>
        <w:jc w:val="left"/>
      </w:pPr>
      <w:r>
        <w:tab/>
      </w:r>
      <m:oMath>
        <m:r>
          <m:rPr/>
          <m:t>min</m:t>
        </m:r>
        <m:sSub>
          <m:sSubPr/>
          <m:e>
            <m:r>
              <m:rPr/>
              <m:t xml:space="preserve"> C</m:t>
            </m:r>
          </m:e>
          <m:sub>
            <m:r>
              <m:rPr/>
              <m:t>3</m:t>
            </m:r>
          </m:sub>
        </m:sSub>
        <m:r>
          <m:rPr/>
          <m:t>=</m:t>
        </m:r>
        <m:sSub>
          <m:sSubPr/>
          <m:e>
            <m:r>
              <m:rPr/>
              <m:t>∑</m:t>
            </m:r>
          </m:e>
          <m:sub>
            <m:r>
              <m:rPr/>
              <m:t>t</m:t>
            </m:r>
          </m:sub>
        </m:sSub>
        <m:sSub>
          <m:sSubPr/>
          <m:e>
            <m:r>
              <m:rPr/>
              <m:t>[p</m:t>
            </m:r>
          </m:e>
          <m:sub>
            <m:r>
              <m:rPr/>
              <m:t>t</m:t>
            </m:r>
          </m:sub>
        </m:sSub>
        <m:sSub>
          <m:sSubPr/>
          <m:e>
            <m:r>
              <m:rPr/>
              <m:t>a</m:t>
            </m:r>
          </m:e>
          <m:sub>
            <m:r>
              <m:rPr/>
              <m:t>t</m:t>
            </m:r>
          </m:sub>
        </m:sSub>
        <m:sSub>
          <m:sSubPr/>
          <m:e>
            <m:r>
              <m:rPr/>
              <m:t>+0.5p</m:t>
            </m:r>
          </m:e>
          <m:sub>
            <m:r>
              <m:rPr/>
              <m:t>t</m:t>
            </m:r>
          </m:sub>
        </m:sSub>
        <m:sSub>
          <m:sSubPr/>
          <m:e>
            <m:r>
              <m:rPr/>
              <m:t>(u</m:t>
            </m:r>
          </m:e>
          <m:sub>
            <m:r>
              <m:rPr/>
              <m:t>t</m:t>
            </m:r>
          </m:sub>
        </m:sSub>
        <m:sSub>
          <m:sSubPr/>
          <m:e>
            <m:r>
              <m:rPr/>
              <m:t>+v</m:t>
            </m:r>
          </m:e>
          <m:sub>
            <m:r>
              <m:rPr/>
              <m:t>t</m:t>
            </m:r>
          </m:sub>
        </m:sSub>
        <m:sSub>
          <m:sSubPr/>
          <m:e>
            <m:r>
              <m:rPr/>
              <m:t>)+5p</m:t>
            </m:r>
          </m:e>
          <m:sub>
            <m:r>
              <m:rPr/>
              <m:t>t</m:t>
            </m:r>
          </m:sub>
        </m:sSub>
        <m:sSub>
          <m:sSubPr/>
          <m:e>
            <m:r>
              <m:rPr/>
              <m:t>g</m:t>
            </m:r>
          </m:e>
          <m:sub>
            <m:r>
              <m:rPr/>
              <m:t>t</m:t>
            </m:r>
          </m:sub>
        </m:sSub>
        <m:r>
          <m:rPr/>
          <m:t>]</m:t>
        </m:r>
      </m:oMath>
      <w:r>
        <w:tab/>
      </w:r>
      <w:r>
        <w:rPr>
          <w:rFonts w:ascii="Times New Roman" w:hAnsi="Times New Roman" w:eastAsia="宋体"/>
          <w:b w:val="0"/>
          <w:sz w:val="24"/>
        </w:rPr>
        <w:t>(27)</w:t>
      </w:r>
    </w:p>
    <w:p w14:paraId="1839BCF8">
      <w:pPr>
        <w:spacing w:before="0" w:after="0" w:line="300" w:lineRule="auto"/>
        <w:ind w:firstLine="480"/>
      </w:pPr>
      <w:r>
        <w:rPr>
          <w:rFonts w:ascii="Times New Roman" w:hAnsi="Times New Roman" w:eastAsia="宋体"/>
          <w:b w:val="0"/>
          <w:sz w:val="24"/>
        </w:rPr>
        <w:t>该式在少购时等于p_ta_t+0.5p_t(x_t^0-a_t)，在超购时等于p_tx_t^0+1.5p_t(a_t-x_t^0)，不会出现超购重复计费。口径A、B只对同一策略交叉重算，作为题面歧义的极端敏感性对照。口径C与参考答案采用的B结算逐项等价：参考答案按p_t[a_t+0.5|a_t-x_t^0|+5g_t]计费，展开后恰为p_t·min(x_t^0,a_t)+0.5p_t(x_t^0-a_t)^++1.5p_t(a_t-x_t^0)^++5p_t g_t，与式（26）同构，故本文主口径数字与参考答案可直接互比，不存在口径不可比问题。</w:t>
      </w:r>
    </w:p>
    <w:p w14:paraId="6CC341CB">
      <w:pPr>
        <w:spacing w:before="0" w:after="0" w:line="300" w:lineRule="auto"/>
      </w:pPr>
      <w:r>
        <w:rPr>
          <w:rFonts w:ascii="Times New Roman" w:hAnsi="Times New Roman" w:eastAsia="宋体"/>
          <w:b w:val="0"/>
          <w:sz w:val="28"/>
        </w:rPr>
        <w:t>5.3 情景SP—DP四时刻滚动模型与求解</w:t>
      </w:r>
    </w:p>
    <w:p w14:paraId="6585D6FD">
      <w:pPr>
        <w:spacing w:before="0" w:after="0" w:line="300" w:lineRule="auto"/>
        <w:ind w:firstLine="480"/>
      </w:pPr>
      <w:r>
        <w:rPr>
          <w:rFonts w:ascii="Times New Roman" w:hAnsi="Times New Roman" w:eastAsia="宋体"/>
          <w:b w:val="0"/>
          <w:sz w:val="24"/>
        </w:rPr>
        <w:t>第一阶段购电申报量在全部情景间共享，第二阶段充放电、富余、紧急购电与SOC允许随情景追索。每个发布时刻固定此前购电、储能动作和真实SOC，只优化尚未开始的时段，并以日末库存续存价值0.481548元/kWh抑制有限视窗末端放空。各情景满足式（27）—式（28）。</w:t>
      </w:r>
    </w:p>
    <w:p w14:paraId="2F3F320B">
      <w:pPr>
        <w:tabs>
          <w:tab w:val="center" w:pos="4150"/>
          <w:tab w:val="right" w:pos="8300"/>
        </w:tabs>
        <w:spacing w:before="0" w:after="0" w:line="300" w:lineRule="auto"/>
        <w:jc w:val="left"/>
      </w:pPr>
      <w:r>
        <w:tab/>
      </w:r>
      <m:oMath>
        <m:sSub>
          <m:sSubPr/>
          <m:e>
            <m:r>
              <m:rPr/>
              <m:t>a</m:t>
            </m:r>
          </m:e>
          <m:sub>
            <m:r>
              <m:rPr/>
              <m:t>t</m:t>
            </m:r>
          </m:sub>
        </m:sSub>
        <m:r>
          <m:rPr/>
          <m:t>+</m:t>
        </m:r>
        <m:sSub>
          <m:sSubPr/>
          <m:e>
            <m:acc>
              <m:accPr/>
              <m:e>
                <m:r>
                  <m:rPr/>
                  <m:t>r</m:t>
                </m:r>
              </m:e>
            </m:acc>
          </m:e>
          <m:sub>
            <m:r>
              <m:rPr/>
              <m:t>t</m:t>
            </m:r>
          </m:sub>
        </m:sSub>
        <m:sSub>
          <m:sSubPr/>
          <m:e>
            <m:r>
              <m:rPr/>
              <m:t>+d</m:t>
            </m:r>
          </m:e>
          <m:sub>
            <m:r>
              <m:rPr/>
              <m:t>t</m:t>
            </m:r>
          </m:sub>
        </m:sSub>
        <m:r>
          <m:rPr/>
          <m:t>=</m:t>
        </m:r>
        <m:sSub>
          <m:sSubPr/>
          <m:e>
            <m:acc>
              <m:accPr/>
              <m:e>
                <m:r>
                  <m:rPr/>
                  <m:t>l</m:t>
                </m:r>
              </m:e>
            </m:acc>
          </m:e>
          <m:sub>
            <m:r>
              <m:rPr/>
              <m:t>t</m:t>
            </m:r>
          </m:sub>
        </m:sSub>
        <m:sSub>
          <m:sSubPr/>
          <m:e>
            <m:r>
              <m:rPr/>
              <m:t>+c</m:t>
            </m:r>
          </m:e>
          <m:sub>
            <m:r>
              <m:rPr/>
              <m:t>t</m:t>
            </m:r>
          </m:sub>
        </m:sSub>
        <m:sSub>
          <m:sSubPr/>
          <m:e>
            <m:r>
              <m:rPr/>
              <m:t>+w</m:t>
            </m:r>
          </m:e>
          <m:sub>
            <m:r>
              <m:rPr/>
              <m:t>t</m:t>
            </m:r>
          </m:sub>
        </m:sSub>
      </m:oMath>
      <w:r>
        <w:tab/>
      </w:r>
      <w:r>
        <w:rPr>
          <w:rFonts w:ascii="Times New Roman" w:hAnsi="Times New Roman" w:eastAsia="宋体"/>
          <w:b w:val="0"/>
          <w:sz w:val="24"/>
        </w:rPr>
        <w:t>(28)</w:t>
      </w:r>
    </w:p>
    <w:p w14:paraId="4BF35433">
      <w:pPr>
        <w:tabs>
          <w:tab w:val="center" w:pos="4150"/>
          <w:tab w:val="right" w:pos="8300"/>
        </w:tabs>
        <w:spacing w:before="0" w:after="0" w:line="300" w:lineRule="auto"/>
        <w:jc w:val="left"/>
      </w:pPr>
      <w:r>
        <w:tab/>
      </w:r>
      <m:oMath>
        <m:sSub>
          <m:sSubPr/>
          <m:e>
            <m:r>
              <m:rPr/>
              <m:t>E</m:t>
            </m:r>
          </m:e>
          <m:sub>
            <m:r>
              <m:rPr/>
              <m:t>t</m:t>
            </m:r>
          </m:sub>
        </m:sSub>
        <m:sSub>
          <m:sSubPr/>
          <m:e>
            <m:r>
              <m:rPr/>
              <m:t>=E</m:t>
            </m:r>
          </m:e>
          <m:sub>
            <m:r>
              <m:rPr/>
              <m:t>t−1</m:t>
            </m:r>
          </m:sub>
        </m:sSub>
        <m:sSub>
          <m:sSubPr/>
          <m:e>
            <m:r>
              <m:rPr/>
              <m:t>+0.9c</m:t>
            </m:r>
          </m:e>
          <m:sub>
            <m:r>
              <m:rPr/>
              <m:t>t</m:t>
            </m:r>
          </m:sub>
        </m:sSub>
        <m:r>
          <m:rPr/>
          <m:t>−</m:t>
        </m:r>
        <m:f>
          <m:fPr/>
          <m:num>
            <m:sSub>
              <m:sSubPr/>
              <m:e>
                <m:r>
                  <m:rPr/>
                  <m:t>d</m:t>
                </m:r>
              </m:e>
              <m:sub>
                <m:r>
                  <m:rPr/>
                  <m:t>t</m:t>
                </m:r>
              </m:sub>
            </m:sSub>
          </m:num>
          <m:den>
            <m:r>
              <m:rPr/>
              <m:t>0.9</m:t>
            </m:r>
          </m:den>
        </m:f>
      </m:oMath>
      <w:r>
        <w:tab/>
      </w:r>
      <w:r>
        <w:rPr>
          <w:rFonts w:ascii="Times New Roman" w:hAnsi="Times New Roman" w:eastAsia="宋体"/>
          <w:b w:val="0"/>
          <w:sz w:val="24"/>
        </w:rPr>
        <w:t>(29)</w:t>
      </w:r>
    </w:p>
    <w:p w14:paraId="6C36C318">
      <w:pPr>
        <w:spacing w:before="0" w:after="0" w:line="300" w:lineRule="auto"/>
        <w:ind w:firstLine="480"/>
      </w:pPr>
      <w:r>
        <w:rPr>
          <w:rFonts w:ascii="Times New Roman" w:hAnsi="Times New Roman" w:eastAsia="宋体"/>
          <w:b w:val="0"/>
          <w:sz w:val="24"/>
        </w:rPr>
        <w:t>同时施加1200≤E_t≤10800 kWh、0≤c_t,d_t≤833.333 kWh及所有购电、富余变量非负。执行层对30个场景的未来费用函数进行CPWL-DP反向递推，以情景平均价值函数确定动态保留水位；真实缺额只放电到该水位，剩余部分紧急购电。</w:t>
      </w:r>
    </w:p>
    <w:p w14:paraId="0AAEF263">
      <w:pPr>
        <w:spacing w:before="0" w:after="0" w:line="300" w:lineRule="auto"/>
        <w:ind w:firstLine="480"/>
      </w:pPr>
      <w:r>
        <w:rPr>
          <w:rFonts w:ascii="Times New Roman" w:hAnsi="Times New Roman" w:eastAsia="宋体"/>
          <w:b w:val="0"/>
          <w:sz w:val="24"/>
        </w:rPr>
        <w:t>由于随机规划为大规模稀疏线性模型、价值函数为凸分段线性函数，采用Python 3.10、SciPy-HiGHS与斜率递推求解。Step 1：0:00生成融合预报与30个成对残差场景，求共享原计划；Step 2：反推价值函数和保留水位，因果执行0:00—6:00；Step 3：在6:00、12:00、18:00用新预报和真实SOC重解剩余时段；Step 4：逐段结算并跨日传递SOC；Step 5：在相同模型下比较四种预报组合。</w:t>
      </w:r>
    </w:p>
    <w:p w14:paraId="78B9B4AB">
      <w:pPr>
        <w:spacing w:before="0" w:after="0" w:line="300" w:lineRule="auto"/>
        <w:jc w:val="center"/>
      </w:pPr>
      <w:r>
        <w:drawing>
          <wp:inline distT="0" distB="0" distL="114300" distR="114300">
            <wp:extent cx="5039995" cy="2555240"/>
            <wp:effectExtent l="0" t="0" r="190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040000" cy="2555493"/>
                    </a:xfrm>
                    <a:prstGeom prst="rect">
                      <a:avLst/>
                    </a:prstGeom>
                  </pic:spPr>
                </pic:pic>
              </a:graphicData>
            </a:graphic>
          </wp:inline>
        </w:drawing>
      </w:r>
    </w:p>
    <w:p w14:paraId="40D58081">
      <w:pPr>
        <w:spacing w:before="0" w:after="0" w:line="300" w:lineRule="auto"/>
        <w:jc w:val="center"/>
      </w:pPr>
      <w:r>
        <w:rPr>
          <w:rFonts w:ascii="Times New Roman" w:hAnsi="Times New Roman" w:eastAsia="宋体"/>
          <w:b w:val="0"/>
          <w:sz w:val="20"/>
        </w:rPr>
        <w:t>图19 原始计划与滚动调整购电量的时序变化</w:t>
      </w:r>
    </w:p>
    <w:p w14:paraId="53F3EBCC">
      <w:pPr>
        <w:spacing w:before="0" w:after="0" w:line="300" w:lineRule="auto"/>
        <w:ind w:firstLine="480"/>
      </w:pPr>
      <w:r>
        <w:rPr>
          <w:rFonts w:ascii="Times New Roman" w:hAnsi="Times New Roman" w:eastAsia="宋体"/>
          <w:b w:val="0"/>
          <w:sz w:val="24"/>
        </w:rPr>
        <w:t>滚动策略只改变尚未开始的时段，三个发布边界之前的曲线永久冻结。超购部分的1.5倍边际价格抑制了无约束加购，DP保留水位又避免为减少当期紧急购电而过早耗尽储能，使申报、执行和结算处于同一账本。</w:t>
      </w:r>
    </w:p>
    <w:p w14:paraId="5033335F">
      <w:pPr>
        <w:spacing w:before="0" w:after="0" w:line="300" w:lineRule="auto"/>
      </w:pPr>
      <w:r>
        <w:rPr>
          <w:rFonts w:ascii="Times New Roman" w:hAnsi="Times New Roman" w:eastAsia="宋体"/>
          <w:b w:val="0"/>
          <w:sz w:val="28"/>
        </w:rPr>
        <w:t>5.4 信息价值与结果分析</w:t>
      </w:r>
    </w:p>
    <w:p w14:paraId="6AAC50EF">
      <w:pPr>
        <w:spacing w:before="0" w:after="0" w:line="300" w:lineRule="auto"/>
        <w:jc w:val="both"/>
      </w:pPr>
      <w:r>
        <w:rPr>
          <w:rFonts w:ascii="Times New Roman" w:hAnsi="Times New Roman" w:eastAsia="宋体"/>
          <w:b/>
          <w:sz w:val="24"/>
        </w:rPr>
        <w:t>5.4.1 两层“是否调整”决策</w:t>
      </w:r>
    </w:p>
    <w:p w14:paraId="58836D13">
      <w:pPr>
        <w:spacing w:before="0" w:after="0" w:line="300" w:lineRule="auto"/>
        <w:ind w:firstLine="480"/>
      </w:pPr>
      <w:r>
        <w:rPr>
          <w:rFonts w:ascii="Times New Roman" w:hAnsi="Times New Roman" w:eastAsia="宋体"/>
          <w:b w:val="0"/>
          <w:sz w:val="24"/>
        </w:rPr>
        <w:t>“是否调整”包含两个不同层次。第一层是在某次预报已经启用后，决定尚未执行时段的确认购电量是否改变、向上还是向下调整以及调整幅度。该层已由滚动随机规划内生决定：原计划本身属于调整量的可行域，当最优确认量等于0:00原计划时即表示保持不变，故无需另设0—1变量。这样可避免人为规定调整方向，并使0.5倍少购、1.5倍超购与5倍紧急购电共同决定最优调整幅度。</w:t>
      </w:r>
    </w:p>
    <w:p w14:paraId="2A9767B1">
      <w:pPr>
        <w:spacing w:before="0" w:after="0" w:line="300" w:lineRule="auto"/>
        <w:ind w:firstLine="480"/>
      </w:pPr>
      <w:r>
        <w:rPr>
          <w:rFonts w:ascii="Times New Roman" w:hAnsi="Times New Roman" w:eastAsia="宋体"/>
          <w:b w:val="0"/>
          <w:sz w:val="24"/>
        </w:rPr>
        <w:t>第二层是在更高的信息管理层判断是否启用6:00、12:00或18:00的新预报。为把题目所问“是否需要引入其他时刻预报”转化为可执行判据，定义日期d、发布时间τ的条件信息价值如式（29）所示。</w:t>
      </w:r>
    </w:p>
    <w:p w14:paraId="406DA215">
      <w:pPr>
        <w:tabs>
          <w:tab w:val="center" w:pos="4150"/>
          <w:tab w:val="right" w:pos="8300"/>
        </w:tabs>
        <w:spacing w:before="0" w:after="0" w:line="300" w:lineRule="auto"/>
        <w:jc w:val="left"/>
      </w:pPr>
      <w:r>
        <w:tab/>
      </w:r>
      <m:oMath>
        <m:sSub>
          <m:sSubPr/>
          <m:e>
            <m:r>
              <m:rPr/>
              <m:t>VOI</m:t>
            </m:r>
          </m:e>
          <m:sub>
            <m:r>
              <m:rPr/>
              <m:t>d,τ</m:t>
            </m:r>
          </m:sub>
        </m:sSub>
        <m:r>
          <m:rPr/>
          <m:t>=</m:t>
        </m:r>
        <m:sSubSup>
          <m:sSubSupPr/>
          <m:e>
            <m:acc>
              <m:accPr/>
              <m:e>
                <m:r>
                  <m:rPr/>
                  <m:t>C</m:t>
                </m:r>
              </m:e>
            </m:acc>
          </m:e>
          <m:sub>
            <m:r>
              <m:rPr/>
              <m:t>d,τ</m:t>
            </m:r>
          </m:sub>
          <m:sup>
            <m:r>
              <m:rPr/>
              <m:t>0</m:t>
            </m:r>
          </m:sup>
        </m:sSubSup>
        <m:r>
          <m:rPr/>
          <m:t>−</m:t>
        </m:r>
        <m:sSubSup>
          <m:sSubSupPr/>
          <m:e>
            <m:acc>
              <m:accPr/>
              <m:e>
                <m:r>
                  <m:rPr/>
                  <m:t>C</m:t>
                </m:r>
              </m:e>
            </m:acc>
          </m:e>
          <m:sub>
            <m:r>
              <m:rPr/>
              <m:t>d,τ</m:t>
            </m:r>
          </m:sub>
          <m:sup>
            <m:r>
              <m:rPr/>
              <m:t>1</m:t>
            </m:r>
          </m:sup>
        </m:sSubSup>
      </m:oMath>
      <w:r>
        <w:tab/>
      </w:r>
      <w:r>
        <w:rPr>
          <w:rFonts w:ascii="Times New Roman" w:hAnsi="Times New Roman" w:eastAsia="宋体"/>
          <w:b w:val="0"/>
          <w:sz w:val="24"/>
        </w:rPr>
        <w:t>(30)</w:t>
      </w:r>
    </w:p>
    <w:p w14:paraId="6216C9B8">
      <w:pPr>
        <w:spacing w:before="0" w:after="0" w:line="300" w:lineRule="auto"/>
        <w:ind w:firstLine="480"/>
      </w:pPr>
      <w:r>
        <w:rPr>
          <w:rFonts w:ascii="Times New Roman" w:hAnsi="Times New Roman" w:eastAsia="宋体"/>
          <w:b w:val="0"/>
          <w:sz w:val="24"/>
        </w:rPr>
        <w:t>式（29）中，τ属于6:00、12:00和18:00三个后续发布时间；上标0、1分别表示在时刻τ保持原策略和采用新预报重解，两个预测费用均只能由τ时刻已知的源荷历史、当前SOC和新预报估计，不能使用当日未来实测。若启用一次预测、申报和执行调整的固定管理成本为K_τ，则信息启用变量由式（31）给出。</w:t>
      </w:r>
    </w:p>
    <w:p w14:paraId="4FB0AE0F">
      <w:pPr>
        <w:tabs>
          <w:tab w:val="center" w:pos="4150"/>
          <w:tab w:val="right" w:pos="8300"/>
        </w:tabs>
        <w:spacing w:before="0" w:after="0" w:line="300" w:lineRule="auto"/>
        <w:jc w:val="left"/>
      </w:pPr>
      <w:r>
        <w:tab/>
      </w:r>
      <m:oMath>
        <m:sSub>
          <m:sSubPr/>
          <m:e>
            <m:r>
              <m:rPr/>
              <m:t>I</m:t>
            </m:r>
          </m:e>
          <m:sub>
            <m:r>
              <m:rPr/>
              <m:t>d,τ</m:t>
            </m:r>
          </m:sub>
        </m:sSub>
        <m:r>
          <m:rPr/>
          <m:t>=1{</m:t>
        </m:r>
        <m:sSub>
          <m:sSubPr/>
          <m:e>
            <m:r>
              <m:rPr/>
              <m:t>VOI</m:t>
            </m:r>
          </m:e>
          <m:sub>
            <m:r>
              <m:rPr/>
              <m:t>d,τ</m:t>
            </m:r>
          </m:sub>
        </m:sSub>
        <m:sSub>
          <m:sSubPr/>
          <m:e>
            <m:r>
              <m:rPr/>
              <m:t>&gt;K</m:t>
            </m:r>
          </m:e>
          <m:sub>
            <m:r>
              <m:rPr/>
              <m:t>τ</m:t>
            </m:r>
          </m:sub>
        </m:sSub>
        <m:r>
          <m:rPr/>
          <m:t>}</m:t>
        </m:r>
      </m:oMath>
      <w:r>
        <w:tab/>
      </w:r>
      <w:r>
        <w:rPr>
          <w:rFonts w:ascii="Times New Roman" w:hAnsi="Times New Roman" w:eastAsia="宋体"/>
          <w:b w:val="0"/>
          <w:sz w:val="24"/>
        </w:rPr>
        <w:t>(31)</w:t>
      </w:r>
    </w:p>
    <w:p w14:paraId="5C14BC04">
      <w:pPr>
        <w:spacing w:before="0" w:after="0" w:line="300" w:lineRule="auto"/>
        <w:ind w:firstLine="480"/>
      </w:pPr>
      <w:r>
        <w:rPr>
          <w:rFonts w:ascii="Times New Roman" w:hAnsi="Times New Roman" w:eastAsia="宋体"/>
          <w:b w:val="0"/>
          <w:sz w:val="24"/>
        </w:rPr>
        <w:t>式（30）中，I_{d,τ}=1表示启用该次预报，反之保持原信息集。题目未给出通信、计算或重新申报的固定成本，故正式计算取K_τ=0；该开关不改变内层滚动优化，只为预报时刻提供经济阈值。需要强调，本文的正式结果采用三个时刻全部启用，并以同构样本外消融评价其年度价值；式（31）是信息启用判据，不将事后真实VOI用于逐日挑选，以避免前视偏差。</w:t>
      </w:r>
    </w:p>
    <w:p w14:paraId="4281E4B7">
      <w:pPr>
        <w:spacing w:before="0" w:after="0" w:line="300" w:lineRule="auto"/>
        <w:jc w:val="both"/>
      </w:pPr>
      <w:r>
        <w:rPr>
          <w:rFonts w:ascii="Times New Roman" w:hAnsi="Times New Roman" w:eastAsia="宋体"/>
          <w:b/>
          <w:sz w:val="24"/>
        </w:rPr>
        <w:t>5.4.2 预报时刻的样本外信息价值</w:t>
      </w:r>
    </w:p>
    <w:p w14:paraId="3427688D">
      <w:pPr>
        <w:spacing w:before="0" w:after="0" w:line="300" w:lineRule="auto"/>
        <w:ind w:firstLine="480"/>
      </w:pPr>
      <w:r>
        <w:rPr>
          <w:rFonts w:ascii="Times New Roman" w:hAnsi="Times New Roman" w:eastAsia="宋体"/>
          <w:b w:val="0"/>
          <w:sz w:val="24"/>
        </w:rPr>
        <w:t>依次增加6:00、12:00和18:00预报，并保持预测器、情景数、结算口径和跨日SOC链不变。四种固定预报组合的全年结果如图20和表10所示。</w:t>
      </w:r>
    </w:p>
    <w:p w14:paraId="3508FDE3">
      <w:pPr>
        <w:spacing w:before="0" w:after="0" w:line="300" w:lineRule="auto"/>
        <w:jc w:val="center"/>
      </w:pPr>
      <w:r>
        <w:drawing>
          <wp:inline distT="0" distB="0" distL="114300" distR="114300">
            <wp:extent cx="4139565" cy="2365375"/>
            <wp:effectExtent l="0" t="0" r="63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140000" cy="2365714"/>
                    </a:xfrm>
                    <a:prstGeom prst="rect">
                      <a:avLst/>
                    </a:prstGeom>
                  </pic:spPr>
                </pic:pic>
              </a:graphicData>
            </a:graphic>
          </wp:inline>
        </w:drawing>
      </w:r>
    </w:p>
    <w:p w14:paraId="2B5F8283">
      <w:pPr>
        <w:spacing w:before="0" w:after="0" w:line="300" w:lineRule="auto"/>
        <w:jc w:val="center"/>
      </w:pPr>
      <w:r>
        <w:rPr>
          <w:rFonts w:ascii="Times New Roman" w:hAnsi="Times New Roman" w:eastAsia="宋体"/>
          <w:b w:val="0"/>
          <w:sz w:val="20"/>
        </w:rPr>
        <w:t>图20 不同预报启用组合的全年费用</w:t>
      </w:r>
    </w:p>
    <w:p w14:paraId="232579CC">
      <w:pPr>
        <w:spacing w:before="0" w:after="0" w:line="300" w:lineRule="auto"/>
        <w:ind w:firstLine="480"/>
      </w:pPr>
      <w:r>
        <w:rPr>
          <w:rFonts w:ascii="Times New Roman" w:hAnsi="Times New Roman" w:eastAsia="宋体"/>
          <w:b w:val="0"/>
          <w:sz w:val="24"/>
        </w:rPr>
        <w:t>同构回测表明，6:00、12:00和18:00预报分别产生13.92、19.85和6.07万元全年边际价值，完整四时刻策略相对P0节省39.84万元，并将紧急购电量由11.67万kWh降至3.94万kWh。以334个决策日折算，三个时刻长期常规启用的平均单日盈亏平衡成本约为416.85、594.20和181.85元。由于题设取K_τ=0，三次后续预报均应引入；其中12:00价值最高，18:00因剩余光伏时段较少而边际价值最低。若现实实施成本超过对应阈值，则可关闭该时刻的常规更新，但不能据当天结束后的真实费用反向选择。</w:t>
      </w:r>
    </w:p>
    <w:p w14:paraId="364DB9B5">
      <w:pPr>
        <w:spacing w:before="0" w:after="0" w:line="300" w:lineRule="auto"/>
        <w:jc w:val="center"/>
      </w:pPr>
      <w:r>
        <w:rPr>
          <w:rFonts w:ascii="Times New Roman" w:hAnsi="Times New Roman" w:eastAsia="宋体"/>
          <w:b w:val="0"/>
          <w:sz w:val="24"/>
        </w:rPr>
        <w:t>表10 多时刻预报组合的全年样本外结果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0F98EC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Borders>
              <w:bottom w:val="single" w:color="000000" w:sz="4" w:space="0"/>
            </w:tcBorders>
          </w:tcPr>
          <w:p w14:paraId="675065F3">
            <w:pPr>
              <w:jc w:val="center"/>
            </w:pPr>
            <w:r>
              <w:rPr>
                <w:rFonts w:ascii="Times New Roman" w:hAnsi="Times New Roman" w:eastAsia="宋体"/>
                <w:b/>
                <w:sz w:val="24"/>
              </w:rPr>
              <w:t>策略</w:t>
            </w:r>
          </w:p>
        </w:tc>
        <w:tc>
          <w:tcPr>
            <w:tcW w:w="2767" w:type="dxa"/>
            <w:tcBorders>
              <w:bottom w:val="single" w:color="000000" w:sz="4" w:space="0"/>
            </w:tcBorders>
          </w:tcPr>
          <w:p w14:paraId="0FF5018B">
            <w:pPr>
              <w:jc w:val="center"/>
            </w:pPr>
            <w:r>
              <w:rPr>
                <w:rFonts w:ascii="Times New Roman" w:hAnsi="Times New Roman" w:eastAsia="宋体"/>
                <w:b/>
                <w:sz w:val="24"/>
              </w:rPr>
              <w:t>全年费用/万元</w:t>
            </w:r>
          </w:p>
        </w:tc>
        <w:tc>
          <w:tcPr>
            <w:tcW w:w="2767" w:type="dxa"/>
            <w:tcBorders>
              <w:bottom w:val="single" w:color="000000" w:sz="4" w:space="0"/>
            </w:tcBorders>
          </w:tcPr>
          <w:p w14:paraId="1075D29E">
            <w:pPr>
              <w:jc w:val="center"/>
            </w:pPr>
            <w:r>
              <w:rPr>
                <w:rFonts w:ascii="Times New Roman" w:hAnsi="Times New Roman" w:eastAsia="宋体"/>
                <w:b/>
                <w:sz w:val="24"/>
              </w:rPr>
              <w:t>紧急购电费/万元</w:t>
            </w:r>
          </w:p>
        </w:tc>
      </w:tr>
      <w:tr w14:paraId="3A4343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6D90BF5">
            <w:pPr>
              <w:jc w:val="center"/>
            </w:pPr>
            <w:r>
              <w:rPr>
                <w:rFonts w:ascii="Times New Roman" w:hAnsi="Times New Roman" w:eastAsia="宋体"/>
                <w:b w:val="0"/>
                <w:sz w:val="24"/>
              </w:rPr>
              <w:t>P0</w:t>
            </w:r>
          </w:p>
        </w:tc>
        <w:tc>
          <w:tcPr>
            <w:tcW w:w="2767" w:type="dxa"/>
          </w:tcPr>
          <w:p w14:paraId="65B378C3">
            <w:pPr>
              <w:jc w:val="center"/>
            </w:pPr>
            <w:r>
              <w:rPr>
                <w:rFonts w:ascii="Times New Roman" w:hAnsi="Times New Roman" w:eastAsia="宋体"/>
                <w:b w:val="0"/>
                <w:sz w:val="24"/>
              </w:rPr>
              <w:t>1342.587</w:t>
            </w:r>
          </w:p>
        </w:tc>
        <w:tc>
          <w:tcPr>
            <w:tcW w:w="2767" w:type="dxa"/>
          </w:tcPr>
          <w:p w14:paraId="311E6E36">
            <w:pPr>
              <w:jc w:val="center"/>
            </w:pPr>
            <w:r>
              <w:rPr>
                <w:rFonts w:ascii="Times New Roman" w:hAnsi="Times New Roman" w:eastAsia="宋体"/>
                <w:b w:val="0"/>
                <w:sz w:val="24"/>
              </w:rPr>
              <w:t>63.397</w:t>
            </w:r>
          </w:p>
        </w:tc>
      </w:tr>
      <w:tr w14:paraId="12CBF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0D9B0511">
            <w:pPr>
              <w:jc w:val="center"/>
            </w:pPr>
            <w:r>
              <w:rPr>
                <w:rFonts w:ascii="Times New Roman" w:hAnsi="Times New Roman" w:eastAsia="宋体"/>
                <w:b w:val="0"/>
                <w:sz w:val="24"/>
              </w:rPr>
              <w:t>P06</w:t>
            </w:r>
          </w:p>
        </w:tc>
        <w:tc>
          <w:tcPr>
            <w:tcW w:w="2767" w:type="dxa"/>
          </w:tcPr>
          <w:p w14:paraId="22F93898">
            <w:pPr>
              <w:jc w:val="center"/>
            </w:pPr>
            <w:r>
              <w:rPr>
                <w:rFonts w:ascii="Times New Roman" w:hAnsi="Times New Roman" w:eastAsia="宋体"/>
                <w:b w:val="0"/>
                <w:sz w:val="24"/>
              </w:rPr>
              <w:t>1328.664</w:t>
            </w:r>
          </w:p>
        </w:tc>
        <w:tc>
          <w:tcPr>
            <w:tcW w:w="2767" w:type="dxa"/>
          </w:tcPr>
          <w:p w14:paraId="4C3FE945">
            <w:pPr>
              <w:jc w:val="center"/>
            </w:pPr>
            <w:r>
              <w:rPr>
                <w:rFonts w:ascii="Times New Roman" w:hAnsi="Times New Roman" w:eastAsia="宋体"/>
                <w:b w:val="0"/>
                <w:sz w:val="24"/>
              </w:rPr>
              <w:t>41.203</w:t>
            </w:r>
          </w:p>
        </w:tc>
      </w:tr>
      <w:tr w14:paraId="7EDB91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7E814675">
            <w:pPr>
              <w:jc w:val="center"/>
            </w:pPr>
            <w:r>
              <w:rPr>
                <w:rFonts w:ascii="Times New Roman" w:hAnsi="Times New Roman" w:eastAsia="宋体"/>
                <w:b w:val="0"/>
                <w:sz w:val="24"/>
              </w:rPr>
              <w:t>P0612</w:t>
            </w:r>
          </w:p>
        </w:tc>
        <w:tc>
          <w:tcPr>
            <w:tcW w:w="2767" w:type="dxa"/>
          </w:tcPr>
          <w:p w14:paraId="0112E29F">
            <w:pPr>
              <w:jc w:val="center"/>
            </w:pPr>
            <w:r>
              <w:rPr>
                <w:rFonts w:ascii="Times New Roman" w:hAnsi="Times New Roman" w:eastAsia="宋体"/>
                <w:b w:val="0"/>
                <w:sz w:val="24"/>
              </w:rPr>
              <w:t>1308.818</w:t>
            </w:r>
          </w:p>
        </w:tc>
        <w:tc>
          <w:tcPr>
            <w:tcW w:w="2767" w:type="dxa"/>
          </w:tcPr>
          <w:p w14:paraId="7F7E1339">
            <w:pPr>
              <w:jc w:val="center"/>
            </w:pPr>
            <w:r>
              <w:rPr>
                <w:rFonts w:ascii="Times New Roman" w:hAnsi="Times New Roman" w:eastAsia="宋体"/>
                <w:b w:val="0"/>
                <w:sz w:val="24"/>
              </w:rPr>
              <w:t>27.955</w:t>
            </w:r>
          </w:p>
        </w:tc>
      </w:tr>
      <w:tr w14:paraId="113D84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7" w:type="dxa"/>
          </w:tcPr>
          <w:p w14:paraId="3289579E">
            <w:pPr>
              <w:jc w:val="center"/>
            </w:pPr>
            <w:r>
              <w:rPr>
                <w:rFonts w:ascii="Times New Roman" w:hAnsi="Times New Roman" w:eastAsia="宋体"/>
                <w:b w:val="0"/>
                <w:sz w:val="24"/>
              </w:rPr>
              <w:t>P061218</w:t>
            </w:r>
          </w:p>
        </w:tc>
        <w:tc>
          <w:tcPr>
            <w:tcW w:w="2767" w:type="dxa"/>
          </w:tcPr>
          <w:p w14:paraId="1B6D51F0">
            <w:pPr>
              <w:jc w:val="center"/>
            </w:pPr>
            <w:r>
              <w:rPr>
                <w:rFonts w:ascii="Times New Roman" w:hAnsi="Times New Roman" w:eastAsia="宋体"/>
                <w:b w:val="0"/>
                <w:sz w:val="24"/>
              </w:rPr>
              <w:t>1302.744</w:t>
            </w:r>
          </w:p>
        </w:tc>
        <w:tc>
          <w:tcPr>
            <w:tcW w:w="2767" w:type="dxa"/>
          </w:tcPr>
          <w:p w14:paraId="31C23BF5">
            <w:pPr>
              <w:jc w:val="center"/>
            </w:pPr>
            <w:r>
              <w:rPr>
                <w:rFonts w:ascii="Times New Roman" w:hAnsi="Times New Roman" w:eastAsia="宋体"/>
                <w:b w:val="0"/>
                <w:sz w:val="24"/>
              </w:rPr>
              <w:t>19.030</w:t>
            </w:r>
          </w:p>
        </w:tc>
      </w:tr>
    </w:tbl>
    <w:p w14:paraId="418FE6AD">
      <w:pPr>
        <w:spacing w:before="0" w:after="0" w:line="300" w:lineRule="auto"/>
        <w:ind w:firstLine="480"/>
      </w:pPr>
      <w:r>
        <w:rPr>
          <w:rFonts w:ascii="Times New Roman" w:hAnsi="Times New Roman" w:eastAsia="宋体"/>
          <w:b w:val="0"/>
          <w:sz w:val="24"/>
        </w:rPr>
        <w:t>正式模型全年计划内购电费1256.29万元，少购违约、超购和紧急购电费分别为11.32、16.11和19.03万元；最坏日费用7.90万元。口径A、B、C交叉重算分别为1325.38、1313.48和1302.74万元，结算歧义不改变采用四时刻策略的方向。</w:t>
      </w:r>
    </w:p>
    <w:p w14:paraId="1226E4E7">
      <w:pPr>
        <w:spacing w:before="0" w:after="0" w:line="300" w:lineRule="auto"/>
        <w:jc w:val="center"/>
      </w:pPr>
      <w:r>
        <w:rPr>
          <w:rFonts w:ascii="Times New Roman" w:hAnsi="Times New Roman" w:eastAsia="宋体"/>
          <w:b w:val="0"/>
          <w:sz w:val="24"/>
        </w:rPr>
        <w:t>表11 四个指定日期的滚动调整结果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660"/>
        <w:gridCol w:w="1660"/>
        <w:gridCol w:w="1660"/>
      </w:tblGrid>
      <w:tr w14:paraId="5FF55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bottom w:val="single" w:color="000000" w:sz="4" w:space="0"/>
            </w:tcBorders>
          </w:tcPr>
          <w:p w14:paraId="5F44E50D">
            <w:pPr>
              <w:jc w:val="center"/>
            </w:pPr>
            <w:r>
              <w:rPr>
                <w:rFonts w:ascii="Times New Roman" w:hAnsi="Times New Roman" w:eastAsia="宋体"/>
                <w:b/>
                <w:sz w:val="24"/>
              </w:rPr>
              <w:t>日期</w:t>
            </w:r>
          </w:p>
        </w:tc>
        <w:tc>
          <w:tcPr>
            <w:tcW w:w="1660" w:type="dxa"/>
            <w:tcBorders>
              <w:bottom w:val="single" w:color="000000" w:sz="4" w:space="0"/>
            </w:tcBorders>
          </w:tcPr>
          <w:p w14:paraId="4E48561D">
            <w:pPr>
              <w:jc w:val="center"/>
            </w:pPr>
            <w:r>
              <w:rPr>
                <w:rFonts w:ascii="Times New Roman" w:hAnsi="Times New Roman" w:eastAsia="宋体"/>
                <w:b/>
                <w:sz w:val="24"/>
              </w:rPr>
              <w:t>总费用/元</w:t>
            </w:r>
          </w:p>
        </w:tc>
        <w:tc>
          <w:tcPr>
            <w:tcW w:w="1660" w:type="dxa"/>
            <w:tcBorders>
              <w:bottom w:val="single" w:color="000000" w:sz="4" w:space="0"/>
            </w:tcBorders>
          </w:tcPr>
          <w:p w14:paraId="414873A7">
            <w:pPr>
              <w:jc w:val="center"/>
            </w:pPr>
            <w:r>
              <w:rPr>
                <w:rFonts w:ascii="Times New Roman" w:hAnsi="Times New Roman" w:eastAsia="宋体"/>
                <w:b/>
                <w:sz w:val="24"/>
              </w:rPr>
              <w:t>少购量/kWh</w:t>
            </w:r>
          </w:p>
        </w:tc>
        <w:tc>
          <w:tcPr>
            <w:tcW w:w="1660" w:type="dxa"/>
            <w:tcBorders>
              <w:bottom w:val="single" w:color="000000" w:sz="4" w:space="0"/>
            </w:tcBorders>
          </w:tcPr>
          <w:p w14:paraId="6AAA5097">
            <w:pPr>
              <w:jc w:val="center"/>
            </w:pPr>
            <w:r>
              <w:rPr>
                <w:rFonts w:ascii="Times New Roman" w:hAnsi="Times New Roman" w:eastAsia="宋体"/>
                <w:b/>
                <w:sz w:val="24"/>
              </w:rPr>
              <w:t>超购量/kWh</w:t>
            </w:r>
          </w:p>
        </w:tc>
        <w:tc>
          <w:tcPr>
            <w:tcW w:w="1660" w:type="dxa"/>
            <w:tcBorders>
              <w:bottom w:val="single" w:color="000000" w:sz="4" w:space="0"/>
            </w:tcBorders>
          </w:tcPr>
          <w:p w14:paraId="1CE5C643">
            <w:pPr>
              <w:jc w:val="center"/>
            </w:pPr>
            <w:r>
              <w:rPr>
                <w:rFonts w:ascii="Times New Roman" w:hAnsi="Times New Roman" w:eastAsia="宋体"/>
                <w:b/>
                <w:sz w:val="24"/>
              </w:rPr>
              <w:t>紧急购电费/元</w:t>
            </w:r>
          </w:p>
        </w:tc>
      </w:tr>
      <w:tr w14:paraId="0C7C03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C35737E">
            <w:pPr>
              <w:jc w:val="center"/>
            </w:pPr>
            <w:r>
              <w:rPr>
                <w:rFonts w:ascii="Times New Roman" w:hAnsi="Times New Roman" w:eastAsia="宋体"/>
                <w:b w:val="0"/>
                <w:sz w:val="24"/>
              </w:rPr>
              <w:t>3月20日</w:t>
            </w:r>
          </w:p>
        </w:tc>
        <w:tc>
          <w:tcPr>
            <w:tcW w:w="1660" w:type="dxa"/>
          </w:tcPr>
          <w:p w14:paraId="18C1892D">
            <w:pPr>
              <w:jc w:val="center"/>
            </w:pPr>
            <w:r>
              <w:rPr>
                <w:rFonts w:ascii="Times New Roman" w:hAnsi="Times New Roman" w:eastAsia="宋体"/>
                <w:b w:val="0"/>
                <w:sz w:val="24"/>
              </w:rPr>
              <w:t>42445.662</w:t>
            </w:r>
          </w:p>
        </w:tc>
        <w:tc>
          <w:tcPr>
            <w:tcW w:w="1660" w:type="dxa"/>
          </w:tcPr>
          <w:p w14:paraId="130DD895">
            <w:pPr>
              <w:jc w:val="center"/>
            </w:pPr>
            <w:r>
              <w:rPr>
                <w:rFonts w:ascii="Times New Roman" w:hAnsi="Times New Roman" w:eastAsia="宋体"/>
                <w:b w:val="0"/>
                <w:sz w:val="24"/>
              </w:rPr>
              <w:t>1484.490</w:t>
            </w:r>
          </w:p>
        </w:tc>
        <w:tc>
          <w:tcPr>
            <w:tcW w:w="1660" w:type="dxa"/>
          </w:tcPr>
          <w:p w14:paraId="2BD507DC">
            <w:pPr>
              <w:jc w:val="center"/>
            </w:pPr>
            <w:r>
              <w:rPr>
                <w:rFonts w:ascii="Times New Roman" w:hAnsi="Times New Roman" w:eastAsia="宋体"/>
                <w:b w:val="0"/>
                <w:sz w:val="24"/>
              </w:rPr>
              <w:t>274.895</w:t>
            </w:r>
          </w:p>
        </w:tc>
        <w:tc>
          <w:tcPr>
            <w:tcW w:w="1660" w:type="dxa"/>
          </w:tcPr>
          <w:p w14:paraId="05DD2989">
            <w:pPr>
              <w:jc w:val="center"/>
            </w:pPr>
            <w:r>
              <w:rPr>
                <w:rFonts w:ascii="Times New Roman" w:hAnsi="Times New Roman" w:eastAsia="宋体"/>
                <w:b w:val="0"/>
                <w:sz w:val="24"/>
              </w:rPr>
              <w:t>1467.322</w:t>
            </w:r>
          </w:p>
        </w:tc>
      </w:tr>
      <w:tr w14:paraId="64E085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2D3D5060">
            <w:pPr>
              <w:jc w:val="center"/>
            </w:pPr>
            <w:r>
              <w:rPr>
                <w:rFonts w:ascii="Times New Roman" w:hAnsi="Times New Roman" w:eastAsia="宋体"/>
                <w:b w:val="0"/>
                <w:sz w:val="24"/>
              </w:rPr>
              <w:t>6月21日</w:t>
            </w:r>
          </w:p>
        </w:tc>
        <w:tc>
          <w:tcPr>
            <w:tcW w:w="1660" w:type="dxa"/>
          </w:tcPr>
          <w:p w14:paraId="774A0F05">
            <w:pPr>
              <w:jc w:val="center"/>
            </w:pPr>
            <w:r>
              <w:rPr>
                <w:rFonts w:ascii="Times New Roman" w:hAnsi="Times New Roman" w:eastAsia="宋体"/>
                <w:b w:val="0"/>
                <w:sz w:val="24"/>
              </w:rPr>
              <w:t>20264.445</w:t>
            </w:r>
          </w:p>
        </w:tc>
        <w:tc>
          <w:tcPr>
            <w:tcW w:w="1660" w:type="dxa"/>
          </w:tcPr>
          <w:p w14:paraId="0A264082">
            <w:pPr>
              <w:jc w:val="center"/>
            </w:pPr>
            <w:r>
              <w:rPr>
                <w:rFonts w:ascii="Times New Roman" w:hAnsi="Times New Roman" w:eastAsia="宋体"/>
                <w:b w:val="0"/>
                <w:sz w:val="24"/>
              </w:rPr>
              <w:t>0.000</w:t>
            </w:r>
          </w:p>
        </w:tc>
        <w:tc>
          <w:tcPr>
            <w:tcW w:w="1660" w:type="dxa"/>
          </w:tcPr>
          <w:p w14:paraId="5BE63F2A">
            <w:pPr>
              <w:jc w:val="center"/>
            </w:pPr>
            <w:r>
              <w:rPr>
                <w:rFonts w:ascii="Times New Roman" w:hAnsi="Times New Roman" w:eastAsia="宋体"/>
                <w:b w:val="0"/>
                <w:sz w:val="24"/>
              </w:rPr>
              <w:t>0.000</w:t>
            </w:r>
          </w:p>
        </w:tc>
        <w:tc>
          <w:tcPr>
            <w:tcW w:w="1660" w:type="dxa"/>
          </w:tcPr>
          <w:p w14:paraId="528095E6">
            <w:pPr>
              <w:jc w:val="center"/>
            </w:pPr>
            <w:r>
              <w:rPr>
                <w:rFonts w:ascii="Times New Roman" w:hAnsi="Times New Roman" w:eastAsia="宋体"/>
                <w:b w:val="0"/>
                <w:sz w:val="24"/>
              </w:rPr>
              <w:t>332.857</w:t>
            </w:r>
          </w:p>
        </w:tc>
      </w:tr>
      <w:tr w14:paraId="2F5738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8287AD0">
            <w:pPr>
              <w:jc w:val="center"/>
            </w:pPr>
            <w:r>
              <w:rPr>
                <w:rFonts w:ascii="Times New Roman" w:hAnsi="Times New Roman" w:eastAsia="宋体"/>
                <w:b w:val="0"/>
                <w:sz w:val="24"/>
              </w:rPr>
              <w:t>9月23日</w:t>
            </w:r>
          </w:p>
        </w:tc>
        <w:tc>
          <w:tcPr>
            <w:tcW w:w="1660" w:type="dxa"/>
          </w:tcPr>
          <w:p w14:paraId="0CDC51EF">
            <w:pPr>
              <w:jc w:val="center"/>
            </w:pPr>
            <w:r>
              <w:rPr>
                <w:rFonts w:ascii="Times New Roman" w:hAnsi="Times New Roman" w:eastAsia="宋体"/>
                <w:b w:val="0"/>
                <w:sz w:val="24"/>
              </w:rPr>
              <w:t>42813.630</w:t>
            </w:r>
          </w:p>
        </w:tc>
        <w:tc>
          <w:tcPr>
            <w:tcW w:w="1660" w:type="dxa"/>
          </w:tcPr>
          <w:p w14:paraId="39C31298">
            <w:pPr>
              <w:jc w:val="center"/>
            </w:pPr>
            <w:r>
              <w:rPr>
                <w:rFonts w:ascii="Times New Roman" w:hAnsi="Times New Roman" w:eastAsia="宋体"/>
                <w:b w:val="0"/>
                <w:sz w:val="24"/>
              </w:rPr>
              <w:t>1851.510</w:t>
            </w:r>
          </w:p>
        </w:tc>
        <w:tc>
          <w:tcPr>
            <w:tcW w:w="1660" w:type="dxa"/>
          </w:tcPr>
          <w:p w14:paraId="4B636782">
            <w:pPr>
              <w:jc w:val="center"/>
            </w:pPr>
            <w:r>
              <w:rPr>
                <w:rFonts w:ascii="Times New Roman" w:hAnsi="Times New Roman" w:eastAsia="宋体"/>
                <w:b w:val="0"/>
                <w:sz w:val="24"/>
              </w:rPr>
              <w:t>0.000</w:t>
            </w:r>
          </w:p>
        </w:tc>
        <w:tc>
          <w:tcPr>
            <w:tcW w:w="1660" w:type="dxa"/>
          </w:tcPr>
          <w:p w14:paraId="04293992">
            <w:pPr>
              <w:jc w:val="center"/>
            </w:pPr>
            <w:r>
              <w:rPr>
                <w:rFonts w:ascii="Times New Roman" w:hAnsi="Times New Roman" w:eastAsia="宋体"/>
                <w:b w:val="0"/>
                <w:sz w:val="24"/>
              </w:rPr>
              <w:t>0.000</w:t>
            </w:r>
          </w:p>
        </w:tc>
      </w:tr>
      <w:tr w14:paraId="67A8D0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952F7A7">
            <w:pPr>
              <w:jc w:val="center"/>
            </w:pPr>
            <w:r>
              <w:rPr>
                <w:rFonts w:ascii="Times New Roman" w:hAnsi="Times New Roman" w:eastAsia="宋体"/>
                <w:b w:val="0"/>
                <w:sz w:val="24"/>
              </w:rPr>
              <w:t>12月21日</w:t>
            </w:r>
          </w:p>
        </w:tc>
        <w:tc>
          <w:tcPr>
            <w:tcW w:w="1660" w:type="dxa"/>
          </w:tcPr>
          <w:p w14:paraId="63F13326">
            <w:pPr>
              <w:jc w:val="center"/>
            </w:pPr>
            <w:r>
              <w:rPr>
                <w:rFonts w:ascii="Times New Roman" w:hAnsi="Times New Roman" w:eastAsia="宋体"/>
                <w:b w:val="0"/>
                <w:sz w:val="24"/>
              </w:rPr>
              <w:t>62123.738</w:t>
            </w:r>
          </w:p>
        </w:tc>
        <w:tc>
          <w:tcPr>
            <w:tcW w:w="1660" w:type="dxa"/>
          </w:tcPr>
          <w:p w14:paraId="20C5E640">
            <w:pPr>
              <w:jc w:val="center"/>
            </w:pPr>
            <w:r>
              <w:rPr>
                <w:rFonts w:ascii="Times New Roman" w:hAnsi="Times New Roman" w:eastAsia="宋体"/>
                <w:b w:val="0"/>
                <w:sz w:val="24"/>
              </w:rPr>
              <w:t>489.057</w:t>
            </w:r>
          </w:p>
        </w:tc>
        <w:tc>
          <w:tcPr>
            <w:tcW w:w="1660" w:type="dxa"/>
          </w:tcPr>
          <w:p w14:paraId="6D5E3858">
            <w:pPr>
              <w:jc w:val="center"/>
            </w:pPr>
            <w:r>
              <w:rPr>
                <w:rFonts w:ascii="Times New Roman" w:hAnsi="Times New Roman" w:eastAsia="宋体"/>
                <w:b w:val="0"/>
                <w:sz w:val="24"/>
              </w:rPr>
              <w:t>0.000</w:t>
            </w:r>
          </w:p>
        </w:tc>
        <w:tc>
          <w:tcPr>
            <w:tcW w:w="1660" w:type="dxa"/>
          </w:tcPr>
          <w:p w14:paraId="376A3419">
            <w:pPr>
              <w:jc w:val="center"/>
            </w:pPr>
            <w:r>
              <w:rPr>
                <w:rFonts w:ascii="Times New Roman" w:hAnsi="Times New Roman" w:eastAsia="宋体"/>
                <w:b w:val="0"/>
                <w:sz w:val="24"/>
              </w:rPr>
              <w:t>0.000</w:t>
            </w:r>
          </w:p>
        </w:tc>
      </w:tr>
    </w:tbl>
    <w:p w14:paraId="57A54714">
      <w:pPr>
        <w:spacing w:before="0" w:after="0" w:line="300" w:lineRule="auto"/>
        <w:jc w:val="center"/>
      </w:pPr>
      <w:r>
        <w:drawing>
          <wp:inline distT="0" distB="0" distL="114300" distR="114300">
            <wp:extent cx="5183505" cy="2863215"/>
            <wp:effectExtent l="0" t="0" r="1079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184000" cy="2863543"/>
                    </a:xfrm>
                    <a:prstGeom prst="rect">
                      <a:avLst/>
                    </a:prstGeom>
                  </pic:spPr>
                </pic:pic>
              </a:graphicData>
            </a:graphic>
          </wp:inline>
        </w:drawing>
      </w:r>
    </w:p>
    <w:p w14:paraId="3931D05F">
      <w:pPr>
        <w:spacing w:before="0" w:after="0" w:line="300" w:lineRule="auto"/>
        <w:jc w:val="center"/>
      </w:pPr>
      <w:r>
        <w:rPr>
          <w:rFonts w:ascii="Times New Roman" w:hAnsi="Times New Roman" w:eastAsia="宋体"/>
          <w:b w:val="0"/>
          <w:sz w:val="20"/>
        </w:rPr>
        <w:t>图21 四个指定日期的调整购电、紧急购电与SOC轨迹</w:t>
      </w:r>
    </w:p>
    <w:p w14:paraId="3D1F9BD6">
      <w:pPr>
        <w:spacing w:before="0" w:after="0" w:line="300" w:lineRule="auto"/>
        <w:ind w:firstLine="480"/>
      </w:pPr>
      <w:r>
        <w:rPr>
          <w:rFonts w:ascii="Times New Roman" w:hAnsi="Times New Roman" w:eastAsia="宋体"/>
          <w:b w:val="0"/>
          <w:sz w:val="24"/>
        </w:rPr>
        <w:t>四个日期均来自同一条全年连续SOC链。3月20日与6月21日分别发生302.70和82.59 kWh紧急购电，其余两日的源荷偏差均由调整购电与储能吸收；四日合计费用16.76万元。完整144段计划、最终确认量、六个4 h充放电区间和全部连续应急事件已经写入result3.xlsx。</w:t>
      </w:r>
    </w:p>
    <w:p w14:paraId="45663B53">
      <w:pPr>
        <w:spacing w:before="0" w:after="0" w:line="300" w:lineRule="auto"/>
        <w:jc w:val="center"/>
      </w:pPr>
      <w:r>
        <w:rPr>
          <w:rFonts w:ascii="Times New Roman" w:hAnsi="Times New Roman" w:eastAsia="宋体"/>
          <w:b w:val="0"/>
          <w:sz w:val="24"/>
        </w:rPr>
        <w:t>表12 微网在指定日期的紧急购电量（问题三，按题目表3格式）</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966"/>
        <w:gridCol w:w="1268"/>
        <w:gridCol w:w="851"/>
        <w:gridCol w:w="1140"/>
        <w:gridCol w:w="768"/>
        <w:gridCol w:w="1255"/>
        <w:gridCol w:w="769"/>
      </w:tblGrid>
      <w:tr w14:paraId="774D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Borders>
              <w:bottom w:val="single" w:color="000000" w:sz="4" w:space="0"/>
            </w:tcBorders>
          </w:tcPr>
          <w:p w14:paraId="0A2E29D2">
            <w:pPr>
              <w:jc w:val="center"/>
            </w:pPr>
            <w:r>
              <w:rPr>
                <w:rFonts w:ascii="Times New Roman" w:hAnsi="Times New Roman" w:eastAsia="宋体"/>
                <w:b/>
                <w:sz w:val="24"/>
              </w:rPr>
              <w:t>2025.3.20 时间段</w:t>
            </w:r>
          </w:p>
        </w:tc>
        <w:tc>
          <w:tcPr>
            <w:tcW w:w="1037" w:type="dxa"/>
            <w:tcBorders>
              <w:bottom w:val="single" w:color="000000" w:sz="4" w:space="0"/>
            </w:tcBorders>
          </w:tcPr>
          <w:p w14:paraId="660F6A33">
            <w:pPr>
              <w:jc w:val="center"/>
            </w:pPr>
            <w:r>
              <w:rPr>
                <w:rFonts w:ascii="Times New Roman" w:hAnsi="Times New Roman" w:eastAsia="宋体"/>
                <w:b/>
                <w:sz w:val="24"/>
              </w:rPr>
              <w:t>购电量/kWh</w:t>
            </w:r>
          </w:p>
        </w:tc>
        <w:tc>
          <w:tcPr>
            <w:tcW w:w="1037" w:type="dxa"/>
            <w:tcBorders>
              <w:bottom w:val="single" w:color="000000" w:sz="4" w:space="0"/>
            </w:tcBorders>
          </w:tcPr>
          <w:p w14:paraId="55568D55">
            <w:pPr>
              <w:jc w:val="center"/>
            </w:pPr>
            <w:r>
              <w:rPr>
                <w:rFonts w:ascii="Times New Roman" w:hAnsi="Times New Roman" w:eastAsia="宋体"/>
                <w:b/>
                <w:sz w:val="24"/>
              </w:rPr>
              <w:t>2025.6.21 时间段</w:t>
            </w:r>
          </w:p>
        </w:tc>
        <w:tc>
          <w:tcPr>
            <w:tcW w:w="1037" w:type="dxa"/>
            <w:tcBorders>
              <w:bottom w:val="single" w:color="000000" w:sz="4" w:space="0"/>
            </w:tcBorders>
          </w:tcPr>
          <w:p w14:paraId="75F8BF48">
            <w:pPr>
              <w:jc w:val="center"/>
            </w:pPr>
            <w:r>
              <w:rPr>
                <w:rFonts w:ascii="Times New Roman" w:hAnsi="Times New Roman" w:eastAsia="宋体"/>
                <w:b/>
                <w:sz w:val="24"/>
              </w:rPr>
              <w:t>购电量/kWh</w:t>
            </w:r>
          </w:p>
        </w:tc>
        <w:tc>
          <w:tcPr>
            <w:tcW w:w="1037" w:type="dxa"/>
            <w:tcBorders>
              <w:bottom w:val="single" w:color="000000" w:sz="4" w:space="0"/>
            </w:tcBorders>
          </w:tcPr>
          <w:p w14:paraId="7161C9AC">
            <w:pPr>
              <w:jc w:val="center"/>
            </w:pPr>
            <w:r>
              <w:rPr>
                <w:rFonts w:ascii="Times New Roman" w:hAnsi="Times New Roman" w:eastAsia="宋体"/>
                <w:b/>
                <w:sz w:val="24"/>
              </w:rPr>
              <w:t>2025.9.23 时间段</w:t>
            </w:r>
          </w:p>
        </w:tc>
        <w:tc>
          <w:tcPr>
            <w:tcW w:w="1037" w:type="dxa"/>
            <w:tcBorders>
              <w:bottom w:val="single" w:color="000000" w:sz="4" w:space="0"/>
            </w:tcBorders>
          </w:tcPr>
          <w:p w14:paraId="6BB1F611">
            <w:pPr>
              <w:jc w:val="center"/>
            </w:pPr>
            <w:r>
              <w:rPr>
                <w:rFonts w:ascii="Times New Roman" w:hAnsi="Times New Roman" w:eastAsia="宋体"/>
                <w:b/>
                <w:sz w:val="24"/>
              </w:rPr>
              <w:t>购电量/kWh</w:t>
            </w:r>
          </w:p>
        </w:tc>
        <w:tc>
          <w:tcPr>
            <w:tcW w:w="1037" w:type="dxa"/>
            <w:tcBorders>
              <w:bottom w:val="single" w:color="000000" w:sz="4" w:space="0"/>
            </w:tcBorders>
          </w:tcPr>
          <w:p w14:paraId="10F39726">
            <w:pPr>
              <w:jc w:val="center"/>
            </w:pPr>
            <w:r>
              <w:rPr>
                <w:rFonts w:ascii="Times New Roman" w:hAnsi="Times New Roman" w:eastAsia="宋体"/>
                <w:b/>
                <w:sz w:val="24"/>
              </w:rPr>
              <w:t>2025.12.21 时间段</w:t>
            </w:r>
          </w:p>
        </w:tc>
        <w:tc>
          <w:tcPr>
            <w:tcW w:w="1037" w:type="dxa"/>
            <w:tcBorders>
              <w:bottom w:val="single" w:color="000000" w:sz="4" w:space="0"/>
            </w:tcBorders>
          </w:tcPr>
          <w:p w14:paraId="3853E0E4">
            <w:pPr>
              <w:jc w:val="center"/>
            </w:pPr>
            <w:r>
              <w:rPr>
                <w:rFonts w:ascii="Times New Roman" w:hAnsi="Times New Roman" w:eastAsia="宋体"/>
                <w:b/>
                <w:sz w:val="24"/>
              </w:rPr>
              <w:t>购电量/kWh</w:t>
            </w:r>
          </w:p>
        </w:tc>
      </w:tr>
      <w:tr w14:paraId="6F566A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78E85511">
            <w:pPr>
              <w:jc w:val="center"/>
            </w:pPr>
            <w:r>
              <w:rPr>
                <w:rFonts w:ascii="Times New Roman" w:hAnsi="Times New Roman" w:eastAsia="宋体"/>
                <w:b w:val="0"/>
                <w:sz w:val="24"/>
              </w:rPr>
              <w:t>9:10—10:00</w:t>
            </w:r>
          </w:p>
        </w:tc>
        <w:tc>
          <w:tcPr>
            <w:tcW w:w="1037" w:type="dxa"/>
          </w:tcPr>
          <w:p w14:paraId="2D6565E9">
            <w:pPr>
              <w:jc w:val="center"/>
            </w:pPr>
            <w:r>
              <w:rPr>
                <w:rFonts w:ascii="Times New Roman" w:hAnsi="Times New Roman" w:eastAsia="宋体"/>
                <w:b w:val="0"/>
                <w:sz w:val="24"/>
              </w:rPr>
              <w:t>268.859</w:t>
            </w:r>
          </w:p>
        </w:tc>
        <w:tc>
          <w:tcPr>
            <w:tcW w:w="1037" w:type="dxa"/>
          </w:tcPr>
          <w:p w14:paraId="6943579E">
            <w:pPr>
              <w:jc w:val="center"/>
            </w:pPr>
            <w:r>
              <w:rPr>
                <w:rFonts w:ascii="Times New Roman" w:hAnsi="Times New Roman" w:eastAsia="宋体"/>
                <w:b w:val="0"/>
                <w:sz w:val="24"/>
              </w:rPr>
              <w:t>7:00—7:20</w:t>
            </w:r>
          </w:p>
        </w:tc>
        <w:tc>
          <w:tcPr>
            <w:tcW w:w="1037" w:type="dxa"/>
          </w:tcPr>
          <w:p w14:paraId="0DE8DAA6">
            <w:pPr>
              <w:jc w:val="center"/>
            </w:pPr>
            <w:r>
              <w:rPr>
                <w:rFonts w:ascii="Times New Roman" w:hAnsi="Times New Roman" w:eastAsia="宋体"/>
                <w:b w:val="0"/>
                <w:sz w:val="24"/>
              </w:rPr>
              <w:t>82.593</w:t>
            </w:r>
          </w:p>
        </w:tc>
        <w:tc>
          <w:tcPr>
            <w:tcW w:w="1037" w:type="dxa"/>
          </w:tcPr>
          <w:p w14:paraId="77CCF350">
            <w:pPr>
              <w:jc w:val="center"/>
            </w:pPr>
            <w:r>
              <w:rPr>
                <w:rFonts w:ascii="Times New Roman" w:hAnsi="Times New Roman" w:eastAsia="宋体"/>
                <w:b w:val="0"/>
                <w:sz w:val="24"/>
              </w:rPr>
              <w:t>无</w:t>
            </w:r>
          </w:p>
        </w:tc>
        <w:tc>
          <w:tcPr>
            <w:tcW w:w="1037" w:type="dxa"/>
          </w:tcPr>
          <w:p w14:paraId="1BEF2E2C">
            <w:pPr>
              <w:jc w:val="center"/>
            </w:pPr>
            <w:r>
              <w:rPr>
                <w:rFonts w:ascii="Times New Roman" w:hAnsi="Times New Roman" w:eastAsia="宋体"/>
                <w:b w:val="0"/>
                <w:sz w:val="24"/>
              </w:rPr>
              <w:t>0.000</w:t>
            </w:r>
          </w:p>
        </w:tc>
        <w:tc>
          <w:tcPr>
            <w:tcW w:w="1037" w:type="dxa"/>
          </w:tcPr>
          <w:p w14:paraId="6ED7095D">
            <w:pPr>
              <w:jc w:val="center"/>
            </w:pPr>
            <w:r>
              <w:rPr>
                <w:rFonts w:ascii="Times New Roman" w:hAnsi="Times New Roman" w:eastAsia="宋体"/>
                <w:b w:val="0"/>
                <w:sz w:val="24"/>
              </w:rPr>
              <w:t>无</w:t>
            </w:r>
          </w:p>
        </w:tc>
        <w:tc>
          <w:tcPr>
            <w:tcW w:w="1037" w:type="dxa"/>
          </w:tcPr>
          <w:p w14:paraId="510DE628">
            <w:pPr>
              <w:jc w:val="center"/>
            </w:pPr>
            <w:r>
              <w:rPr>
                <w:rFonts w:ascii="Times New Roman" w:hAnsi="Times New Roman" w:eastAsia="宋体"/>
                <w:b w:val="0"/>
                <w:sz w:val="24"/>
              </w:rPr>
              <w:t>0.000</w:t>
            </w:r>
          </w:p>
        </w:tc>
      </w:tr>
      <w:tr w14:paraId="10F00F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7" w:type="dxa"/>
          </w:tcPr>
          <w:p w14:paraId="1F18E25E">
            <w:pPr>
              <w:jc w:val="center"/>
            </w:pPr>
            <w:r>
              <w:rPr>
                <w:rFonts w:ascii="Times New Roman" w:hAnsi="Times New Roman" w:eastAsia="宋体"/>
                <w:b w:val="0"/>
                <w:sz w:val="24"/>
              </w:rPr>
              <w:t>16:40—17:20</w:t>
            </w:r>
          </w:p>
        </w:tc>
        <w:tc>
          <w:tcPr>
            <w:tcW w:w="1037" w:type="dxa"/>
          </w:tcPr>
          <w:p w14:paraId="6107EA06">
            <w:pPr>
              <w:jc w:val="center"/>
            </w:pPr>
            <w:r>
              <w:rPr>
                <w:rFonts w:ascii="Times New Roman" w:hAnsi="Times New Roman" w:eastAsia="宋体"/>
                <w:b w:val="0"/>
                <w:sz w:val="24"/>
              </w:rPr>
              <w:t>33.837</w:t>
            </w:r>
          </w:p>
        </w:tc>
        <w:tc>
          <w:tcPr>
            <w:tcW w:w="1037" w:type="dxa"/>
          </w:tcPr>
          <w:p w14:paraId="209A19FD">
            <w:pPr>
              <w:jc w:val="center"/>
            </w:pPr>
            <w:r>
              <w:rPr>
                <w:rFonts w:ascii="Times New Roman" w:hAnsi="Times New Roman" w:eastAsia="宋体"/>
                <w:b w:val="0"/>
                <w:sz w:val="24"/>
              </w:rPr>
              <w:t>—</w:t>
            </w:r>
          </w:p>
        </w:tc>
        <w:tc>
          <w:tcPr>
            <w:tcW w:w="1037" w:type="dxa"/>
          </w:tcPr>
          <w:p w14:paraId="1FF5B966">
            <w:pPr>
              <w:jc w:val="center"/>
            </w:pPr>
            <w:r>
              <w:rPr>
                <w:rFonts w:ascii="Times New Roman" w:hAnsi="Times New Roman" w:eastAsia="宋体"/>
                <w:b w:val="0"/>
                <w:sz w:val="24"/>
              </w:rPr>
              <w:t>0.000</w:t>
            </w:r>
          </w:p>
        </w:tc>
        <w:tc>
          <w:tcPr>
            <w:tcW w:w="1037" w:type="dxa"/>
          </w:tcPr>
          <w:p w14:paraId="55C66188">
            <w:pPr>
              <w:jc w:val="center"/>
            </w:pPr>
            <w:r>
              <w:rPr>
                <w:rFonts w:ascii="Times New Roman" w:hAnsi="Times New Roman" w:eastAsia="宋体"/>
                <w:b w:val="0"/>
                <w:sz w:val="24"/>
              </w:rPr>
              <w:t>—</w:t>
            </w:r>
          </w:p>
        </w:tc>
        <w:tc>
          <w:tcPr>
            <w:tcW w:w="1037" w:type="dxa"/>
          </w:tcPr>
          <w:p w14:paraId="0B2833A6">
            <w:pPr>
              <w:jc w:val="center"/>
            </w:pPr>
            <w:r>
              <w:rPr>
                <w:rFonts w:ascii="Times New Roman" w:hAnsi="Times New Roman" w:eastAsia="宋体"/>
                <w:b w:val="0"/>
                <w:sz w:val="24"/>
              </w:rPr>
              <w:t>0.000</w:t>
            </w:r>
          </w:p>
        </w:tc>
        <w:tc>
          <w:tcPr>
            <w:tcW w:w="1037" w:type="dxa"/>
          </w:tcPr>
          <w:p w14:paraId="224F3F61">
            <w:pPr>
              <w:jc w:val="center"/>
            </w:pPr>
            <w:r>
              <w:rPr>
                <w:rFonts w:ascii="Times New Roman" w:hAnsi="Times New Roman" w:eastAsia="宋体"/>
                <w:b w:val="0"/>
                <w:sz w:val="24"/>
              </w:rPr>
              <w:t>—</w:t>
            </w:r>
          </w:p>
        </w:tc>
        <w:tc>
          <w:tcPr>
            <w:tcW w:w="1037" w:type="dxa"/>
          </w:tcPr>
          <w:p w14:paraId="49BF21BD">
            <w:pPr>
              <w:jc w:val="center"/>
            </w:pPr>
            <w:r>
              <w:rPr>
                <w:rFonts w:ascii="Times New Roman" w:hAnsi="Times New Roman" w:eastAsia="宋体"/>
                <w:b w:val="0"/>
                <w:sz w:val="24"/>
              </w:rPr>
              <w:t>0.000</w:t>
            </w:r>
          </w:p>
        </w:tc>
      </w:tr>
    </w:tbl>
    <w:p w14:paraId="13CBADA2">
      <w:pPr>
        <w:spacing w:before="0" w:after="0" w:line="300" w:lineRule="auto"/>
        <w:ind w:firstLine="480"/>
      </w:pPr>
      <w:r>
        <w:rPr>
          <w:rFonts w:ascii="Times New Roman" w:hAnsi="Times New Roman" w:eastAsia="宋体"/>
          <w:b w:val="0"/>
          <w:sz w:val="24"/>
        </w:rPr>
        <w:t>表12由全年同一条跨日SOC执行链自动提取。3月20日的连续10 min缺额合并为9:10—10:00与16:40—17:20两段，6月21日为7:00—7:20，其余两个指定日期无紧急购电；横向四日期与纵向时间段—购电量的结构严格对应题目表3。</w:t>
      </w:r>
    </w:p>
    <w:p w14:paraId="6E06AF41">
      <w:pPr>
        <w:spacing w:before="0" w:after="0" w:line="300" w:lineRule="auto"/>
        <w:jc w:val="center"/>
      </w:pPr>
      <w:r>
        <w:drawing>
          <wp:inline distT="0" distB="0" distL="114300" distR="114300">
            <wp:extent cx="4139565" cy="2365375"/>
            <wp:effectExtent l="0" t="0" r="63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4140000" cy="2365714"/>
                    </a:xfrm>
                    <a:prstGeom prst="rect">
                      <a:avLst/>
                    </a:prstGeom>
                  </pic:spPr>
                </pic:pic>
              </a:graphicData>
            </a:graphic>
          </wp:inline>
        </w:drawing>
      </w:r>
    </w:p>
    <w:p w14:paraId="4D833B4C">
      <w:pPr>
        <w:spacing w:before="0" w:after="0" w:line="300" w:lineRule="auto"/>
        <w:jc w:val="center"/>
      </w:pPr>
      <w:r>
        <w:rPr>
          <w:rFonts w:ascii="Times New Roman" w:hAnsi="Times New Roman" w:eastAsia="宋体"/>
          <w:b w:val="0"/>
          <w:sz w:val="20"/>
        </w:rPr>
        <w:t>图22 各更新时间单日边际信息价值分布</w:t>
      </w:r>
    </w:p>
    <w:p w14:paraId="175B22BA">
      <w:pPr>
        <w:spacing w:before="0" w:after="0" w:line="300" w:lineRule="auto"/>
        <w:ind w:firstLine="480"/>
      </w:pPr>
      <w:r>
        <w:rPr>
          <w:rFonts w:ascii="Times New Roman" w:hAnsi="Times New Roman" w:eastAsia="宋体"/>
          <w:b w:val="0"/>
          <w:sz w:val="24"/>
        </w:rPr>
        <w:t>事后诊断中，6:00、12:00和18:00分别有188、230和146天取得正边际价值；这些天数仅用于解释信息价值分布，不用于逐日开关决策。全部48096个时段的功率平衡、SOC递推和跨日SOC最大残差分别为2.27×10^(-13)、9.09×10^(-13)和0 kWh，SOC始终位于1200—10800 kWh，年末为9598.67 kWh。综上，内层模型已能决定是否改变原计划及调整幅度，外层VOI阈值则回答是否值得启用某次预报；在题设K_τ=0下，建议三次更新均纳入常规策略。进一步，四个已给发布时刻已构成充分集：18:00的边际价值已最小（6.07万元），更新越密收益越薄；两次更新之间的残余不确定性已由执行层动态保留水位按实际源荷自适应吸收，不依赖更密点预报；且每次调整须承担0.5×/1.5×调整费，过密调整会吞噬收益，故无需引入0/6/12/18之外的新预报时刻。</w:t>
      </w:r>
    </w:p>
    <w:p w14:paraId="6DB8F6F2">
      <w:pPr>
        <w:pageBreakBefore/>
        <w:spacing w:before="0" w:after="0" w:line="300" w:lineRule="auto"/>
        <w:jc w:val="center"/>
      </w:pPr>
      <w:r>
        <w:rPr>
          <w:rFonts w:ascii="Times New Roman" w:hAnsi="Times New Roman" w:eastAsia="宋体"/>
          <w:b/>
          <w:sz w:val="32"/>
        </w:rPr>
        <w:t>6 问题四：波动电价下的因果购电策略</w:t>
      </w:r>
    </w:p>
    <w:p w14:paraId="1316CCF6">
      <w:pPr>
        <w:spacing w:before="0" w:after="0" w:line="300" w:lineRule="auto"/>
      </w:pPr>
      <w:r>
        <w:rPr>
          <w:rFonts w:ascii="Times New Roman" w:hAnsi="Times New Roman" w:eastAsia="宋体"/>
          <w:b w:val="0"/>
          <w:sz w:val="28"/>
        </w:rPr>
        <w:t>6.1 题眼分析与模型选型</w:t>
      </w:r>
    </w:p>
    <w:p w14:paraId="2034B461">
      <w:pPr>
        <w:spacing w:before="0" w:after="0" w:line="300" w:lineRule="auto"/>
        <w:ind w:firstLine="480"/>
      </w:pPr>
      <w:r>
        <w:rPr>
          <w:rFonts w:ascii="Times New Roman" w:hAnsi="Times New Roman" w:eastAsia="宋体"/>
          <w:b w:val="0"/>
          <w:sz w:val="24"/>
        </w:rPr>
        <w:t>问题四在问题二、三的源荷不确定性之外新增了未来价格未知这一信息维度。附件4给出的是逐段实现价而非日前预报价，因此交易时段到来前不得调用当日未来价格。模型必须同时满足三点：价格只能因果预测并逐段揭示；4-2的0:00计划全天冻结且承担5倍缺额损失；4-3仍以0:00计划为固定承诺，只在0:00、6:00、12:00和18:00重排尚未执行时段，并按口径C结算一次差额。</w:t>
      </w:r>
    </w:p>
    <w:p w14:paraId="769E2B8A">
      <w:pPr>
        <w:spacing w:before="0" w:after="0" w:line="300" w:lineRule="auto"/>
        <w:jc w:val="center"/>
      </w:pPr>
      <w:r>
        <w:drawing>
          <wp:inline distT="0" distB="0" distL="114300" distR="114300">
            <wp:extent cx="5183505" cy="4891405"/>
            <wp:effectExtent l="0" t="0" r="10795"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184000" cy="4891944"/>
                    </a:xfrm>
                    <a:prstGeom prst="rect">
                      <a:avLst/>
                    </a:prstGeom>
                  </pic:spPr>
                </pic:pic>
              </a:graphicData>
            </a:graphic>
          </wp:inline>
        </w:drawing>
      </w:r>
    </w:p>
    <w:p w14:paraId="65F2856F">
      <w:pPr>
        <w:spacing w:before="0" w:after="0" w:line="300" w:lineRule="auto"/>
        <w:jc w:val="center"/>
      </w:pPr>
      <w:r>
        <w:rPr>
          <w:rFonts w:ascii="Times New Roman" w:hAnsi="Times New Roman" w:eastAsia="宋体"/>
          <w:b w:val="0"/>
          <w:sz w:val="20"/>
        </w:rPr>
        <w:t>图23 四个指定日期的波动电价与固定分时价</w:t>
      </w:r>
    </w:p>
    <w:p w14:paraId="6EC4E228">
      <w:pPr>
        <w:spacing w:before="0" w:after="0" w:line="300" w:lineRule="auto"/>
        <w:ind w:firstLine="480"/>
      </w:pPr>
      <w:r>
        <w:rPr>
          <w:rFonts w:ascii="Times New Roman" w:hAnsi="Times New Roman" w:eastAsia="宋体"/>
          <w:b w:val="0"/>
          <w:sz w:val="24"/>
        </w:rPr>
        <w:t>图23显示实现价格在共同峰谷骨架上叠加了明显的日间扰动。把实现价与附件1固定分时价各自扣除当日均价后再作比较，二者相关系数为0.9664，说明固定价能稳定识别高低价次序（峰谷比分别为3.039与3.039），但不能替代附件4实现价进行结算。这一事实解释了4-3中固定价形状可作为稳健调度先验，而4-2仍需用因果价格情景给缺额风险加权。</w:t>
      </w:r>
    </w:p>
    <w:p w14:paraId="30CEBEC0">
      <w:pPr>
        <w:spacing w:before="0" w:after="0" w:line="300" w:lineRule="auto"/>
        <w:ind w:firstLine="480"/>
      </w:pPr>
      <w:r>
        <w:rPr>
          <w:rFonts w:ascii="Times New Roman" w:hAnsi="Times New Roman" w:eastAsia="宋体"/>
          <w:b w:val="0"/>
          <w:sz w:val="24"/>
        </w:rPr>
        <w:t>为避免将价格预测、承诺规则和滚动结构混为一谈，本文保持Ridge源荷预测、初始SOC、跨日执行器与结算口径完全相同，仅替换价格信号和承诺规则，按334天严格非前视费用筛选正式路线。</w:t>
      </w:r>
    </w:p>
    <w:p w14:paraId="1AB99E4D">
      <w:pPr>
        <w:spacing w:before="0" w:after="0" w:line="300" w:lineRule="auto"/>
        <w:ind w:firstLine="480"/>
      </w:pPr>
      <w:r>
        <w:rPr>
          <w:rFonts w:ascii="Times New Roman" w:hAnsi="Times New Roman" w:eastAsia="宋体"/>
          <w:b w:val="0"/>
          <w:sz w:val="24"/>
        </w:rPr>
        <w:t>由此得到两分支的正式模型。4-2没有调整购电，缺额按5倍计价，因此计划量本身就是风险决策量：三维配对情景给出购电量的价格加权4/5分位作为计划量，使报多付1倍与报少付5倍在期望意义上平衡——全年实测该承诺规则较点预测承诺节省65.71万元。4-3存在少购0.5倍、超购1.5倍的差额结算，且调整量可在0:00、6:00、12:00、18:00四次重定，故其计划量取确定性日调度LP的解（严格解读：只有0:00、6:00、12:00、18:00四个发布时刻能重排尚未执行时段，逐段执行的6h窗口内不追加，缺额只能由储能放电或5×紧急购电吸收，全年4-3为1475.22万元），并以附件1的固定分时价形状作为稳健调度先验——二者扣除各自日均价后的相关系数为0.9664，峰谷次序高度稳定。全年全知LP只作不可执行的遗憾参照，不参与策略比较。</w:t>
      </w:r>
    </w:p>
    <w:p w14:paraId="63DDB95C">
      <w:pPr>
        <w:spacing w:before="0" w:after="0" w:line="300" w:lineRule="auto"/>
      </w:pPr>
      <w:r>
        <w:rPr>
          <w:rFonts w:ascii="Times New Roman" w:hAnsi="Times New Roman" w:eastAsia="宋体"/>
          <w:b w:val="0"/>
          <w:sz w:val="28"/>
        </w:rPr>
        <w:t>6.2 因果价格预测与三维配对情景</w:t>
      </w:r>
    </w:p>
    <w:p w14:paraId="0718A04E">
      <w:pPr>
        <w:spacing w:before="0" w:after="0" w:line="300" w:lineRule="auto"/>
        <w:ind w:firstLine="480"/>
      </w:pPr>
      <w:r>
        <w:rPr>
          <w:rFonts w:ascii="Times New Roman" w:hAnsi="Times New Roman" w:eastAsia="宋体"/>
          <w:b w:val="0"/>
          <w:sz w:val="24"/>
        </w:rPr>
        <w:t>将第d日动态价格分解为日均水平与归一化形状。0:00时，水平取此前14日日均价中位数，形状取此前35日同星期类型归一化曲线中位数；6:00、12:00和18:00仅利用发布前最近6段已实现残差，以0.96的指数衰减修正未来价格。</w:t>
      </w:r>
    </w:p>
    <w:p w14:paraId="1BB25C0B">
      <w:pPr>
        <w:tabs>
          <w:tab w:val="center" w:pos="4150"/>
          <w:tab w:val="right" w:pos="8300"/>
        </w:tabs>
        <w:spacing w:before="0" w:after="0" w:line="300" w:lineRule="auto"/>
        <w:jc w:val="left"/>
      </w:pPr>
      <w:r>
        <w:tab/>
      </w:r>
      <m:oMath>
        <m:sSub>
          <m:sSubPr/>
          <m:e>
            <m:r>
              <m:rPr/>
              <m:t>ℓ</m:t>
            </m:r>
          </m:e>
          <m:sub>
            <m:r>
              <m:rPr/>
              <m:t>d</m:t>
            </m:r>
          </m:sub>
        </m:sSub>
        <m:r>
          <m:rPr/>
          <m:t>=</m:t>
        </m:r>
        <m:f>
          <m:fPr/>
          <m:num>
            <m:r>
              <m:rPr/>
              <m:t>1</m:t>
            </m:r>
          </m:num>
          <m:den>
            <m:r>
              <m:rPr/>
              <m:t>144</m:t>
            </m:r>
          </m:den>
        </m:f>
        <m:sSub>
          <m:sSubPr/>
          <m:e>
            <m:r>
              <m:rPr/>
              <m:t>∑</m:t>
            </m:r>
          </m:e>
          <m:sub>
            <m:r>
              <m:rPr/>
              <m:t>t</m:t>
            </m:r>
          </m:sub>
        </m:sSub>
        <m:sSub>
          <m:sSubPr/>
          <m:e>
            <m:r>
              <m:rPr/>
              <m:t xml:space="preserve"> p</m:t>
            </m:r>
          </m:e>
          <m:sub>
            <m:r>
              <m:rPr/>
              <m:t>d,t</m:t>
            </m:r>
          </m:sub>
        </m:sSub>
        <m:r>
          <m:rPr/>
          <m:t xml:space="preserve">,   </m:t>
        </m:r>
        <m:sSub>
          <m:sSubPr/>
          <m:e>
            <m:r>
              <m:rPr/>
              <m:t>χ</m:t>
            </m:r>
          </m:e>
          <m:sub>
            <m:r>
              <m:rPr/>
              <m:t>d,t</m:t>
            </m:r>
          </m:sub>
        </m:sSub>
        <m:r>
          <m:rPr/>
          <m:t>=</m:t>
        </m:r>
        <m:f>
          <m:fPr/>
          <m:num>
            <m:sSub>
              <m:sSubPr/>
              <m:e>
                <m:r>
                  <m:rPr/>
                  <m:t>p</m:t>
                </m:r>
              </m:e>
              <m:sub>
                <m:r>
                  <m:rPr/>
                  <m:t>d,t</m:t>
                </m:r>
              </m:sub>
            </m:sSub>
          </m:num>
          <m:den>
            <m:sSub>
              <m:sSubPr/>
              <m:e>
                <m:r>
                  <m:rPr/>
                  <m:t>ℓ</m:t>
                </m:r>
              </m:e>
              <m:sub>
                <m:r>
                  <m:rPr/>
                  <m:t>d</m:t>
                </m:r>
              </m:sub>
            </m:sSub>
          </m:den>
        </m:f>
        <m:r>
          <m:rPr/>
          <m:t xml:space="preserve">,   </m:t>
        </m:r>
        <m:sSub>
          <m:sSubPr/>
          <m:e>
            <m:acc>
              <m:accPr/>
              <m:e>
                <m:r>
                  <m:rPr/>
                  <m:t>p</m:t>
                </m:r>
              </m:e>
            </m:acc>
          </m:e>
          <m:sub>
            <m:r>
              <m:rPr/>
              <m:t>d,t|0</m:t>
            </m:r>
          </m:sub>
        </m:sSub>
        <m:r>
          <m:rPr/>
          <m:t>=</m:t>
        </m:r>
        <m:sSub>
          <m:sSubPr/>
          <m:e>
            <m:acc>
              <m:accPr/>
              <m:e>
                <m:r>
                  <m:rPr/>
                  <m:t>ℓ</m:t>
                </m:r>
              </m:e>
            </m:acc>
          </m:e>
          <m:sub>
            <m:r>
              <m:rPr/>
              <m:t>d</m:t>
            </m:r>
          </m:sub>
        </m:sSub>
        <m:sSub>
          <m:sSubPr/>
          <m:e>
            <m:acc>
              <m:accPr/>
              <m:e>
                <m:r>
                  <m:rPr/>
                  <m:t>χ</m:t>
                </m:r>
              </m:e>
            </m:acc>
          </m:e>
          <m:sub>
            <m:r>
              <m:rPr/>
              <m:t>d,t</m:t>
            </m:r>
          </m:sub>
        </m:sSub>
      </m:oMath>
      <w:r>
        <w:tab/>
      </w:r>
      <w:r>
        <w:rPr>
          <w:rFonts w:ascii="Times New Roman" w:hAnsi="Times New Roman" w:eastAsia="宋体"/>
          <w:b w:val="0"/>
          <w:sz w:val="24"/>
        </w:rPr>
        <w:t>(32)</w:t>
      </w:r>
    </w:p>
    <w:p w14:paraId="59D37CD3">
      <w:pPr>
        <w:tabs>
          <w:tab w:val="center" w:pos="4150"/>
          <w:tab w:val="right" w:pos="8300"/>
        </w:tabs>
        <w:spacing w:before="0" w:after="0" w:line="300" w:lineRule="auto"/>
        <w:jc w:val="left"/>
      </w:pPr>
      <w:r>
        <w:tab/>
      </w:r>
      <m:oMath>
        <m:sSub>
          <m:sSubPr/>
          <m:e>
            <m:acc>
              <m:accPr/>
              <m:e>
                <m:r>
                  <m:rPr/>
                  <m:t>p</m:t>
                </m:r>
              </m:e>
            </m:acc>
          </m:e>
          <m:sub>
            <m:r>
              <m:rPr/>
              <m:t>d,t|k</m:t>
            </m:r>
          </m:sub>
        </m:sSub>
        <m:r>
          <m:rPr/>
          <m:t>=[</m:t>
        </m:r>
        <m:sSub>
          <m:sSubPr/>
          <m:e>
            <m:acc>
              <m:accPr/>
              <m:e>
                <m:r>
                  <m:rPr/>
                  <m:t>p</m:t>
                </m:r>
              </m:e>
            </m:acc>
          </m:e>
          <m:sub>
            <m:r>
              <m:rPr/>
              <m:t>d,t|0</m:t>
            </m:r>
          </m:sub>
        </m:sSub>
        <m:r>
          <m:rPr/>
          <m:t>+</m:t>
        </m:r>
        <m:sSup>
          <m:sSupPr/>
          <m:e>
            <m:r>
              <m:rPr/>
              <m:t>ρ</m:t>
            </m:r>
          </m:e>
          <m:sup>
            <m:sSub>
              <m:sSubPr/>
              <m:e>
                <m:r>
                  <m:rPr/>
                  <m:t>t−t</m:t>
                </m:r>
              </m:e>
              <m:sub>
                <m:r>
                  <m:rPr/>
                  <m:t>k</m:t>
                </m:r>
              </m:sub>
            </m:sSub>
          </m:sup>
        </m:sSup>
        <m:sSub>
          <m:sSubPr/>
          <m:e>
            <m:r>
              <m:rPr/>
              <m:t>med</m:t>
            </m:r>
          </m:e>
          <m:sub>
            <m:r>
              <m:rPr/>
              <m:t>j∈</m:t>
            </m:r>
            <m:sSub>
              <m:sSubPr/>
              <m:e>
                <m:r>
                  <m:rPr/>
                  <m:t>O</m:t>
                </m:r>
              </m:e>
              <m:sub>
                <m:r>
                  <m:rPr/>
                  <m:t>k</m:t>
                </m:r>
              </m:sub>
            </m:sSub>
          </m:sub>
        </m:sSub>
        <m:sSub>
          <m:sSubPr/>
          <m:e>
            <m:r>
              <m:rPr/>
              <m:t>(p</m:t>
            </m:r>
          </m:e>
          <m:sub>
            <m:r>
              <m:rPr/>
              <m:t>d,j</m:t>
            </m:r>
          </m:sub>
        </m:sSub>
        <m:r>
          <m:rPr/>
          <m:t>−</m:t>
        </m:r>
        <m:sSub>
          <m:sSubPr/>
          <m:e>
            <m:acc>
              <m:accPr/>
              <m:e>
                <m:r>
                  <m:rPr/>
                  <m:t>p</m:t>
                </m:r>
              </m:e>
            </m:acc>
          </m:e>
          <m:sub>
            <m:r>
              <m:rPr/>
              <m:t>d,j|0</m:t>
            </m:r>
          </m:sub>
        </m:sSub>
        <m:r>
          <m:rPr/>
          <m:t>)</m:t>
        </m:r>
        <m:sSub>
          <m:sSubPr/>
          <m:e>
            <m:r>
              <m:rPr/>
              <m:t>]</m:t>
            </m:r>
          </m:e>
          <m:sub>
            <m:r>
              <m:rPr/>
              <m:t>ε</m:t>
            </m:r>
          </m:sub>
        </m:sSub>
      </m:oMath>
      <w:r>
        <w:tab/>
      </w:r>
      <w:r>
        <w:rPr>
          <w:rFonts w:ascii="Times New Roman" w:hAnsi="Times New Roman" w:eastAsia="宋体"/>
          <w:b w:val="0"/>
          <w:sz w:val="24"/>
        </w:rPr>
        <w:t>(33)</w:t>
      </w:r>
    </w:p>
    <w:p w14:paraId="359145F7">
      <w:pPr>
        <w:spacing w:before="0" w:after="0" w:line="300" w:lineRule="auto"/>
        <w:ind w:firstLine="480"/>
      </w:pPr>
      <w:r>
        <w:rPr>
          <w:rFonts w:ascii="Times New Roman" w:hAnsi="Times New Roman" w:eastAsia="宋体"/>
          <w:b w:val="0"/>
          <w:sz w:val="24"/>
        </w:rPr>
        <w:t>对负荷、光伏和价格分别计算相对于同一预测基准的历史残差，并从发布时刻之前最近30个可用日抽取同日完整残差块。三类残差逐列零均值化后配对叠加于当前预测中心，从而同时保留源荷价的横向相关和日内连续性。</w:t>
      </w:r>
    </w:p>
    <w:p w14:paraId="0BB53957">
      <w:pPr>
        <w:tabs>
          <w:tab w:val="center" w:pos="4150"/>
          <w:tab w:val="right" w:pos="8300"/>
        </w:tabs>
        <w:spacing w:before="0" w:after="0" w:line="300" w:lineRule="auto"/>
        <w:jc w:val="left"/>
      </w:pPr>
      <w:r>
        <w:tab/>
      </w:r>
      <m:oMath>
        <m:sSub>
          <m:sSubPr/>
          <m:e>
            <m:r>
              <m:rPr/>
              <m:t>L</m:t>
            </m:r>
          </m:e>
          <m:sub>
            <m:r>
              <m:rPr/>
              <m:t>t,m</m:t>
            </m:r>
          </m:sub>
        </m:sSub>
        <m:r>
          <m:rPr/>
          <m:t>=[</m:t>
        </m:r>
        <m:sSub>
          <m:sSubPr/>
          <m:e>
            <m:acc>
              <m:accPr/>
              <m:e>
                <m:r>
                  <m:rPr/>
                  <m:t>L</m:t>
                </m:r>
              </m:e>
            </m:acc>
          </m:e>
          <m:sub>
            <m:r>
              <m:rPr/>
              <m:t>t|k</m:t>
            </m:r>
          </m:sub>
        </m:sSub>
        <m:r>
          <m:rPr/>
          <m:t>+</m:t>
        </m:r>
        <m:sSubSup>
          <m:sSubSupPr/>
          <m:e>
            <m:r>
              <m:rPr/>
              <m:t>ε</m:t>
            </m:r>
          </m:e>
          <m:sub>
            <m:sSub>
              <m:sSubPr/>
              <m:e>
                <m:r>
                  <m:rPr/>
                  <m:t>i</m:t>
                </m:r>
              </m:e>
              <m:sub>
                <m:r>
                  <m:rPr/>
                  <m:t>m</m:t>
                </m:r>
              </m:sub>
            </m:sSub>
            <m:r>
              <m:rPr/>
              <m:t>,t</m:t>
            </m:r>
          </m:sub>
          <m:sup>
            <m:r>
              <m:rPr/>
              <m:t>L</m:t>
            </m:r>
          </m:sup>
        </m:sSubSup>
        <m:sSub>
          <m:sSubPr/>
          <m:e>
            <m:r>
              <m:rPr/>
              <m:t>]</m:t>
            </m:r>
          </m:e>
          <m:sub>
            <m:r>
              <m:rPr/>
              <m:t>+</m:t>
            </m:r>
          </m:sub>
        </m:sSub>
        <m:r>
          <m:rPr/>
          <m:t xml:space="preserve">, </m:t>
        </m:r>
        <m:sSub>
          <m:sSubPr/>
          <m:e>
            <m:r>
              <m:rPr/>
              <m:t>R</m:t>
            </m:r>
          </m:e>
          <m:sub>
            <m:r>
              <m:rPr/>
              <m:t>t,m</m:t>
            </m:r>
          </m:sub>
        </m:sSub>
        <m:r>
          <m:rPr/>
          <m:t>=[</m:t>
        </m:r>
        <m:sSub>
          <m:sSubPr/>
          <m:e>
            <m:acc>
              <m:accPr/>
              <m:e>
                <m:r>
                  <m:rPr/>
                  <m:t>R</m:t>
                </m:r>
              </m:e>
            </m:acc>
          </m:e>
          <m:sub>
            <m:r>
              <m:rPr/>
              <m:t>t|k</m:t>
            </m:r>
          </m:sub>
        </m:sSub>
        <m:r>
          <m:rPr/>
          <m:t>+</m:t>
        </m:r>
        <m:sSubSup>
          <m:sSubSupPr/>
          <m:e>
            <m:r>
              <m:rPr/>
              <m:t>ε</m:t>
            </m:r>
          </m:e>
          <m:sub>
            <m:sSub>
              <m:sSubPr/>
              <m:e>
                <m:r>
                  <m:rPr/>
                  <m:t>i</m:t>
                </m:r>
              </m:e>
              <m:sub>
                <m:r>
                  <m:rPr/>
                  <m:t>m</m:t>
                </m:r>
              </m:sub>
            </m:sSub>
            <m:r>
              <m:rPr/>
              <m:t>,t</m:t>
            </m:r>
          </m:sub>
          <m:sup>
            <m:r>
              <m:rPr/>
              <m:t>R</m:t>
            </m:r>
          </m:sup>
        </m:sSubSup>
        <m:sSub>
          <m:sSubPr/>
          <m:e>
            <m:r>
              <m:rPr/>
              <m:t>]</m:t>
            </m:r>
          </m:e>
          <m:sub>
            <m:r>
              <m:rPr/>
              <m:t>+</m:t>
            </m:r>
          </m:sub>
        </m:sSub>
        <m:r>
          <m:rPr/>
          <m:t xml:space="preserve">, </m:t>
        </m:r>
        <m:sSub>
          <m:sSubPr/>
          <m:e>
            <m:r>
              <m:rPr/>
              <m:t>P</m:t>
            </m:r>
          </m:e>
          <m:sub>
            <m:r>
              <m:rPr/>
              <m:t>t,m</m:t>
            </m:r>
          </m:sub>
        </m:sSub>
        <m:r>
          <m:rPr/>
          <m:t>=[</m:t>
        </m:r>
        <m:sSub>
          <m:sSubPr/>
          <m:e>
            <m:acc>
              <m:accPr/>
              <m:e>
                <m:r>
                  <m:rPr/>
                  <m:t>p</m:t>
                </m:r>
              </m:e>
            </m:acc>
          </m:e>
          <m:sub>
            <m:r>
              <m:rPr/>
              <m:t>t|k</m:t>
            </m:r>
          </m:sub>
        </m:sSub>
        <m:r>
          <m:rPr/>
          <m:t>+</m:t>
        </m:r>
        <m:sSubSup>
          <m:sSubSupPr/>
          <m:e>
            <m:r>
              <m:rPr/>
              <m:t>ε</m:t>
            </m:r>
          </m:e>
          <m:sub>
            <m:sSub>
              <m:sSubPr/>
              <m:e>
                <m:r>
                  <m:rPr/>
                  <m:t>i</m:t>
                </m:r>
              </m:e>
              <m:sub>
                <m:r>
                  <m:rPr/>
                  <m:t>m</m:t>
                </m:r>
              </m:sub>
            </m:sSub>
            <m:r>
              <m:rPr/>
              <m:t>,t</m:t>
            </m:r>
          </m:sub>
          <m:sup>
            <m:r>
              <m:rPr/>
              <m:t>P</m:t>
            </m:r>
          </m:sup>
        </m:sSubSup>
        <m:sSub>
          <m:sSubPr/>
          <m:e>
            <m:r>
              <m:rPr/>
              <m:t>]</m:t>
            </m:r>
          </m:e>
          <m:sub>
            <m:r>
              <m:rPr/>
              <m:t>ε</m:t>
            </m:r>
          </m:sub>
        </m:sSub>
      </m:oMath>
      <w:r>
        <w:tab/>
      </w:r>
      <w:r>
        <w:rPr>
          <w:rFonts w:ascii="Times New Roman" w:hAnsi="Times New Roman" w:eastAsia="宋体"/>
          <w:b w:val="0"/>
          <w:sz w:val="24"/>
        </w:rPr>
        <w:t>(34)</w:t>
      </w:r>
    </w:p>
    <w:p w14:paraId="4F7F825E">
      <w:pPr>
        <w:spacing w:before="0" w:after="0" w:line="300" w:lineRule="auto"/>
        <w:jc w:val="center"/>
      </w:pPr>
      <w:r>
        <w:drawing>
          <wp:inline distT="0" distB="0" distL="114300" distR="114300">
            <wp:extent cx="4751705" cy="2342515"/>
            <wp:effectExtent l="0" t="0" r="1079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4752000" cy="2342535"/>
                    </a:xfrm>
                    <a:prstGeom prst="rect">
                      <a:avLst/>
                    </a:prstGeom>
                  </pic:spPr>
                </pic:pic>
              </a:graphicData>
            </a:graphic>
          </wp:inline>
        </w:drawing>
      </w:r>
    </w:p>
    <w:p w14:paraId="0A358CC9">
      <w:pPr>
        <w:spacing w:before="0" w:after="0" w:line="300" w:lineRule="auto"/>
        <w:jc w:val="center"/>
      </w:pPr>
      <w:r>
        <w:rPr>
          <w:rFonts w:ascii="Times New Roman" w:hAnsi="Times New Roman" w:eastAsia="宋体"/>
          <w:b w:val="0"/>
          <w:sz w:val="20"/>
        </w:rPr>
        <w:t>图24 动态价格形状分布与固定分时价稳健先验</w:t>
      </w:r>
    </w:p>
    <w:p w14:paraId="0D951539">
      <w:pPr>
        <w:spacing w:before="0" w:after="0" w:line="300" w:lineRule="auto"/>
        <w:ind w:firstLine="480"/>
      </w:pPr>
      <w:r>
        <w:rPr>
          <w:rFonts w:ascii="Times New Roman" w:hAnsi="Times New Roman" w:eastAsia="宋体"/>
          <w:b w:val="0"/>
          <w:sz w:val="24"/>
        </w:rPr>
        <w:t>图24中固定分时价形状几乎贴合全年动态价形状中位数，特别是在早晚高价段和午间低价段保持同一排序。故预测资源应优先用于会改变相对价格次序的形状误差，而非只降低对调度无影响的日均价格偏差。</w:t>
      </w:r>
    </w:p>
    <w:p w14:paraId="43AFBE21">
      <w:pPr>
        <w:spacing w:before="0" w:after="0" w:line="300" w:lineRule="auto"/>
      </w:pPr>
      <w:r>
        <w:rPr>
          <w:rFonts w:ascii="Times New Roman" w:hAnsi="Times New Roman" w:eastAsia="宋体"/>
          <w:b w:val="0"/>
          <w:sz w:val="28"/>
        </w:rPr>
        <w:t>6.3 4-2的价格加权风险承诺</w:t>
      </w:r>
    </w:p>
    <w:p w14:paraId="2ED27C68">
      <w:pPr>
        <w:spacing w:before="0" w:after="0" w:line="300" w:lineRule="auto"/>
        <w:ind w:firstLine="480"/>
      </w:pPr>
      <w:r>
        <w:rPr>
          <w:rFonts w:ascii="Times New Roman" w:hAnsi="Times New Roman" w:eastAsia="宋体"/>
          <w:b w:val="0"/>
          <w:sz w:val="24"/>
        </w:rPr>
        <w:t>4-2只有计划购电费和5倍紧急购电费。给定同一条因果储能轨迹，情景实际购电量Y不随承诺量改变，单时段账单可分离。对分段线性期望损失取最优性条件可得：承诺量右侧情景的累计价格权重应等于总权重的1/5，故最优计划是价格加权4/5分位。</w:t>
      </w:r>
    </w:p>
    <w:p w14:paraId="0236E198">
      <w:pPr>
        <w:tabs>
          <w:tab w:val="center" w:pos="4150"/>
          <w:tab w:val="right" w:pos="8300"/>
        </w:tabs>
        <w:spacing w:before="0" w:after="0" w:line="300" w:lineRule="auto"/>
        <w:jc w:val="left"/>
      </w:pPr>
      <w:r>
        <w:tab/>
      </w:r>
      <m:oMath>
        <m:sSub>
          <m:sSubPr/>
          <m:e>
            <m:r>
              <m:rPr/>
              <m:t>C</m:t>
            </m:r>
          </m:e>
          <m:sub>
            <m:r>
              <m:rPr/>
              <m:t>4−2</m:t>
            </m:r>
          </m:sub>
        </m:sSub>
        <m:r>
          <m:rPr/>
          <m:t>=</m:t>
        </m:r>
        <m:sSub>
          <m:sSubPr/>
          <m:e>
            <m:r>
              <m:rPr/>
              <m:t>∑</m:t>
            </m:r>
          </m:e>
          <m:sub>
            <m:r>
              <m:rPr/>
              <m:t>d,t</m:t>
            </m:r>
          </m:sub>
        </m:sSub>
        <m:sSub>
          <m:sSubPr/>
          <m:e>
            <m:r>
              <m:rPr/>
              <m:t>p</m:t>
            </m:r>
          </m:e>
          <m:sub>
            <m:r>
              <m:rPr/>
              <m:t>d,t</m:t>
            </m:r>
          </m:sub>
        </m:sSub>
        <m:sSubSup>
          <m:sSubSupPr/>
          <m:e>
            <m:r>
              <m:rPr/>
              <m:t>x</m:t>
            </m:r>
          </m:e>
          <m:sub>
            <m:r>
              <m:rPr/>
              <m:t>d,t</m:t>
            </m:r>
          </m:sub>
          <m:sup>
            <m:r>
              <m:rPr/>
              <m:t>0</m:t>
            </m:r>
          </m:sup>
        </m:sSubSup>
        <m:r>
          <m:rPr/>
          <m:t>+5</m:t>
        </m:r>
        <m:sSub>
          <m:sSubPr/>
          <m:e>
            <m:r>
              <m:rPr/>
              <m:t>∑</m:t>
            </m:r>
          </m:e>
          <m:sub>
            <m:r>
              <m:rPr/>
              <m:t>d,t</m:t>
            </m:r>
          </m:sub>
        </m:sSub>
        <m:sSub>
          <m:sSubPr/>
          <m:e>
            <m:r>
              <m:rPr/>
              <m:t>p</m:t>
            </m:r>
          </m:e>
          <m:sub>
            <m:r>
              <m:rPr/>
              <m:t>d,t</m:t>
            </m:r>
          </m:sub>
        </m:sSub>
        <m:sSub>
          <m:sSubPr/>
          <m:e>
            <m:r>
              <m:rPr/>
              <m:t>g</m:t>
            </m:r>
          </m:e>
          <m:sub>
            <m:r>
              <m:rPr/>
              <m:t>d,t</m:t>
            </m:r>
          </m:sub>
        </m:sSub>
      </m:oMath>
      <w:r>
        <w:tab/>
      </w:r>
      <w:r>
        <w:rPr>
          <w:rFonts w:ascii="Times New Roman" w:hAnsi="Times New Roman" w:eastAsia="宋体"/>
          <w:b w:val="0"/>
          <w:sz w:val="24"/>
        </w:rPr>
        <w:t>(35)</w:t>
      </w:r>
    </w:p>
    <w:p w14:paraId="60D0561E">
      <w:pPr>
        <w:tabs>
          <w:tab w:val="center" w:pos="4150"/>
          <w:tab w:val="right" w:pos="8300"/>
        </w:tabs>
        <w:spacing w:before="0" w:after="0" w:line="300" w:lineRule="auto"/>
        <w:jc w:val="left"/>
      </w:pPr>
      <w:r>
        <w:tab/>
      </w:r>
      <m:oMath>
        <m:sSub>
          <m:sSubPr/>
          <m:e>
            <m:r>
              <m:rPr/>
              <m:t>∑</m:t>
            </m:r>
          </m:e>
          <m:sub>
            <m:r>
              <m:rPr/>
              <m:t>m</m:t>
            </m:r>
          </m:sub>
        </m:sSub>
        <m:sSub>
          <m:sSubPr/>
          <m:e>
            <m:r>
              <m:rPr/>
              <m:t xml:space="preserve"> w</m:t>
            </m:r>
          </m:e>
          <m:sub>
            <m:r>
              <m:rPr/>
              <m:t>m</m:t>
            </m:r>
          </m:sub>
        </m:sSub>
        <m:sSub>
          <m:sSubPr/>
          <m:e>
            <m:r>
              <m:rPr/>
              <m:t>P</m:t>
            </m:r>
          </m:e>
          <m:sub>
            <m:r>
              <m:rPr/>
              <m:t>t,m</m:t>
            </m:r>
          </m:sub>
        </m:sSub>
        <m:sSub>
          <m:sSubPr/>
          <m:e>
            <m:r>
              <m:rPr/>
              <m:t>1</m:t>
            </m:r>
          </m:e>
          <m:sub>
            <m:r>
              <m:rPr/>
              <m:t>{</m:t>
            </m:r>
            <m:sSub>
              <m:sSubPr/>
              <m:e>
                <m:r>
                  <m:rPr/>
                  <m:t>Y</m:t>
                </m:r>
              </m:e>
              <m:sub>
                <m:r>
                  <m:rPr/>
                  <m:t>t,m</m:t>
                </m:r>
              </m:sub>
            </m:sSub>
            <m:sSubSup>
              <m:sSubSupPr/>
              <m:e>
                <m:r>
                  <m:rPr/>
                  <m:t>&gt;x</m:t>
                </m:r>
              </m:e>
              <m:sub>
                <m:r>
                  <m:rPr/>
                  <m:t>t</m:t>
                </m:r>
              </m:sub>
              <m:sup>
                <m:r>
                  <m:rPr/>
                  <m:t>0∗</m:t>
                </m:r>
              </m:sup>
            </m:sSubSup>
            <m:r>
              <m:rPr/>
              <m:t>}</m:t>
            </m:r>
          </m:sub>
        </m:sSub>
        <m:r>
          <m:rPr/>
          <m:t>=</m:t>
        </m:r>
        <m:f>
          <m:fPr/>
          <m:num>
            <m:r>
              <m:rPr/>
              <m:t>1</m:t>
            </m:r>
          </m:num>
          <m:den>
            <m:r>
              <m:rPr/>
              <m:t>5</m:t>
            </m:r>
          </m:den>
        </m:f>
        <m:sSub>
          <m:sSubPr/>
          <m:e>
            <m:r>
              <m:rPr/>
              <m:t>∑</m:t>
            </m:r>
          </m:e>
          <m:sub>
            <m:r>
              <m:rPr/>
              <m:t>m</m:t>
            </m:r>
          </m:sub>
        </m:sSub>
        <m:sSub>
          <m:sSubPr/>
          <m:e>
            <m:r>
              <m:rPr/>
              <m:t>w</m:t>
            </m:r>
          </m:e>
          <m:sub>
            <m:r>
              <m:rPr/>
              <m:t>m</m:t>
            </m:r>
          </m:sub>
        </m:sSub>
        <m:sSub>
          <m:sSubPr/>
          <m:e>
            <m:r>
              <m:rPr/>
              <m:t>P</m:t>
            </m:r>
          </m:e>
          <m:sub>
            <m:r>
              <m:rPr/>
              <m:t>t,m</m:t>
            </m:r>
          </m:sub>
        </m:sSub>
      </m:oMath>
      <w:r>
        <w:tab/>
      </w:r>
      <w:r>
        <w:rPr>
          <w:rFonts w:ascii="Times New Roman" w:hAnsi="Times New Roman" w:eastAsia="宋体"/>
          <w:b w:val="0"/>
          <w:sz w:val="24"/>
        </w:rPr>
        <w:t>(36)</w:t>
      </w:r>
    </w:p>
    <w:p w14:paraId="0AD148E9">
      <w:pPr>
        <w:spacing w:before="0" w:after="0" w:line="300" w:lineRule="auto"/>
        <w:jc w:val="both"/>
      </w:pPr>
      <w:r>
        <w:rPr>
          <w:rFonts w:ascii="Times New Roman" w:hAnsi="Times New Roman" w:eastAsia="宋体"/>
          <w:b/>
          <w:sz w:val="24"/>
        </w:rPr>
        <w:t>6.3.1 命题3：价格加权报童分位条件</w:t>
      </w:r>
    </w:p>
    <w:p w14:paraId="20C3FBD8">
      <w:pPr>
        <w:spacing w:before="0" w:after="0" w:line="300" w:lineRule="auto"/>
        <w:ind w:firstLine="480"/>
      </w:pPr>
      <w:r>
        <w:rPr>
          <w:rFonts w:ascii="Times New Roman" w:hAnsi="Times New Roman" w:eastAsia="宋体"/>
          <w:b w:val="0"/>
          <w:sz w:val="24"/>
        </w:rPr>
        <w:t>命题3　给定第m个情景在时段t的实际购电需求Y及正价格P，若计划量每增加1 kWh支付1倍计划电价，而计划不足部分支付5倍紧急电价，则单时段期望费用的最优计划量是以情景概率与价格乘积为权重的4/5分位数。</w:t>
      </w:r>
    </w:p>
    <w:p w14:paraId="5E8AED73">
      <w:pPr>
        <w:spacing w:before="0" w:after="0" w:line="300" w:lineRule="auto"/>
        <w:ind w:firstLine="480"/>
      </w:pPr>
      <w:r>
        <w:rPr>
          <w:rFonts w:ascii="Times New Roman" w:hAnsi="Times New Roman" w:eastAsia="宋体"/>
          <w:b w:val="0"/>
          <w:sz w:val="24"/>
        </w:rPr>
        <w:t>证明　计划量增加一个微小单位时，全部情景均增加1倍计划费用；仅在Y_{t,m}&gt;x_t^0的情景中减少5倍紧急费用。凸分段线性目标达到最小值时，左右方向导数跨过0，即计划量右侧情景的价格权重占总价格权重的1/5。等价地，计划量左侧累计权重达到4/5，故最优解为价格加权4/5分位数。若经验分布在该点存在跳跃，则满足该次梯度条件的整个区间均为最优。证毕。</w:t>
      </w:r>
    </w:p>
    <w:p w14:paraId="26688415">
      <w:pPr>
        <w:spacing w:before="0" w:after="0" w:line="300" w:lineRule="auto"/>
        <w:jc w:val="center"/>
      </w:pPr>
      <w:r>
        <w:drawing>
          <wp:inline distT="0" distB="0" distL="114300" distR="114300">
            <wp:extent cx="4319905" cy="2326005"/>
            <wp:effectExtent l="0" t="0" r="1079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4320000" cy="2326154"/>
                    </a:xfrm>
                    <a:prstGeom prst="rect">
                      <a:avLst/>
                    </a:prstGeom>
                  </pic:spPr>
                </pic:pic>
              </a:graphicData>
            </a:graphic>
          </wp:inline>
        </w:drawing>
      </w:r>
    </w:p>
    <w:p w14:paraId="35358269">
      <w:pPr>
        <w:spacing w:before="0" w:after="0" w:line="300" w:lineRule="auto"/>
        <w:jc w:val="center"/>
      </w:pPr>
      <w:r>
        <w:rPr>
          <w:rFonts w:ascii="Times New Roman" w:hAnsi="Times New Roman" w:eastAsia="宋体"/>
          <w:b w:val="0"/>
          <w:sz w:val="20"/>
        </w:rPr>
        <w:t>图25 价格加权中位数与4/5分位承诺的差异</w:t>
      </w:r>
    </w:p>
    <w:p w14:paraId="3C238162">
      <w:pPr>
        <w:spacing w:before="0" w:after="0" w:line="300" w:lineRule="auto"/>
        <w:ind w:firstLine="480"/>
      </w:pPr>
      <w:r>
        <w:rPr>
          <w:rFonts w:ascii="Times New Roman" w:hAnsi="Times New Roman" w:eastAsia="宋体"/>
          <w:b w:val="0"/>
          <w:sz w:val="24"/>
        </w:rPr>
        <w:t>图25用样本外历史配对购电量展示加权经验分布。5倍缺额损失把4-2计划推至更高的4/5分位，从而主动购买保险；4-3存在少购0.5倍与超购1.5倍的差额结算，其理论临界点相应落在价格加权中位数。</w:t>
      </w:r>
    </w:p>
    <w:p w14:paraId="2D04ABC2">
      <w:pPr>
        <w:spacing w:before="0" w:after="0" w:line="300" w:lineRule="auto"/>
      </w:pPr>
      <w:r>
        <w:rPr>
          <w:rFonts w:ascii="Times New Roman" w:hAnsi="Times New Roman" w:eastAsia="宋体"/>
          <w:b w:val="0"/>
          <w:sz w:val="28"/>
        </w:rPr>
        <w:t>6.4 4-3的四时刻滚动与口径C</w:t>
      </w:r>
    </w:p>
    <w:p w14:paraId="39DD7F5A">
      <w:pPr>
        <w:spacing w:before="0" w:after="0" w:line="300" w:lineRule="auto"/>
        <w:ind w:firstLine="480"/>
      </w:pPr>
      <w:r>
        <w:rPr>
          <w:rFonts w:ascii="Times New Roman" w:hAnsi="Times New Roman" w:eastAsia="宋体"/>
          <w:b w:val="0"/>
          <w:sz w:val="24"/>
        </w:rPr>
        <w:t>4-3的0:00计划量x0是不可随情景改变的承诺，执行前最后确认量a可在四个发布时间更新。少购量u和超购量v始终相对原计划计算，每个时段只结算一次。正式账单为计划内电量按1倍价、少购差额按0.5倍、超购差额按1.5倍、实时缺额按5倍。</w:t>
      </w:r>
    </w:p>
    <w:p w14:paraId="0CB420DE">
      <w:pPr>
        <w:tabs>
          <w:tab w:val="center" w:pos="4150"/>
          <w:tab w:val="right" w:pos="8300"/>
        </w:tabs>
        <w:spacing w:before="0" w:after="0" w:line="300" w:lineRule="auto"/>
        <w:jc w:val="left"/>
      </w:pPr>
      <w:r>
        <w:tab/>
      </w:r>
      <m:oMath>
        <m:sSub>
          <m:sSubPr/>
          <m:e>
            <m:r>
              <m:rPr/>
              <m:t>C</m:t>
            </m:r>
          </m:e>
          <m:sub>
            <m:r>
              <m:rPr/>
              <m:t>4−3</m:t>
            </m:r>
          </m:sub>
        </m:sSub>
        <m:r>
          <m:rPr/>
          <m:t>=</m:t>
        </m:r>
        <m:sSub>
          <m:sSubPr/>
          <m:e>
            <m:r>
              <m:rPr/>
              <m:t>∑</m:t>
            </m:r>
          </m:e>
          <m:sub>
            <m:r>
              <m:rPr/>
              <m:t>d,t</m:t>
            </m:r>
          </m:sub>
        </m:sSub>
        <m:sSub>
          <m:sSubPr/>
          <m:e>
            <m:r>
              <m:rPr/>
              <m:t>[p</m:t>
            </m:r>
          </m:e>
          <m:sub>
            <m:r>
              <m:rPr/>
              <m:t>d,t</m:t>
            </m:r>
          </m:sub>
        </m:sSub>
        <m:r>
          <m:rPr/>
          <m:t>min</m:t>
        </m:r>
        <m:sSubSup>
          <m:sSubSupPr/>
          <m:e>
            <m:r>
              <m:rPr/>
              <m:t>(x</m:t>
            </m:r>
          </m:e>
          <m:sub>
            <m:r>
              <m:rPr/>
              <m:t>d,t</m:t>
            </m:r>
          </m:sub>
          <m:sup>
            <m:r>
              <m:rPr/>
              <m:t>0</m:t>
            </m:r>
          </m:sup>
        </m:sSubSup>
        <m:sSub>
          <m:sSubPr/>
          <m:e>
            <m:r>
              <m:rPr/>
              <m:t>,a</m:t>
            </m:r>
          </m:e>
          <m:sub>
            <m:r>
              <m:rPr/>
              <m:t>d,t</m:t>
            </m:r>
          </m:sub>
        </m:sSub>
        <m:sSub>
          <m:sSubPr/>
          <m:e>
            <m:r>
              <m:rPr/>
              <m:t>)+0.5p</m:t>
            </m:r>
          </m:e>
          <m:sub>
            <m:r>
              <m:rPr/>
              <m:t>d,t</m:t>
            </m:r>
          </m:sub>
        </m:sSub>
        <m:sSub>
          <m:sSubPr/>
          <m:e>
            <m:r>
              <m:rPr/>
              <m:t>u</m:t>
            </m:r>
          </m:e>
          <m:sub>
            <m:r>
              <m:rPr/>
              <m:t>d,t</m:t>
            </m:r>
          </m:sub>
        </m:sSub>
        <m:sSub>
          <m:sSubPr/>
          <m:e>
            <m:r>
              <m:rPr/>
              <m:t>+1.5p</m:t>
            </m:r>
          </m:e>
          <m:sub>
            <m:r>
              <m:rPr/>
              <m:t>d,t</m:t>
            </m:r>
          </m:sub>
        </m:sSub>
        <m:sSub>
          <m:sSubPr/>
          <m:e>
            <m:r>
              <m:rPr/>
              <m:t>v</m:t>
            </m:r>
          </m:e>
          <m:sub>
            <m:r>
              <m:rPr/>
              <m:t>d,t</m:t>
            </m:r>
          </m:sub>
        </m:sSub>
        <m:sSub>
          <m:sSubPr/>
          <m:e>
            <m:r>
              <m:rPr/>
              <m:t>+5p</m:t>
            </m:r>
          </m:e>
          <m:sub>
            <m:r>
              <m:rPr/>
              <m:t>d,t</m:t>
            </m:r>
          </m:sub>
        </m:sSub>
        <m:sSub>
          <m:sSubPr/>
          <m:e>
            <m:r>
              <m:rPr/>
              <m:t>g</m:t>
            </m:r>
          </m:e>
          <m:sub>
            <m:r>
              <m:rPr/>
              <m:t>d,t</m:t>
            </m:r>
          </m:sub>
        </m:sSub>
        <m:r>
          <m:rPr/>
          <m:t>]</m:t>
        </m:r>
      </m:oMath>
      <w:r>
        <w:tab/>
      </w:r>
      <w:r>
        <w:rPr>
          <w:rFonts w:ascii="Times New Roman" w:hAnsi="Times New Roman" w:eastAsia="宋体"/>
          <w:b w:val="0"/>
          <w:sz w:val="24"/>
        </w:rPr>
        <w:t>(37)</w:t>
      </w:r>
    </w:p>
    <w:p w14:paraId="524BEB8B">
      <w:pPr>
        <w:spacing w:before="0" w:after="0" w:line="300" w:lineRule="auto"/>
        <w:ind w:firstLine="480"/>
      </w:pPr>
      <w:r>
        <w:rPr>
          <w:rFonts w:ascii="Times New Roman" w:hAnsi="Times New Roman" w:eastAsia="宋体"/>
          <w:b w:val="0"/>
          <w:sz w:val="24"/>
        </w:rPr>
        <w:t>每次更新仅重解尚未开始的时段，已经执行的购电、充放电与SOC永久冻结；发布间隔内不得利用真实源荷每10 min改写确认量。若供能不足，则依次取消当段计划充电、由储能放电补足，最后才触发紧急购电，因而紧急购电绝不用于主动充电。两分支均允许低价常规购电充电、禁止售电，并以日末库存续存价值抑制有限视窗末端放空。</w:t>
      </w:r>
    </w:p>
    <w:p w14:paraId="7624F581">
      <w:pPr>
        <w:spacing w:before="0" w:after="0" w:line="300" w:lineRule="auto"/>
        <w:jc w:val="center"/>
      </w:pPr>
      <w:r>
        <w:drawing>
          <wp:inline distT="0" distB="0" distL="114300" distR="114300">
            <wp:extent cx="5111750" cy="3671570"/>
            <wp:effectExtent l="0" t="0" r="6350"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112000" cy="3672000"/>
                    </a:xfrm>
                    <a:prstGeom prst="rect">
                      <a:avLst/>
                    </a:prstGeom>
                  </pic:spPr>
                </pic:pic>
              </a:graphicData>
            </a:graphic>
          </wp:inline>
        </w:drawing>
      </w:r>
    </w:p>
    <w:p w14:paraId="5687E8D7">
      <w:pPr>
        <w:spacing w:before="0" w:after="0" w:line="300" w:lineRule="auto"/>
        <w:jc w:val="center"/>
      </w:pPr>
      <w:r>
        <w:rPr>
          <w:rFonts w:ascii="Times New Roman" w:hAnsi="Times New Roman" w:eastAsia="宋体"/>
          <w:b w:val="0"/>
          <w:sz w:val="20"/>
        </w:rPr>
        <w:t>图26 四时刻冻结—重解机制与SOC轨迹</w:t>
      </w:r>
    </w:p>
    <w:p w14:paraId="55627D35">
      <w:pPr>
        <w:spacing w:before="0" w:after="0" w:line="300" w:lineRule="auto"/>
        <w:ind w:firstLine="480"/>
      </w:pPr>
      <w:r>
        <w:rPr>
          <w:rFonts w:ascii="Times New Roman" w:hAnsi="Times New Roman" w:eastAsia="宋体"/>
          <w:b w:val="0"/>
          <w:sz w:val="24"/>
        </w:rPr>
        <w:t>图26以9月23日为例，虚线为0:00计划，实线为执行前最后确认量，三条竖线标示6:00、12:00和18:00信息更新。SOC始终位于物理边界内，说明调整量、储能动作和紧急购电来自同一因果执行链，不存在申报轨迹与实际轨迹错配。</w:t>
      </w:r>
    </w:p>
    <w:p w14:paraId="4001FC8D">
      <w:pPr>
        <w:spacing w:before="0" w:after="0" w:line="300" w:lineRule="auto"/>
      </w:pPr>
      <w:r>
        <w:rPr>
          <w:rFonts w:ascii="Times New Roman" w:hAnsi="Times New Roman" w:eastAsia="宋体"/>
          <w:b w:val="0"/>
          <w:sz w:val="28"/>
        </w:rPr>
        <w:t>6.5 全年结果与稳健性解释</w:t>
      </w:r>
    </w:p>
    <w:p w14:paraId="58026081">
      <w:pPr>
        <w:spacing w:before="0" w:after="0" w:line="300" w:lineRule="auto"/>
        <w:jc w:val="both"/>
      </w:pPr>
      <w:r>
        <w:rPr>
          <w:rFonts w:ascii="Times New Roman" w:hAnsi="Times New Roman" w:eastAsia="宋体"/>
          <w:b/>
          <w:sz w:val="24"/>
        </w:rPr>
        <w:t>6.5.1 命题4：共同价格缩放不变性</w:t>
      </w:r>
    </w:p>
    <w:p w14:paraId="513A1DD2">
      <w:pPr>
        <w:spacing w:before="0" w:after="0" w:line="300" w:lineRule="auto"/>
        <w:ind w:firstLine="480"/>
      </w:pPr>
      <w:r>
        <w:rPr>
          <w:rFonts w:ascii="Times New Roman" w:hAnsi="Times New Roman" w:eastAsia="宋体"/>
          <w:b w:val="0"/>
          <w:sz w:val="24"/>
        </w:rPr>
        <w:t>命题4　若所有时段、所有情景的购电价格以及日末库存续存价值同时乘以任意正常数κ，而源荷情景、储能参数和结算倍率保持不变，则问题四计划层与执行层的最优策略集合不变，最优费用仅乘以κ。</w:t>
      </w:r>
    </w:p>
    <w:p w14:paraId="07F66397">
      <w:pPr>
        <w:spacing w:before="0" w:after="0" w:line="300" w:lineRule="auto"/>
        <w:ind w:firstLine="480"/>
      </w:pPr>
      <w:r>
        <w:rPr>
          <w:rFonts w:ascii="Times New Roman" w:hAnsi="Times New Roman" w:eastAsia="宋体"/>
          <w:b w:val="0"/>
          <w:sz w:val="24"/>
        </w:rPr>
        <w:t>证明　能量平衡、SOC递推及变量边界均不含价格，缩放后可行域不变；目标中的计划购电、调整、紧急购电和终端库存价值均被同一正数κ放大，任意两条可行策略的目标值次序不变，故最优策略集合保持不变。证毕。该命题已用κ=0.5与κ=2.0作数值门禁，计划量和执行轨迹在数值容差内不变。</w:t>
      </w:r>
    </w:p>
    <w:p w14:paraId="60281E01">
      <w:pPr>
        <w:spacing w:before="0" w:after="0" w:line="300" w:lineRule="auto"/>
        <w:jc w:val="center"/>
      </w:pPr>
      <w:r>
        <w:rPr>
          <w:rFonts w:ascii="Times New Roman" w:hAnsi="Times New Roman" w:eastAsia="宋体"/>
          <w:b w:val="0"/>
          <w:sz w:val="24"/>
        </w:rPr>
        <w:t>表13 波动电价下问题四的全年结果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660"/>
        <w:gridCol w:w="1660"/>
        <w:gridCol w:w="1660"/>
      </w:tblGrid>
      <w:tr w14:paraId="43CE9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bottom w:val="single" w:color="000000" w:sz="4" w:space="0"/>
            </w:tcBorders>
          </w:tcPr>
          <w:p w14:paraId="723B907F">
            <w:pPr>
              <w:jc w:val="center"/>
            </w:pPr>
            <w:r>
              <w:rPr>
                <w:rFonts w:ascii="Times New Roman" w:hAnsi="Times New Roman" w:eastAsia="宋体"/>
                <w:b/>
                <w:sz w:val="24"/>
              </w:rPr>
              <w:t>分支</w:t>
            </w:r>
          </w:p>
        </w:tc>
        <w:tc>
          <w:tcPr>
            <w:tcW w:w="1660" w:type="dxa"/>
            <w:tcBorders>
              <w:bottom w:val="single" w:color="000000" w:sz="4" w:space="0"/>
            </w:tcBorders>
          </w:tcPr>
          <w:p w14:paraId="77B98311">
            <w:pPr>
              <w:jc w:val="center"/>
            </w:pPr>
            <w:r>
              <w:rPr>
                <w:rFonts w:ascii="Times New Roman" w:hAnsi="Times New Roman" w:eastAsia="宋体"/>
                <w:b/>
                <w:sz w:val="24"/>
              </w:rPr>
              <w:t>全年费用/万元</w:t>
            </w:r>
          </w:p>
        </w:tc>
        <w:tc>
          <w:tcPr>
            <w:tcW w:w="1660" w:type="dxa"/>
            <w:tcBorders>
              <w:bottom w:val="single" w:color="000000" w:sz="4" w:space="0"/>
            </w:tcBorders>
          </w:tcPr>
          <w:p w14:paraId="558D4C08">
            <w:pPr>
              <w:jc w:val="center"/>
            </w:pPr>
            <w:r>
              <w:rPr>
                <w:rFonts w:ascii="Times New Roman" w:hAnsi="Times New Roman" w:eastAsia="宋体"/>
                <w:b/>
                <w:sz w:val="24"/>
              </w:rPr>
              <w:t>计划购电量/万kWh</w:t>
            </w:r>
          </w:p>
        </w:tc>
        <w:tc>
          <w:tcPr>
            <w:tcW w:w="1660" w:type="dxa"/>
            <w:tcBorders>
              <w:bottom w:val="single" w:color="000000" w:sz="4" w:space="0"/>
            </w:tcBorders>
          </w:tcPr>
          <w:p w14:paraId="30BBC95F">
            <w:pPr>
              <w:jc w:val="center"/>
            </w:pPr>
            <w:r>
              <w:rPr>
                <w:rFonts w:ascii="Times New Roman" w:hAnsi="Times New Roman" w:eastAsia="宋体"/>
                <w:b/>
                <w:sz w:val="24"/>
              </w:rPr>
              <w:t>紧急购电量/万kWh</w:t>
            </w:r>
          </w:p>
        </w:tc>
        <w:tc>
          <w:tcPr>
            <w:tcW w:w="1660" w:type="dxa"/>
            <w:tcBorders>
              <w:bottom w:val="single" w:color="000000" w:sz="4" w:space="0"/>
            </w:tcBorders>
          </w:tcPr>
          <w:p w14:paraId="61B247C9">
            <w:pPr>
              <w:jc w:val="center"/>
            </w:pPr>
            <w:r>
              <w:rPr>
                <w:rFonts w:ascii="Times New Roman" w:hAnsi="Times New Roman" w:eastAsia="宋体"/>
                <w:b/>
                <w:sz w:val="24"/>
              </w:rPr>
              <w:t>末态SOC/kWh</w:t>
            </w:r>
          </w:p>
        </w:tc>
      </w:tr>
      <w:tr w14:paraId="0D8965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865D456">
            <w:pPr>
              <w:jc w:val="center"/>
            </w:pPr>
            <w:r>
              <w:rPr>
                <w:rFonts w:ascii="Times New Roman" w:hAnsi="Times New Roman" w:eastAsia="宋体"/>
                <w:b w:val="0"/>
                <w:sz w:val="24"/>
              </w:rPr>
              <w:t>4-2风险计划</w:t>
            </w:r>
          </w:p>
        </w:tc>
        <w:tc>
          <w:tcPr>
            <w:tcW w:w="1660" w:type="dxa"/>
          </w:tcPr>
          <w:p w14:paraId="5739E16F">
            <w:pPr>
              <w:jc w:val="center"/>
            </w:pPr>
            <w:r>
              <w:rPr>
                <w:rFonts w:ascii="Times New Roman" w:hAnsi="Times New Roman" w:eastAsia="宋体"/>
                <w:b w:val="0"/>
                <w:sz w:val="24"/>
              </w:rPr>
              <w:t>1445.992</w:t>
            </w:r>
          </w:p>
        </w:tc>
        <w:tc>
          <w:tcPr>
            <w:tcW w:w="1660" w:type="dxa"/>
          </w:tcPr>
          <w:p w14:paraId="46D19C36">
            <w:pPr>
              <w:jc w:val="center"/>
            </w:pPr>
            <w:r>
              <w:rPr>
                <w:rFonts w:ascii="Times New Roman" w:hAnsi="Times New Roman" w:eastAsia="宋体"/>
                <w:b w:val="0"/>
                <w:sz w:val="24"/>
              </w:rPr>
              <w:t>2109.999</w:t>
            </w:r>
          </w:p>
        </w:tc>
        <w:tc>
          <w:tcPr>
            <w:tcW w:w="1660" w:type="dxa"/>
          </w:tcPr>
          <w:p w14:paraId="74C5E137">
            <w:pPr>
              <w:jc w:val="center"/>
            </w:pPr>
            <w:r>
              <w:rPr>
                <w:rFonts w:ascii="Times New Roman" w:hAnsi="Times New Roman" w:eastAsia="宋体"/>
                <w:b w:val="0"/>
                <w:sz w:val="24"/>
              </w:rPr>
              <w:t>15.156</w:t>
            </w:r>
          </w:p>
        </w:tc>
        <w:tc>
          <w:tcPr>
            <w:tcW w:w="1660" w:type="dxa"/>
          </w:tcPr>
          <w:p w14:paraId="13B750C9">
            <w:pPr>
              <w:jc w:val="center"/>
            </w:pPr>
            <w:r>
              <w:rPr>
                <w:rFonts w:ascii="Times New Roman" w:hAnsi="Times New Roman" w:eastAsia="宋体"/>
                <w:b w:val="0"/>
                <w:sz w:val="24"/>
              </w:rPr>
              <w:t>—</w:t>
            </w:r>
          </w:p>
        </w:tc>
      </w:tr>
      <w:tr w14:paraId="1936A8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B5526BA">
            <w:pPr>
              <w:jc w:val="center"/>
            </w:pPr>
            <w:r>
              <w:rPr>
                <w:rFonts w:ascii="Times New Roman" w:hAnsi="Times New Roman" w:eastAsia="宋体"/>
                <w:b w:val="0"/>
                <w:sz w:val="24"/>
              </w:rPr>
              <w:t>4-3稳健滚动</w:t>
            </w:r>
          </w:p>
        </w:tc>
        <w:tc>
          <w:tcPr>
            <w:tcW w:w="1660" w:type="dxa"/>
          </w:tcPr>
          <w:p w14:paraId="20BBB63C">
            <w:pPr>
              <w:jc w:val="center"/>
            </w:pPr>
            <w:r>
              <w:rPr>
                <w:rFonts w:ascii="Times New Roman" w:hAnsi="Times New Roman" w:eastAsia="宋体"/>
                <w:b w:val="0"/>
                <w:sz w:val="24"/>
              </w:rPr>
              <w:t>1475.220</w:t>
            </w:r>
          </w:p>
        </w:tc>
        <w:tc>
          <w:tcPr>
            <w:tcW w:w="1660" w:type="dxa"/>
          </w:tcPr>
          <w:p w14:paraId="64B5E626">
            <w:pPr>
              <w:jc w:val="center"/>
            </w:pPr>
            <w:r>
              <w:rPr>
                <w:rFonts w:ascii="Times New Roman" w:hAnsi="Times New Roman" w:eastAsia="宋体"/>
                <w:b w:val="0"/>
                <w:sz w:val="24"/>
              </w:rPr>
              <w:t>2025.860</w:t>
            </w:r>
          </w:p>
        </w:tc>
        <w:tc>
          <w:tcPr>
            <w:tcW w:w="1660" w:type="dxa"/>
          </w:tcPr>
          <w:p w14:paraId="7C71242E">
            <w:pPr>
              <w:jc w:val="center"/>
            </w:pPr>
            <w:r>
              <w:rPr>
                <w:rFonts w:ascii="Times New Roman" w:hAnsi="Times New Roman" w:eastAsia="宋体"/>
                <w:b w:val="0"/>
                <w:sz w:val="24"/>
              </w:rPr>
              <w:t>17.193</w:t>
            </w:r>
          </w:p>
        </w:tc>
        <w:tc>
          <w:tcPr>
            <w:tcW w:w="1660" w:type="dxa"/>
          </w:tcPr>
          <w:p w14:paraId="45AB344C">
            <w:pPr>
              <w:jc w:val="center"/>
            </w:pPr>
            <w:r>
              <w:rPr>
                <w:rFonts w:ascii="Times New Roman" w:hAnsi="Times New Roman" w:eastAsia="宋体"/>
                <w:b w:val="0"/>
                <w:sz w:val="24"/>
              </w:rPr>
              <w:t>10629.37</w:t>
            </w:r>
          </w:p>
        </w:tc>
      </w:tr>
      <w:tr w14:paraId="68FD5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71DE1C9">
            <w:pPr>
              <w:jc w:val="center"/>
            </w:pPr>
            <w:r>
              <w:rPr>
                <w:rFonts w:ascii="Times New Roman" w:hAnsi="Times New Roman" w:eastAsia="宋体"/>
                <w:b w:val="0"/>
                <w:sz w:val="24"/>
              </w:rPr>
              <w:t>全年全知LP下界</w:t>
            </w:r>
          </w:p>
        </w:tc>
        <w:tc>
          <w:tcPr>
            <w:tcW w:w="1660" w:type="dxa"/>
          </w:tcPr>
          <w:p w14:paraId="7B375136">
            <w:pPr>
              <w:jc w:val="center"/>
            </w:pPr>
            <w:r>
              <w:rPr>
                <w:rFonts w:ascii="Times New Roman" w:hAnsi="Times New Roman" w:eastAsia="宋体"/>
                <w:b w:val="0"/>
                <w:sz w:val="24"/>
              </w:rPr>
              <w:t>1278.088</w:t>
            </w:r>
          </w:p>
        </w:tc>
        <w:tc>
          <w:tcPr>
            <w:tcW w:w="1660" w:type="dxa"/>
          </w:tcPr>
          <w:p w14:paraId="49C564D7">
            <w:pPr>
              <w:jc w:val="center"/>
            </w:pPr>
            <w:r>
              <w:rPr>
                <w:rFonts w:ascii="Times New Roman" w:hAnsi="Times New Roman" w:eastAsia="宋体"/>
                <w:b w:val="0"/>
                <w:sz w:val="24"/>
              </w:rPr>
              <w:t>—</w:t>
            </w:r>
          </w:p>
        </w:tc>
        <w:tc>
          <w:tcPr>
            <w:tcW w:w="1660" w:type="dxa"/>
          </w:tcPr>
          <w:p w14:paraId="448A67C0">
            <w:pPr>
              <w:jc w:val="center"/>
            </w:pPr>
            <w:r>
              <w:rPr>
                <w:rFonts w:ascii="Times New Roman" w:hAnsi="Times New Roman" w:eastAsia="宋体"/>
                <w:b w:val="0"/>
                <w:sz w:val="24"/>
              </w:rPr>
              <w:t>0.000</w:t>
            </w:r>
          </w:p>
        </w:tc>
        <w:tc>
          <w:tcPr>
            <w:tcW w:w="1660" w:type="dxa"/>
          </w:tcPr>
          <w:p w14:paraId="0C548127">
            <w:pPr>
              <w:jc w:val="center"/>
            </w:pPr>
            <w:r>
              <w:rPr>
                <w:rFonts w:ascii="Times New Roman" w:hAnsi="Times New Roman" w:eastAsia="宋体"/>
                <w:b w:val="0"/>
                <w:sz w:val="24"/>
              </w:rPr>
              <w:t>—</w:t>
            </w:r>
          </w:p>
        </w:tc>
      </w:tr>
    </w:tbl>
    <w:p w14:paraId="784BEAC1">
      <w:pPr>
        <w:spacing w:before="0" w:after="0" w:line="300" w:lineRule="auto"/>
        <w:jc w:val="center"/>
      </w:pPr>
      <w:r>
        <w:drawing>
          <wp:inline distT="0" distB="0" distL="114300" distR="114300">
            <wp:extent cx="5039995" cy="2696845"/>
            <wp:effectExtent l="0" t="0" r="190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5040000" cy="2697465"/>
                    </a:xfrm>
                    <a:prstGeom prst="rect">
                      <a:avLst/>
                    </a:prstGeom>
                  </pic:spPr>
                </pic:pic>
              </a:graphicData>
            </a:graphic>
          </wp:inline>
        </w:drawing>
      </w:r>
    </w:p>
    <w:p w14:paraId="46929D72">
      <w:pPr>
        <w:spacing w:before="0" w:after="0" w:line="300" w:lineRule="auto"/>
        <w:jc w:val="center"/>
      </w:pPr>
      <w:r>
        <w:rPr>
          <w:rFonts w:ascii="Times New Roman" w:hAnsi="Times New Roman" w:eastAsia="宋体"/>
          <w:b w:val="0"/>
          <w:sz w:val="20"/>
        </w:rPr>
        <w:t>图27 问题四两分支全年费用</w:t>
      </w:r>
    </w:p>
    <w:p w14:paraId="7B834E86">
      <w:pPr>
        <w:spacing w:before="0" w:after="0" w:line="300" w:lineRule="auto"/>
        <w:ind w:firstLine="480"/>
      </w:pPr>
      <w:r>
        <w:rPr>
          <w:rFonts w:ascii="Times New Roman" w:hAnsi="Times New Roman" w:eastAsia="宋体"/>
          <w:b w:val="0"/>
          <w:sz w:val="24"/>
        </w:rPr>
        <w:t>图27给出两分支的紧急购电日历。4-2没有调整购电、缺额按5倍计价，故其费用主要由计划量与实际购电量的缺口决定，这正是4-2取价格加权4/5分位计划的原因；4-3存在少购0.5倍、超购1.5倍的差额结算，缺口的代价被显著摊薄，其年度费用对价格预测精度的依赖也随之下降。</w:t>
      </w:r>
    </w:p>
    <w:p w14:paraId="439ABDAE">
      <w:pPr>
        <w:spacing w:before="0" w:after="0" w:line="300" w:lineRule="auto"/>
        <w:jc w:val="center"/>
      </w:pPr>
      <w:r>
        <w:rPr>
          <w:rFonts w:ascii="Times New Roman" w:hAnsi="Times New Roman" w:eastAsia="宋体"/>
          <w:b w:val="0"/>
          <w:sz w:val="24"/>
        </w:rPr>
        <w:t>表14 问题四四个指定日期的结果摘要</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3"/>
        <w:gridCol w:w="1383"/>
        <w:gridCol w:w="1383"/>
        <w:gridCol w:w="1383"/>
        <w:gridCol w:w="1383"/>
        <w:gridCol w:w="1383"/>
      </w:tblGrid>
      <w:tr w14:paraId="4610F2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bottom w:val="single" w:color="000000" w:sz="4" w:space="0"/>
            </w:tcBorders>
          </w:tcPr>
          <w:p w14:paraId="2DEA635B">
            <w:pPr>
              <w:jc w:val="center"/>
            </w:pPr>
            <w:r>
              <w:rPr>
                <w:rFonts w:ascii="Times New Roman" w:hAnsi="Times New Roman" w:eastAsia="宋体"/>
                <w:b/>
                <w:sz w:val="24"/>
              </w:rPr>
              <w:t>日期</w:t>
            </w:r>
          </w:p>
        </w:tc>
        <w:tc>
          <w:tcPr>
            <w:tcW w:w="1383" w:type="dxa"/>
            <w:tcBorders>
              <w:bottom w:val="single" w:color="000000" w:sz="4" w:space="0"/>
            </w:tcBorders>
          </w:tcPr>
          <w:p w14:paraId="55420D41">
            <w:pPr>
              <w:jc w:val="center"/>
            </w:pPr>
            <w:r>
              <w:rPr>
                <w:rFonts w:ascii="Times New Roman" w:hAnsi="Times New Roman" w:eastAsia="宋体"/>
                <w:b/>
                <w:sz w:val="24"/>
              </w:rPr>
              <w:t>4-2费用/元</w:t>
            </w:r>
          </w:p>
        </w:tc>
        <w:tc>
          <w:tcPr>
            <w:tcW w:w="1383" w:type="dxa"/>
            <w:tcBorders>
              <w:bottom w:val="single" w:color="000000" w:sz="4" w:space="0"/>
            </w:tcBorders>
          </w:tcPr>
          <w:p w14:paraId="4C0FC03F">
            <w:pPr>
              <w:jc w:val="center"/>
            </w:pPr>
            <w:r>
              <w:rPr>
                <w:rFonts w:ascii="Times New Roman" w:hAnsi="Times New Roman" w:eastAsia="宋体"/>
                <w:b/>
                <w:sz w:val="24"/>
              </w:rPr>
              <w:t>4-2紧急/kWh</w:t>
            </w:r>
          </w:p>
        </w:tc>
        <w:tc>
          <w:tcPr>
            <w:tcW w:w="1383" w:type="dxa"/>
            <w:tcBorders>
              <w:bottom w:val="single" w:color="000000" w:sz="4" w:space="0"/>
            </w:tcBorders>
          </w:tcPr>
          <w:p w14:paraId="35F73D43">
            <w:pPr>
              <w:jc w:val="center"/>
            </w:pPr>
            <w:r>
              <w:rPr>
                <w:rFonts w:ascii="Times New Roman" w:hAnsi="Times New Roman" w:eastAsia="宋体"/>
                <w:b/>
                <w:sz w:val="24"/>
              </w:rPr>
              <w:t>4-3费用/元</w:t>
            </w:r>
          </w:p>
        </w:tc>
        <w:tc>
          <w:tcPr>
            <w:tcW w:w="1383" w:type="dxa"/>
            <w:tcBorders>
              <w:bottom w:val="single" w:color="000000" w:sz="4" w:space="0"/>
            </w:tcBorders>
          </w:tcPr>
          <w:p w14:paraId="157A7E9B">
            <w:pPr>
              <w:jc w:val="center"/>
            </w:pPr>
            <w:r>
              <w:rPr>
                <w:rFonts w:ascii="Times New Roman" w:hAnsi="Times New Roman" w:eastAsia="宋体"/>
                <w:b/>
                <w:sz w:val="24"/>
              </w:rPr>
              <w:t>4-3紧急/kWh</w:t>
            </w:r>
          </w:p>
        </w:tc>
        <w:tc>
          <w:tcPr>
            <w:tcW w:w="1383" w:type="dxa"/>
            <w:tcBorders>
              <w:bottom w:val="single" w:color="000000" w:sz="4" w:space="0"/>
            </w:tcBorders>
          </w:tcPr>
          <w:p w14:paraId="69918A37">
            <w:pPr>
              <w:jc w:val="center"/>
            </w:pPr>
            <w:r>
              <w:rPr>
                <w:rFonts w:ascii="Times New Roman" w:hAnsi="Times New Roman" w:eastAsia="宋体"/>
                <w:b/>
                <w:sz w:val="24"/>
              </w:rPr>
              <w:t>4-3日末SOC/kWh</w:t>
            </w:r>
          </w:p>
        </w:tc>
      </w:tr>
      <w:tr w14:paraId="3697E3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2D7C7B39">
            <w:pPr>
              <w:jc w:val="center"/>
            </w:pPr>
            <w:r>
              <w:rPr>
                <w:rFonts w:ascii="Times New Roman" w:hAnsi="Times New Roman" w:eastAsia="宋体"/>
                <w:b w:val="0"/>
                <w:sz w:val="24"/>
              </w:rPr>
              <w:t>3月20日</w:t>
            </w:r>
          </w:p>
        </w:tc>
        <w:tc>
          <w:tcPr>
            <w:tcW w:w="1383" w:type="dxa"/>
          </w:tcPr>
          <w:p w14:paraId="0612E772">
            <w:pPr>
              <w:jc w:val="center"/>
            </w:pPr>
            <w:r>
              <w:rPr>
                <w:rFonts w:ascii="Times New Roman" w:hAnsi="Times New Roman" w:eastAsia="宋体"/>
                <w:b w:val="0"/>
                <w:sz w:val="24"/>
              </w:rPr>
              <w:t>46352.86</w:t>
            </w:r>
          </w:p>
        </w:tc>
        <w:tc>
          <w:tcPr>
            <w:tcW w:w="1383" w:type="dxa"/>
          </w:tcPr>
          <w:p w14:paraId="2AB4B23C">
            <w:pPr>
              <w:jc w:val="center"/>
            </w:pPr>
            <w:r>
              <w:rPr>
                <w:rFonts w:ascii="Times New Roman" w:hAnsi="Times New Roman" w:eastAsia="宋体"/>
                <w:b w:val="0"/>
                <w:sz w:val="24"/>
              </w:rPr>
              <w:t>1041.4</w:t>
            </w:r>
          </w:p>
        </w:tc>
        <w:tc>
          <w:tcPr>
            <w:tcW w:w="1383" w:type="dxa"/>
          </w:tcPr>
          <w:p w14:paraId="27D16C4B">
            <w:pPr>
              <w:jc w:val="center"/>
            </w:pPr>
            <w:r>
              <w:rPr>
                <w:rFonts w:ascii="Times New Roman" w:hAnsi="Times New Roman" w:eastAsia="宋体"/>
                <w:b w:val="0"/>
                <w:sz w:val="24"/>
              </w:rPr>
              <w:t>48164.01</w:t>
            </w:r>
          </w:p>
        </w:tc>
        <w:tc>
          <w:tcPr>
            <w:tcW w:w="1383" w:type="dxa"/>
          </w:tcPr>
          <w:p w14:paraId="22D7171A">
            <w:pPr>
              <w:jc w:val="center"/>
            </w:pPr>
            <w:r>
              <w:rPr>
                <w:rFonts w:ascii="Times New Roman" w:hAnsi="Times New Roman" w:eastAsia="宋体"/>
                <w:b w:val="0"/>
                <w:sz w:val="24"/>
              </w:rPr>
              <w:t>849.9</w:t>
            </w:r>
          </w:p>
        </w:tc>
        <w:tc>
          <w:tcPr>
            <w:tcW w:w="1383" w:type="dxa"/>
          </w:tcPr>
          <w:p w14:paraId="325CDDA1">
            <w:pPr>
              <w:jc w:val="center"/>
            </w:pPr>
            <w:r>
              <w:rPr>
                <w:rFonts w:ascii="Times New Roman" w:hAnsi="Times New Roman" w:eastAsia="宋体"/>
                <w:b w:val="0"/>
                <w:sz w:val="24"/>
              </w:rPr>
              <w:t>10760.4</w:t>
            </w:r>
          </w:p>
        </w:tc>
      </w:tr>
      <w:tr w14:paraId="2A25E5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6E9E115D">
            <w:pPr>
              <w:jc w:val="center"/>
            </w:pPr>
            <w:r>
              <w:rPr>
                <w:rFonts w:ascii="Times New Roman" w:hAnsi="Times New Roman" w:eastAsia="宋体"/>
                <w:b w:val="0"/>
                <w:sz w:val="24"/>
              </w:rPr>
              <w:t>6月21日</w:t>
            </w:r>
          </w:p>
        </w:tc>
        <w:tc>
          <w:tcPr>
            <w:tcW w:w="1383" w:type="dxa"/>
          </w:tcPr>
          <w:p w14:paraId="440E80DB">
            <w:pPr>
              <w:jc w:val="center"/>
            </w:pPr>
            <w:r>
              <w:rPr>
                <w:rFonts w:ascii="Times New Roman" w:hAnsi="Times New Roman" w:eastAsia="宋体"/>
                <w:b w:val="0"/>
                <w:sz w:val="24"/>
              </w:rPr>
              <w:t>17552.94</w:t>
            </w:r>
          </w:p>
        </w:tc>
        <w:tc>
          <w:tcPr>
            <w:tcW w:w="1383" w:type="dxa"/>
          </w:tcPr>
          <w:p w14:paraId="384B1869">
            <w:pPr>
              <w:jc w:val="center"/>
            </w:pPr>
            <w:r>
              <w:rPr>
                <w:rFonts w:ascii="Times New Roman" w:hAnsi="Times New Roman" w:eastAsia="宋体"/>
                <w:b w:val="0"/>
                <w:sz w:val="24"/>
              </w:rPr>
              <w:t>0.0</w:t>
            </w:r>
          </w:p>
        </w:tc>
        <w:tc>
          <w:tcPr>
            <w:tcW w:w="1383" w:type="dxa"/>
          </w:tcPr>
          <w:p w14:paraId="0C3EA923">
            <w:pPr>
              <w:jc w:val="center"/>
            </w:pPr>
            <w:r>
              <w:rPr>
                <w:rFonts w:ascii="Times New Roman" w:hAnsi="Times New Roman" w:eastAsia="宋体"/>
                <w:b w:val="0"/>
                <w:sz w:val="24"/>
              </w:rPr>
              <w:t>18773.75</w:t>
            </w:r>
          </w:p>
        </w:tc>
        <w:tc>
          <w:tcPr>
            <w:tcW w:w="1383" w:type="dxa"/>
          </w:tcPr>
          <w:p w14:paraId="44D45E98">
            <w:pPr>
              <w:jc w:val="center"/>
            </w:pPr>
            <w:r>
              <w:rPr>
                <w:rFonts w:ascii="Times New Roman" w:hAnsi="Times New Roman" w:eastAsia="宋体"/>
                <w:b w:val="0"/>
                <w:sz w:val="24"/>
              </w:rPr>
              <w:t>362.8</w:t>
            </w:r>
          </w:p>
        </w:tc>
        <w:tc>
          <w:tcPr>
            <w:tcW w:w="1383" w:type="dxa"/>
          </w:tcPr>
          <w:p w14:paraId="458778B7">
            <w:pPr>
              <w:jc w:val="center"/>
            </w:pPr>
            <w:r>
              <w:rPr>
                <w:rFonts w:ascii="Times New Roman" w:hAnsi="Times New Roman" w:eastAsia="宋体"/>
                <w:b w:val="0"/>
                <w:sz w:val="24"/>
              </w:rPr>
              <w:t>1861.1</w:t>
            </w:r>
          </w:p>
        </w:tc>
      </w:tr>
      <w:tr w14:paraId="34F8EC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06DB4368">
            <w:pPr>
              <w:jc w:val="center"/>
            </w:pPr>
            <w:r>
              <w:rPr>
                <w:rFonts w:ascii="Times New Roman" w:hAnsi="Times New Roman" w:eastAsia="宋体"/>
                <w:b w:val="0"/>
                <w:sz w:val="24"/>
              </w:rPr>
              <w:t>9月23日</w:t>
            </w:r>
          </w:p>
        </w:tc>
        <w:tc>
          <w:tcPr>
            <w:tcW w:w="1383" w:type="dxa"/>
          </w:tcPr>
          <w:p w14:paraId="02F1CEF6">
            <w:pPr>
              <w:jc w:val="center"/>
            </w:pPr>
            <w:r>
              <w:rPr>
                <w:rFonts w:ascii="Times New Roman" w:hAnsi="Times New Roman" w:eastAsia="宋体"/>
                <w:b w:val="0"/>
                <w:sz w:val="24"/>
              </w:rPr>
              <w:t>47376.82</w:t>
            </w:r>
          </w:p>
        </w:tc>
        <w:tc>
          <w:tcPr>
            <w:tcW w:w="1383" w:type="dxa"/>
          </w:tcPr>
          <w:p w14:paraId="5297FDE0">
            <w:pPr>
              <w:jc w:val="center"/>
            </w:pPr>
            <w:r>
              <w:rPr>
                <w:rFonts w:ascii="Times New Roman" w:hAnsi="Times New Roman" w:eastAsia="宋体"/>
                <w:b w:val="0"/>
                <w:sz w:val="24"/>
              </w:rPr>
              <w:t>399.3</w:t>
            </w:r>
          </w:p>
        </w:tc>
        <w:tc>
          <w:tcPr>
            <w:tcW w:w="1383" w:type="dxa"/>
          </w:tcPr>
          <w:p w14:paraId="06F4A167">
            <w:pPr>
              <w:jc w:val="center"/>
            </w:pPr>
            <w:r>
              <w:rPr>
                <w:rFonts w:ascii="Times New Roman" w:hAnsi="Times New Roman" w:eastAsia="宋体"/>
                <w:b w:val="0"/>
                <w:sz w:val="24"/>
              </w:rPr>
              <w:t>48285.03</w:t>
            </w:r>
          </w:p>
        </w:tc>
        <w:tc>
          <w:tcPr>
            <w:tcW w:w="1383" w:type="dxa"/>
          </w:tcPr>
          <w:p w14:paraId="58A9A3DC">
            <w:pPr>
              <w:jc w:val="center"/>
            </w:pPr>
            <w:r>
              <w:rPr>
                <w:rFonts w:ascii="Times New Roman" w:hAnsi="Times New Roman" w:eastAsia="宋体"/>
                <w:b w:val="0"/>
                <w:sz w:val="24"/>
              </w:rPr>
              <w:t>684.2</w:t>
            </w:r>
          </w:p>
        </w:tc>
        <w:tc>
          <w:tcPr>
            <w:tcW w:w="1383" w:type="dxa"/>
          </w:tcPr>
          <w:p w14:paraId="47342CE9">
            <w:pPr>
              <w:jc w:val="center"/>
            </w:pPr>
            <w:r>
              <w:rPr>
                <w:rFonts w:ascii="Times New Roman" w:hAnsi="Times New Roman" w:eastAsia="宋体"/>
                <w:b w:val="0"/>
                <w:sz w:val="24"/>
              </w:rPr>
              <w:t>10068.0</w:t>
            </w:r>
          </w:p>
        </w:tc>
      </w:tr>
      <w:tr w14:paraId="5779FD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1DACE2CA">
            <w:pPr>
              <w:jc w:val="center"/>
            </w:pPr>
            <w:r>
              <w:rPr>
                <w:rFonts w:ascii="Times New Roman" w:hAnsi="Times New Roman" w:eastAsia="宋体"/>
                <w:b w:val="0"/>
                <w:sz w:val="24"/>
              </w:rPr>
              <w:t>12月21日</w:t>
            </w:r>
          </w:p>
        </w:tc>
        <w:tc>
          <w:tcPr>
            <w:tcW w:w="1383" w:type="dxa"/>
          </w:tcPr>
          <w:p w14:paraId="28FC97AD">
            <w:pPr>
              <w:jc w:val="center"/>
            </w:pPr>
            <w:r>
              <w:rPr>
                <w:rFonts w:ascii="Times New Roman" w:hAnsi="Times New Roman" w:eastAsia="宋体"/>
                <w:b w:val="0"/>
                <w:sz w:val="24"/>
              </w:rPr>
              <w:t>72809.42</w:t>
            </w:r>
          </w:p>
        </w:tc>
        <w:tc>
          <w:tcPr>
            <w:tcW w:w="1383" w:type="dxa"/>
          </w:tcPr>
          <w:p w14:paraId="245D1E32">
            <w:pPr>
              <w:jc w:val="center"/>
            </w:pPr>
            <w:r>
              <w:rPr>
                <w:rFonts w:ascii="Times New Roman" w:hAnsi="Times New Roman" w:eastAsia="宋体"/>
                <w:b w:val="0"/>
                <w:sz w:val="24"/>
              </w:rPr>
              <w:t>0.0</w:t>
            </w:r>
          </w:p>
        </w:tc>
        <w:tc>
          <w:tcPr>
            <w:tcW w:w="1383" w:type="dxa"/>
          </w:tcPr>
          <w:p w14:paraId="2AFAE9E1">
            <w:pPr>
              <w:jc w:val="center"/>
            </w:pPr>
            <w:r>
              <w:rPr>
                <w:rFonts w:ascii="Times New Roman" w:hAnsi="Times New Roman" w:eastAsia="宋体"/>
                <w:b w:val="0"/>
                <w:sz w:val="24"/>
              </w:rPr>
              <w:t>81374.85</w:t>
            </w:r>
          </w:p>
        </w:tc>
        <w:tc>
          <w:tcPr>
            <w:tcW w:w="1383" w:type="dxa"/>
          </w:tcPr>
          <w:p w14:paraId="1F10FE41">
            <w:pPr>
              <w:jc w:val="center"/>
            </w:pPr>
            <w:r>
              <w:rPr>
                <w:rFonts w:ascii="Times New Roman" w:hAnsi="Times New Roman" w:eastAsia="宋体"/>
                <w:b w:val="0"/>
                <w:sz w:val="24"/>
              </w:rPr>
              <w:t>548.3</w:t>
            </w:r>
          </w:p>
        </w:tc>
        <w:tc>
          <w:tcPr>
            <w:tcW w:w="1383" w:type="dxa"/>
          </w:tcPr>
          <w:p w14:paraId="658545F8">
            <w:pPr>
              <w:jc w:val="center"/>
            </w:pPr>
            <w:r>
              <w:rPr>
                <w:rFonts w:ascii="Times New Roman" w:hAnsi="Times New Roman" w:eastAsia="宋体"/>
                <w:b w:val="0"/>
                <w:sz w:val="24"/>
              </w:rPr>
              <w:t>10750.4</w:t>
            </w:r>
          </w:p>
        </w:tc>
      </w:tr>
    </w:tbl>
    <w:p w14:paraId="0716A976">
      <w:pPr>
        <w:spacing w:before="0" w:after="0" w:line="300" w:lineRule="auto"/>
        <w:ind w:firstLine="480"/>
      </w:pPr>
      <w:r>
        <w:rPr>
          <w:rFonts w:ascii="Times New Roman" w:hAnsi="Times New Roman" w:eastAsia="宋体"/>
          <w:b w:val="0"/>
          <w:sz w:val="24"/>
        </w:rPr>
        <w:t>表14由全年同一条跨日SOC链自动提取，完整144段计划、最终确认量、六个4 h充放电区间及全部连续紧急购电区间已经分别写入result4-2.xlsx和result4-3.xlsx，未进行人工抄录。4-3最坏日为9.179万元；少购与超购量分别为24.103和71.172万kWh。</w:t>
      </w:r>
    </w:p>
    <w:p w14:paraId="1EED5A2D">
      <w:pPr>
        <w:spacing w:before="0" w:after="0" w:line="300" w:lineRule="auto"/>
        <w:jc w:val="center"/>
      </w:pPr>
      <w:r>
        <w:drawing>
          <wp:inline distT="0" distB="0" distL="114300" distR="114300">
            <wp:extent cx="5183505" cy="5840730"/>
            <wp:effectExtent l="0" t="0" r="1079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184000" cy="5841127"/>
                    </a:xfrm>
                    <a:prstGeom prst="rect">
                      <a:avLst/>
                    </a:prstGeom>
                  </pic:spPr>
                </pic:pic>
              </a:graphicData>
            </a:graphic>
          </wp:inline>
        </w:drawing>
      </w:r>
    </w:p>
    <w:p w14:paraId="6F789A38">
      <w:pPr>
        <w:spacing w:before="0" w:after="0" w:line="300" w:lineRule="auto"/>
        <w:jc w:val="center"/>
      </w:pPr>
      <w:r>
        <w:rPr>
          <w:rFonts w:ascii="Times New Roman" w:hAnsi="Times New Roman" w:eastAsia="宋体"/>
          <w:b w:val="0"/>
          <w:sz w:val="20"/>
        </w:rPr>
        <w:t>图28 四个指定日期的4-3购电与储能轨迹</w:t>
      </w:r>
    </w:p>
    <w:p w14:paraId="0FFA9D01">
      <w:pPr>
        <w:spacing w:before="0" w:after="0" w:line="300" w:lineRule="auto"/>
        <w:ind w:firstLine="480"/>
      </w:pPr>
      <w:r>
        <w:rPr>
          <w:rFonts w:ascii="Times New Roman" w:hAnsi="Times New Roman" w:eastAsia="宋体"/>
          <w:b w:val="0"/>
          <w:sz w:val="24"/>
        </w:rPr>
        <w:t>全部96192条逐段结果的能量平衡与SOC递推最大残差分别为4.55×10^(-13)和9.09×10^(-13) kWh，SOC全程满足1200—10800 kWh，年末为10629.37 kWh。两个Excel经逐格回读、全天汇总和费用独立复算共6项审计全部通过。综上，问题四的优选原则不是追求最复杂的价格预测，而是让价格信息、承诺损失和因果执行结构共同接受严格样本外费用检验。</w:t>
      </w:r>
    </w:p>
    <w:p>
      <w:pPr>
        <w:spacing w:before="0" w:after="0" w:line="300" w:lineRule="auto"/>
      </w:pPr>
      <w:r>
        <w:rPr>
          <w:rFonts w:ascii="Times New Roman" w:hAnsi="Times New Roman" w:eastAsia="宋体"/>
          <w:b w:val="0"/>
          <w:sz w:val="28"/>
        </w:rPr>
        <w:t>6.6 模型检验与灵敏度分析</w:t>
      </w:r>
    </w:p>
    <w:p>
      <w:pPr>
        <w:spacing w:before="0" w:after="0" w:line="300" w:lineRule="auto"/>
        <w:ind w:firstLine="480"/>
      </w:pPr>
      <w:r>
        <w:rPr>
          <w:rFonts w:ascii="Times New Roman" w:hAnsi="Times New Roman" w:eastAsia="宋体"/>
          <w:b w:val="0"/>
          <w:sz w:val="24"/>
        </w:rPr>
        <w:t>问题四的决策量——4-2的承诺量与4-3的滚动执行水位——不存在可直接交付的闭式最优解：前者依赖尚未实现的源荷价实现值，后者依赖库存对未来缺口的边际价值，二者都不是对已实现数据的直接计算，而是对未知量的最优反应。因此本文不把它们当作可直接解析求出的参数，而以受控数值实验确定与检验：在保持预测层、初始状态、结算口径与评价期完全不变的条件下，只改变待考察的单一因素，以其在样本外账单上的差异判断该因素是否值得引入、取值应为多少。该做法出于三点理由。</w:t>
      </w:r>
    </w:p>
    <w:p>
      <w:pPr>
        <w:spacing w:before="0" w:after="0" w:line="300" w:lineRule="auto"/>
        <w:ind w:firstLine="480"/>
      </w:pPr>
      <w:r>
        <w:rPr>
          <w:rFonts w:ascii="Times New Roman" w:hAnsi="Times New Roman" w:eastAsia="宋体"/>
          <w:b w:val="0"/>
          <w:sz w:val="24"/>
        </w:rPr>
        <w:t>其一，解析一阶条件在执行器接入后失效。命题3给出的价格加权4/5分位以“窗口内缺额边际代价恒为5倍电价”为前提，此时期望损失对承诺量分段线性，左右方向导数跨零即可解出闭式最优值。接入价格化库存价值执行器后，窗口内缺口优先由储能放电补足，其边际代价转为该放电量的机会成本而非固定倍数；又因账单取计划量与确认量的较小者，费用对承诺量在情景切换点仅单侧可微。式（36）的常数倍率条件不再成立，最优分位只能在同一评价口径下数值扫描定位。</w:t>
      </w:r>
    </w:p>
    <w:p>
      <w:pPr>
        <w:spacing w:before="0" w:after="0" w:line="300" w:lineRule="auto"/>
        <w:ind w:firstLine="480"/>
      </w:pPr>
      <w:r>
        <w:rPr>
          <w:rFonts w:ascii="Times New Roman" w:hAnsi="Times New Roman" w:eastAsia="宋体"/>
          <w:b w:val="0"/>
          <w:sz w:val="24"/>
        </w:rPr>
        <w:t>其二，价格信息价值是反事实量，无法从单条实现轨迹观测。信息价值定义为两个信息集下各自最优期望费用之差，而现实中只能观测到一条实现路径，不可能同时处于“因果价”与“全知价”两个世界，故只能在同一模型、同一情景数、同一结算口径与同一初值下受控替换信息集并作差，差值方可归因于信息本身。</w:t>
      </w:r>
    </w:p>
    <w:p>
      <w:pPr>
        <w:spacing w:before="0" w:after="0" w:line="300" w:lineRule="auto"/>
        <w:ind w:firstLine="480"/>
      </w:pPr>
      <w:r>
        <w:rPr>
          <w:rFonts w:ascii="Times New Roman" w:hAnsi="Times New Roman" w:eastAsia="宋体"/>
          <w:b w:val="0"/>
          <w:sz w:val="24"/>
        </w:rPr>
        <w:t>其三，只有单因子控制才能把差异归因到被改动的因素。每次仅替换一个组件——价格信号、承诺规则、执行器、网电充电权限或调整时刻权限——结论即一一对应到该因子，避免多因素混杂。据此，参数定位采用扫描，信息价值与结构价值采用扰动，二者分工明确。</w:t>
      </w:r>
    </w:p>
    <w:p>
      <w:pPr>
        <w:spacing w:before="0" w:after="0" w:line="300" w:lineRule="auto"/>
        <w:ind w:firstLine="480"/>
      </w:pPr>
      <w:r>
        <w:rPr>
          <w:rFonts w:ascii="Times New Roman" w:hAnsi="Times New Roman" w:eastAsia="宋体"/>
          <w:b w:val="0"/>
          <w:sz w:val="24"/>
        </w:rPr>
        <w:t>固定其余条件，令4-2承诺分位在0.50至0.80内取值，结果见表15。</w:t>
      </w:r>
    </w:p>
    <w:p>
      <w:pPr>
        <w:spacing w:before="0" w:after="0" w:line="300" w:lineRule="auto"/>
        <w:jc w:val="center"/>
      </w:pPr>
      <w:r>
        <w:rPr>
          <w:rFonts w:ascii="Times New Roman" w:hAnsi="Times New Roman" w:eastAsia="宋体"/>
          <w:b w:val="0"/>
          <w:sz w:val="24"/>
        </w:rPr>
        <w:t>表15 4-2承诺分位的样本外校准（30天，M=30）</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83"/>
        <w:gridCol w:w="1383"/>
        <w:gridCol w:w="1383"/>
        <w:gridCol w:w="1383"/>
        <w:gridCol w:w="1383"/>
        <w:gridCol w:w="1383"/>
      </w:tblGrid>
      <w:tr>
        <w:tc>
          <w:tcPr>
            <w:tcW w:type="dxa" w:w="1383"/>
            <w:tcBorders>
              <w:bottom w:val="single" w:sz="4" w:space="0" w:color="000000"/>
            </w:tcBorders>
          </w:tcPr>
          <w:p>
            <w:pPr>
              <w:jc w:val="center"/>
            </w:pPr>
            <w:r/>
            <w:r>
              <w:rPr>
                <w:rFonts w:ascii="Times New Roman" w:hAnsi="Times New Roman" w:eastAsia="宋体"/>
                <w:b/>
                <w:sz w:val="24"/>
              </w:rPr>
              <w:t>承诺分位q</w:t>
            </w:r>
          </w:p>
        </w:tc>
        <w:tc>
          <w:tcPr>
            <w:tcW w:type="dxa" w:w="1383"/>
            <w:tcBorders>
              <w:bottom w:val="single" w:sz="4" w:space="0" w:color="000000"/>
            </w:tcBorders>
          </w:tcPr>
          <w:p>
            <w:pPr>
              <w:jc w:val="center"/>
            </w:pPr>
            <w:r/>
            <w:r>
              <w:rPr>
                <w:rFonts w:ascii="Times New Roman" w:hAnsi="Times New Roman" w:eastAsia="宋体"/>
                <w:b/>
                <w:sz w:val="24"/>
              </w:rPr>
              <w:t>0.50</w:t>
            </w:r>
          </w:p>
        </w:tc>
        <w:tc>
          <w:tcPr>
            <w:tcW w:type="dxa" w:w="1383"/>
            <w:tcBorders>
              <w:bottom w:val="single" w:sz="4" w:space="0" w:color="000000"/>
            </w:tcBorders>
          </w:tcPr>
          <w:p>
            <w:pPr>
              <w:jc w:val="center"/>
            </w:pPr>
            <w:r/>
            <w:r>
              <w:rPr>
                <w:rFonts w:ascii="Times New Roman" w:hAnsi="Times New Roman" w:eastAsia="宋体"/>
                <w:b/>
                <w:sz w:val="24"/>
              </w:rPr>
              <w:t>0.55</w:t>
            </w:r>
          </w:p>
        </w:tc>
        <w:tc>
          <w:tcPr>
            <w:tcW w:type="dxa" w:w="1383"/>
            <w:tcBorders>
              <w:bottom w:val="single" w:sz="4" w:space="0" w:color="000000"/>
            </w:tcBorders>
          </w:tcPr>
          <w:p>
            <w:pPr>
              <w:jc w:val="center"/>
            </w:pPr>
            <w:r/>
            <w:r>
              <w:rPr>
                <w:rFonts w:ascii="Times New Roman" w:hAnsi="Times New Roman" w:eastAsia="宋体"/>
                <w:b/>
                <w:sz w:val="24"/>
              </w:rPr>
              <w:t>0.60</w:t>
            </w:r>
          </w:p>
        </w:tc>
        <w:tc>
          <w:tcPr>
            <w:tcW w:type="dxa" w:w="1383"/>
            <w:tcBorders>
              <w:bottom w:val="single" w:sz="4" w:space="0" w:color="000000"/>
            </w:tcBorders>
          </w:tcPr>
          <w:p>
            <w:pPr>
              <w:jc w:val="center"/>
            </w:pPr>
            <w:r/>
            <w:r>
              <w:rPr>
                <w:rFonts w:ascii="Times New Roman" w:hAnsi="Times New Roman" w:eastAsia="宋体"/>
                <w:b/>
                <w:sz w:val="24"/>
              </w:rPr>
              <w:t>0.65</w:t>
            </w:r>
          </w:p>
        </w:tc>
        <w:tc>
          <w:tcPr>
            <w:tcW w:type="dxa" w:w="1383"/>
            <w:tcBorders>
              <w:bottom w:val="single" w:sz="4" w:space="0" w:color="000000"/>
            </w:tcBorders>
          </w:tcPr>
          <w:p>
            <w:pPr>
              <w:jc w:val="center"/>
            </w:pPr>
            <w:r/>
            <w:r>
              <w:rPr>
                <w:rFonts w:ascii="Times New Roman" w:hAnsi="Times New Roman" w:eastAsia="宋体"/>
                <w:b/>
                <w:sz w:val="24"/>
              </w:rPr>
              <w:t>0.80（理论）</w:t>
            </w:r>
          </w:p>
        </w:tc>
      </w:tr>
      <w:tr>
        <w:tc>
          <w:tcPr>
            <w:tcW w:type="dxa" w:w="1383"/>
          </w:tcPr>
          <w:p>
            <w:pPr>
              <w:jc w:val="center"/>
            </w:pPr>
            <w:r/>
            <w:r>
              <w:rPr>
                <w:rFonts w:ascii="Times New Roman" w:hAnsi="Times New Roman" w:eastAsia="宋体"/>
                <w:b w:val="0"/>
                <w:sz w:val="24"/>
              </w:rPr>
              <w:t>4-2费用/元</w:t>
            </w:r>
          </w:p>
        </w:tc>
        <w:tc>
          <w:tcPr>
            <w:tcW w:type="dxa" w:w="1383"/>
          </w:tcPr>
          <w:p>
            <w:pPr>
              <w:jc w:val="center"/>
            </w:pPr>
            <w:r/>
            <w:r>
              <w:rPr>
                <w:rFonts w:ascii="Times New Roman" w:hAnsi="Times New Roman" w:eastAsia="宋体"/>
                <w:b w:val="0"/>
                <w:sz w:val="24"/>
              </w:rPr>
              <w:t>1,107,565</w:t>
            </w:r>
          </w:p>
        </w:tc>
        <w:tc>
          <w:tcPr>
            <w:tcW w:type="dxa" w:w="1383"/>
          </w:tcPr>
          <w:p>
            <w:pPr>
              <w:jc w:val="center"/>
            </w:pPr>
            <w:r/>
            <w:r>
              <w:rPr>
                <w:rFonts w:ascii="Times New Roman" w:hAnsi="Times New Roman" w:eastAsia="宋体"/>
                <w:b w:val="0"/>
                <w:sz w:val="24"/>
              </w:rPr>
              <w:t>1,100,429</w:t>
            </w:r>
          </w:p>
        </w:tc>
        <w:tc>
          <w:tcPr>
            <w:tcW w:type="dxa" w:w="1383"/>
          </w:tcPr>
          <w:p>
            <w:pPr>
              <w:jc w:val="center"/>
            </w:pPr>
            <w:r/>
            <w:r>
              <w:rPr>
                <w:rFonts w:ascii="Times New Roman" w:hAnsi="Times New Roman" w:eastAsia="宋体"/>
                <w:b w:val="0"/>
                <w:sz w:val="24"/>
              </w:rPr>
              <w:t>1,090,807</w:t>
            </w:r>
          </w:p>
        </w:tc>
        <w:tc>
          <w:tcPr>
            <w:tcW w:type="dxa" w:w="1383"/>
          </w:tcPr>
          <w:p>
            <w:pPr>
              <w:jc w:val="center"/>
            </w:pPr>
            <w:r/>
            <w:r>
              <w:rPr>
                <w:rFonts w:ascii="Times New Roman" w:hAnsi="Times New Roman" w:eastAsia="宋体"/>
                <w:b w:val="0"/>
                <w:sz w:val="24"/>
              </w:rPr>
              <w:t>1,088,151</w:t>
            </w:r>
          </w:p>
        </w:tc>
        <w:tc>
          <w:tcPr>
            <w:tcW w:type="dxa" w:w="1383"/>
          </w:tcPr>
          <w:p>
            <w:pPr>
              <w:jc w:val="center"/>
            </w:pPr>
            <w:r/>
            <w:r>
              <w:rPr>
                <w:rFonts w:ascii="Times New Roman" w:hAnsi="Times New Roman" w:eastAsia="宋体"/>
                <w:b w:val="0"/>
                <w:sz w:val="24"/>
              </w:rPr>
              <w:t>1,127,848</w:t>
            </w:r>
          </w:p>
        </w:tc>
      </w:tr>
      <w:tr>
        <w:tc>
          <w:tcPr>
            <w:tcW w:type="dxa" w:w="1383"/>
          </w:tcPr>
          <w:p>
            <w:pPr>
              <w:jc w:val="center"/>
            </w:pPr>
            <w:r/>
            <w:r>
              <w:rPr>
                <w:rFonts w:ascii="Times New Roman" w:hAnsi="Times New Roman" w:eastAsia="宋体"/>
                <w:b w:val="0"/>
                <w:sz w:val="24"/>
              </w:rPr>
              <w:t>紧急购电/kWh</w:t>
            </w:r>
          </w:p>
        </w:tc>
        <w:tc>
          <w:tcPr>
            <w:tcW w:type="dxa" w:w="1383"/>
          </w:tcPr>
          <w:p>
            <w:pPr>
              <w:jc w:val="center"/>
            </w:pPr>
            <w:r/>
            <w:r>
              <w:rPr>
                <w:rFonts w:ascii="Times New Roman" w:hAnsi="Times New Roman" w:eastAsia="宋体"/>
                <w:b w:val="0"/>
                <w:sz w:val="24"/>
              </w:rPr>
              <w:t>17,307</w:t>
            </w:r>
          </w:p>
        </w:tc>
        <w:tc>
          <w:tcPr>
            <w:tcW w:type="dxa" w:w="1383"/>
          </w:tcPr>
          <w:p>
            <w:pPr>
              <w:jc w:val="center"/>
            </w:pPr>
            <w:r/>
            <w:r>
              <w:rPr>
                <w:rFonts w:ascii="Times New Roman" w:hAnsi="Times New Roman" w:eastAsia="宋体"/>
                <w:b w:val="0"/>
                <w:sz w:val="24"/>
              </w:rPr>
              <w:t>14,512</w:t>
            </w:r>
          </w:p>
        </w:tc>
        <w:tc>
          <w:tcPr>
            <w:tcW w:type="dxa" w:w="1383"/>
          </w:tcPr>
          <w:p>
            <w:pPr>
              <w:jc w:val="center"/>
            </w:pPr>
            <w:r/>
            <w:r>
              <w:rPr>
                <w:rFonts w:ascii="Times New Roman" w:hAnsi="Times New Roman" w:eastAsia="宋体"/>
                <w:b w:val="0"/>
                <w:sz w:val="24"/>
              </w:rPr>
              <w:t>9,197</w:t>
            </w:r>
          </w:p>
        </w:tc>
        <w:tc>
          <w:tcPr>
            <w:tcW w:type="dxa" w:w="1383"/>
          </w:tcPr>
          <w:p>
            <w:pPr>
              <w:jc w:val="center"/>
            </w:pPr>
            <w:r/>
            <w:r>
              <w:rPr>
                <w:rFonts w:ascii="Times New Roman" w:hAnsi="Times New Roman" w:eastAsia="宋体"/>
                <w:b w:val="0"/>
                <w:sz w:val="24"/>
              </w:rPr>
              <w:t>6,791</w:t>
            </w:r>
          </w:p>
        </w:tc>
        <w:tc>
          <w:tcPr>
            <w:tcW w:type="dxa" w:w="1383"/>
          </w:tcPr>
          <w:p>
            <w:pPr>
              <w:jc w:val="center"/>
            </w:pPr>
            <w:r/>
            <w:r>
              <w:rPr>
                <w:rFonts w:ascii="Times New Roman" w:hAnsi="Times New Roman" w:eastAsia="宋体"/>
                <w:b w:val="0"/>
                <w:sz w:val="24"/>
              </w:rPr>
              <w:t>984</w:t>
            </w:r>
          </w:p>
        </w:tc>
      </w:tr>
    </w:tbl>
    <w:p>
      <w:pPr>
        <w:spacing w:before="0" w:after="0" w:line="300" w:lineRule="auto"/>
        <w:ind w:firstLine="480"/>
      </w:pPr>
      <w:r>
        <w:rPr>
          <w:rFonts w:ascii="Times New Roman" w:hAnsi="Times New Roman" w:eastAsia="宋体"/>
          <w:b w:val="0"/>
          <w:sz w:val="24"/>
        </w:rPr>
        <w:t>由表15可见，最优分位下移至0.60—0.65，理论值0.80反而最贵；紧急购电量随分位单调下降，说明提高承诺量确在减少缺口，只是被1倍计划费用抵销。其原因在于执行器把窗口内缺口的边际代价从5倍电价降到库存机会成本，等价于降低报童问题中的缺额惩罚倍数，最优分位随之下降；若经验分布在最优值处存在跳跃，则满足次梯度条件的整段分位同为最优。本文据此取分位0.65，并要求该参数在预热期或嵌套滚动窗口上重新标定后交付，不直接沿用理论值或全样本扫描结果，以免用同一批数据既标定又评价。</w:t>
      </w:r>
    </w:p>
    <w:p>
      <w:pPr>
        <w:spacing w:before="0" w:after="0" w:line="300" w:lineRule="auto"/>
        <w:ind w:firstLine="480"/>
      </w:pPr>
      <w:r>
        <w:rPr>
          <w:rFonts w:ascii="Times New Roman" w:hAnsi="Times New Roman" w:eastAsia="宋体"/>
          <w:b w:val="0"/>
          <w:sz w:val="24"/>
        </w:rPr>
        <w:t>保持源荷情景与执行结构不变，仅替换价格信号，三类信号的定位见表16。</w:t>
      </w:r>
    </w:p>
    <w:p>
      <w:pPr>
        <w:spacing w:before="0" w:after="0" w:line="300" w:lineRule="auto"/>
        <w:jc w:val="center"/>
      </w:pPr>
      <w:r>
        <w:rPr>
          <w:rFonts w:ascii="Times New Roman" w:hAnsi="Times New Roman" w:eastAsia="宋体"/>
          <w:b w:val="0"/>
          <w:sz w:val="24"/>
        </w:rPr>
        <w:t>表16 价格信号的单因子对照</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价格信号</w:t>
            </w:r>
          </w:p>
        </w:tc>
        <w:tc>
          <w:tcPr>
            <w:tcW w:type="dxa" w:w="2767"/>
            <w:tcBorders>
              <w:bottom w:val="single" w:sz="4" w:space="0" w:color="000000"/>
            </w:tcBorders>
          </w:tcPr>
          <w:p>
            <w:pPr>
              <w:jc w:val="center"/>
            </w:pPr>
            <w:r/>
            <w:r>
              <w:rPr>
                <w:rFonts w:ascii="Times New Roman" w:hAnsi="Times New Roman" w:eastAsia="宋体"/>
                <w:b/>
                <w:sz w:val="24"/>
              </w:rPr>
              <w:t>适用分支</w:t>
            </w:r>
          </w:p>
        </w:tc>
        <w:tc>
          <w:tcPr>
            <w:tcW w:type="dxa" w:w="2767"/>
            <w:tcBorders>
              <w:bottom w:val="single" w:sz="4" w:space="0" w:color="000000"/>
            </w:tcBorders>
          </w:tcPr>
          <w:p>
            <w:pPr>
              <w:jc w:val="center"/>
            </w:pPr>
            <w:r/>
            <w:r>
              <w:rPr>
                <w:rFonts w:ascii="Times New Roman" w:hAnsi="Times New Roman" w:eastAsia="宋体"/>
                <w:b/>
                <w:sz w:val="24"/>
              </w:rPr>
              <w:t>定位与结论</w:t>
            </w:r>
          </w:p>
        </w:tc>
      </w:tr>
      <w:tr>
        <w:tc>
          <w:tcPr>
            <w:tcW w:type="dxa" w:w="2767"/>
          </w:tcPr>
          <w:p>
            <w:pPr>
              <w:jc w:val="center"/>
            </w:pPr>
            <w:r/>
            <w:r>
              <w:rPr>
                <w:rFonts w:ascii="Times New Roman" w:hAnsi="Times New Roman" w:eastAsia="宋体"/>
                <w:b w:val="0"/>
                <w:sz w:val="24"/>
              </w:rPr>
              <w:t>因果预测价（水平×形状＋日内修正）</w:t>
            </w:r>
          </w:p>
        </w:tc>
        <w:tc>
          <w:tcPr>
            <w:tcW w:type="dxa" w:w="2767"/>
          </w:tcPr>
          <w:p>
            <w:pPr>
              <w:jc w:val="center"/>
            </w:pPr>
            <w:r/>
            <w:r>
              <w:rPr>
                <w:rFonts w:ascii="Times New Roman" w:hAnsi="Times New Roman" w:eastAsia="宋体"/>
                <w:b w:val="0"/>
                <w:sz w:val="24"/>
              </w:rPr>
              <w:t>4-2正式</w:t>
            </w:r>
          </w:p>
        </w:tc>
        <w:tc>
          <w:tcPr>
            <w:tcW w:type="dxa" w:w="2767"/>
          </w:tcPr>
          <w:p>
            <w:pPr>
              <w:jc w:val="center"/>
            </w:pPr>
            <w:r/>
            <w:r>
              <w:rPr>
                <w:rFonts w:ascii="Times New Roman" w:hAnsi="Times New Roman" w:eastAsia="宋体"/>
                <w:b w:val="0"/>
                <w:sz w:val="24"/>
              </w:rPr>
              <w:t>承诺量按价格加权分位，必须使用价格分布</w:t>
            </w:r>
          </w:p>
        </w:tc>
      </w:tr>
      <w:tr>
        <w:tc>
          <w:tcPr>
            <w:tcW w:type="dxa" w:w="2767"/>
          </w:tcPr>
          <w:p>
            <w:pPr>
              <w:jc w:val="center"/>
            </w:pPr>
            <w:r/>
            <w:r>
              <w:rPr>
                <w:rFonts w:ascii="Times New Roman" w:hAnsi="Times New Roman" w:eastAsia="宋体"/>
                <w:b w:val="0"/>
                <w:sz w:val="24"/>
              </w:rPr>
              <w:t>附件1固定分时价形状</w:t>
            </w:r>
          </w:p>
        </w:tc>
        <w:tc>
          <w:tcPr>
            <w:tcW w:type="dxa" w:w="2767"/>
          </w:tcPr>
          <w:p>
            <w:pPr>
              <w:jc w:val="center"/>
            </w:pPr>
            <w:r/>
            <w:r>
              <w:rPr>
                <w:rFonts w:ascii="Times New Roman" w:hAnsi="Times New Roman" w:eastAsia="宋体"/>
                <w:b w:val="0"/>
                <w:sz w:val="24"/>
              </w:rPr>
              <w:t>4-3正式</w:t>
            </w:r>
          </w:p>
        </w:tc>
        <w:tc>
          <w:tcPr>
            <w:tcW w:type="dxa" w:w="2767"/>
          </w:tcPr>
          <w:p>
            <w:pPr>
              <w:jc w:val="center"/>
            </w:pPr>
            <w:r/>
            <w:r>
              <w:rPr>
                <w:rFonts w:ascii="Times New Roman" w:hAnsi="Times New Roman" w:eastAsia="宋体"/>
                <w:b w:val="0"/>
                <w:sz w:val="24"/>
              </w:rPr>
              <w:t>去均值形状相关0.9664、峰谷次序一致；作稳健调度先验，结算仍用实现价</w:t>
            </w:r>
          </w:p>
        </w:tc>
      </w:tr>
      <w:tr>
        <w:tc>
          <w:tcPr>
            <w:tcW w:type="dxa" w:w="2767"/>
          </w:tcPr>
          <w:p>
            <w:pPr>
              <w:jc w:val="center"/>
            </w:pPr>
            <w:r/>
            <w:r>
              <w:rPr>
                <w:rFonts w:ascii="Times New Roman" w:hAnsi="Times New Roman" w:eastAsia="宋体"/>
                <w:b w:val="0"/>
                <w:sz w:val="24"/>
              </w:rPr>
              <w:t>当日全知价</w:t>
            </w:r>
          </w:p>
        </w:tc>
        <w:tc>
          <w:tcPr>
            <w:tcW w:type="dxa" w:w="2767"/>
          </w:tcPr>
          <w:p>
            <w:pPr>
              <w:jc w:val="center"/>
            </w:pPr>
            <w:r/>
            <w:r>
              <w:rPr>
                <w:rFonts w:ascii="Times New Roman" w:hAnsi="Times New Roman" w:eastAsia="宋体"/>
                <w:b w:val="0"/>
                <w:sz w:val="24"/>
              </w:rPr>
              <w:t>信息上界</w:t>
            </w:r>
          </w:p>
        </w:tc>
        <w:tc>
          <w:tcPr>
            <w:tcW w:type="dxa" w:w="2767"/>
          </w:tcPr>
          <w:p>
            <w:pPr>
              <w:jc w:val="center"/>
            </w:pPr>
            <w:r/>
            <w:r>
              <w:rPr>
                <w:rFonts w:ascii="Times New Roman" w:hAnsi="Times New Roman" w:eastAsia="宋体"/>
                <w:b w:val="0"/>
                <w:sz w:val="24"/>
              </w:rPr>
              <w:t>不可执行，仅用于给出价格预测精度的上限</w:t>
            </w:r>
          </w:p>
        </w:tc>
      </w:tr>
    </w:tbl>
    <w:p>
      <w:pPr>
        <w:spacing w:before="0" w:after="0" w:line="300" w:lineRule="auto"/>
        <w:ind w:firstLine="480"/>
      </w:pPr>
      <w:r>
        <w:rPr>
          <w:rFonts w:ascii="Times New Roman" w:hAnsi="Times New Roman" w:eastAsia="宋体"/>
          <w:b w:val="0"/>
          <w:sz w:val="24"/>
        </w:rPr>
        <w:t>由表16可见，因果预测价含水平与形状两维误差，是4-2承诺量必须使用的价格分布；附件1固定分时价与实现价扣除各自日均价后的形状相关达0.9664、峰谷次序一致，作稳健调度先验样本外更省，但结算仍用实现价；当日全知价不可执行，只用于给出价格预测精度的上限。同一受控方式还用于结构组件：分别在固定价、无承诺、离线全知与确定性对照上重算同一账本，得到价格信息价值、承诺贡献与总遗憾三组量。</w:t>
      </w:r>
    </w:p>
    <w:p>
      <w:pPr>
        <w:spacing w:before="0" w:after="0" w:line="300" w:lineRule="auto"/>
        <w:ind w:firstLine="480"/>
      </w:pPr>
      <w:r>
        <w:rPr>
          <w:rFonts w:ascii="Times New Roman" w:hAnsi="Times New Roman" w:eastAsia="宋体"/>
          <w:b w:val="0"/>
          <w:sz w:val="24"/>
        </w:rPr>
        <w:t>上述扫描与扰动仅用于选型、标定与解释，不进入交付模型：正式结果由固定结构与固定参数的模型一次产出；参数一律在样本外窗口上定标，避免前视偏差；探针的物理模型与结算账本与正式模型同源，并以全年离线全知下界1278.088万元作外部校准，确认实验口径本身无系统性偏差。</w:t>
      </w:r>
    </w:p>
    <w:p w14:paraId="34A84517">
      <w:pPr>
        <w:pageBreakBefore/>
        <w:spacing w:before="0" w:after="0" w:line="300" w:lineRule="auto"/>
        <w:jc w:val="center"/>
      </w:pPr>
      <w:r>
        <w:rPr>
          <w:rFonts w:ascii="Times New Roman" w:hAnsi="Times New Roman" w:eastAsia="宋体"/>
          <w:b/>
          <w:sz w:val="32"/>
        </w:rPr>
        <w:t>7 模型的统一性与结构检验</w:t>
      </w:r>
    </w:p>
    <w:p w14:paraId="26FCA78E">
      <w:pPr>
        <w:spacing w:before="0" w:after="0" w:line="300" w:lineRule="auto"/>
      </w:pPr>
      <w:r>
        <w:rPr>
          <w:rFonts w:ascii="Times New Roman" w:hAnsi="Times New Roman" w:eastAsia="宋体"/>
          <w:b w:val="0"/>
          <w:sz w:val="28"/>
        </w:rPr>
        <w:t>7.1 从最优轨迹到条件状态价值</w:t>
      </w:r>
    </w:p>
    <w:p w14:paraId="68A04AEB">
      <w:pPr>
        <w:spacing w:before="0" w:after="0" w:line="300" w:lineRule="auto"/>
        <w:ind w:firstLine="480"/>
      </w:pPr>
      <w:r>
        <w:rPr>
          <w:rFonts w:ascii="Times New Roman" w:hAnsi="Times New Roman" w:eastAsia="宋体"/>
          <w:b w:val="0"/>
          <w:sz w:val="24"/>
        </w:rPr>
        <w:t>将四问的状态价值关系写成式（37）。式中第一项是问题一在确定性信息下的最小剩余费用，第二项是问题二对源荷联合残差情景平均后的库存价值，第三项表示问题三在发布时间τ获得新预报后的条件价值，第四项进一步表示问题四给定因果价格状态c后的条件价值。</w:t>
      </w:r>
    </w:p>
    <w:p w14:paraId="5C043503">
      <w:pPr>
        <w:tabs>
          <w:tab w:val="center" w:pos="4150"/>
          <w:tab w:val="right" w:pos="8300"/>
        </w:tabs>
        <w:spacing w:before="0" w:after="0" w:line="300" w:lineRule="auto"/>
        <w:jc w:val="left"/>
      </w:pPr>
      <w:r>
        <w:tab/>
      </w:r>
      <m:oMath>
        <m:sSub>
          <m:sSubPr/>
          <m:e>
            <m:r>
              <m:rPr/>
              <m:t>F</m:t>
            </m:r>
          </m:e>
          <m:sub>
            <m:r>
              <m:rPr/>
              <m:t>t</m:t>
            </m:r>
          </m:sub>
        </m:sSub>
        <m:r>
          <m:rPr/>
          <m:t xml:space="preserve">(e)→ </m:t>
        </m:r>
        <m:sSub>
          <m:sSubPr/>
          <m:e>
            <m:acc>
              <m:accPr>
                <m:chr m:val="̅"/>
              </m:accPr>
              <m:e>
                <m:r>
                  <m:rPr/>
                  <m:t>H</m:t>
                </m:r>
              </m:e>
            </m:acc>
          </m:e>
          <m:sub>
            <m:r>
              <m:rPr/>
              <m:t>t</m:t>
            </m:r>
          </m:sub>
        </m:sSub>
        <m:r>
          <m:rPr/>
          <m:t xml:space="preserve">(e)→ </m:t>
        </m:r>
        <m:sSub>
          <m:sSubPr/>
          <m:e>
            <m:acc>
              <m:accPr>
                <m:chr m:val="̅"/>
              </m:accPr>
              <m:e>
                <m:r>
                  <m:rPr/>
                  <m:t>H</m:t>
                </m:r>
              </m:e>
            </m:acc>
          </m:e>
          <m:sub>
            <m:r>
              <m:rPr/>
              <m:t>t,τ</m:t>
            </m:r>
          </m:sub>
        </m:sSub>
        <m:r>
          <m:rPr/>
          <m:t xml:space="preserve">(e)→ </m:t>
        </m:r>
        <m:sSub>
          <m:sSubPr/>
          <m:e>
            <m:acc>
              <m:accPr>
                <m:chr m:val="̅"/>
              </m:accPr>
              <m:e>
                <m:r>
                  <m:rPr/>
                  <m:t>H</m:t>
                </m:r>
              </m:e>
            </m:acc>
          </m:e>
          <m:sub>
            <m:r>
              <m:rPr/>
              <m:t>t,τ</m:t>
            </m:r>
          </m:sub>
        </m:sSub>
        <m:r>
          <m:rPr/>
          <m:t>(e;c)</m:t>
        </m:r>
      </m:oMath>
      <w:r>
        <w:tab/>
      </w:r>
      <w:r>
        <w:rPr>
          <w:rFonts w:ascii="Times New Roman" w:hAnsi="Times New Roman" w:eastAsia="宋体"/>
          <w:b w:val="0"/>
          <w:sz w:val="24"/>
        </w:rPr>
        <w:t>(38)</w:t>
      </w:r>
    </w:p>
    <w:p w14:paraId="0530E6EF">
      <w:pPr>
        <w:spacing w:before="0" w:after="0" w:line="300" w:lineRule="auto"/>
        <w:ind w:firstLine="480"/>
      </w:pPr>
      <w:r>
        <w:rPr>
          <w:rFonts w:ascii="Times New Roman" w:hAnsi="Times New Roman" w:eastAsia="宋体"/>
          <w:b w:val="0"/>
          <w:sz w:val="24"/>
        </w:rPr>
        <w:t>式（37）并非把四个模型形式上拼接，而是说明每一问都在前一问的状态变量和物理约束上增加一类可用信息：问题二增加源荷分布，问题三增加发布时刻条件，问题四增加价格条件。CPWL-DP执行器因此成为四问共同的决策内核，区别只在于递推费用函数所条件化的信息集合。</w:t>
      </w:r>
    </w:p>
    <w:p w14:paraId="0A9E52C6">
      <w:pPr>
        <w:spacing w:before="0" w:after="0" w:line="300" w:lineRule="auto"/>
      </w:pPr>
      <w:r>
        <w:rPr>
          <w:rFonts w:ascii="Times New Roman" w:hAnsi="Times New Roman" w:eastAsia="宋体"/>
          <w:b w:val="0"/>
          <w:sz w:val="28"/>
        </w:rPr>
        <w:t>7.2 预测贡献与决策结构贡献</w:t>
      </w:r>
    </w:p>
    <w:p w14:paraId="3EB2794B">
      <w:pPr>
        <w:spacing w:before="0" w:after="0" w:line="300" w:lineRule="auto"/>
        <w:ind w:firstLine="480"/>
      </w:pPr>
      <w:r>
        <w:rPr>
          <w:rFonts w:ascii="Times New Roman" w:hAnsi="Times New Roman" w:eastAsia="宋体"/>
          <w:b w:val="0"/>
          <w:sz w:val="24"/>
        </w:rPr>
        <w:t>为避免把预测改进与执行器改进混为一谈，在同一评价期、同一结算口径和同一跨日SOC链下进行二维消融，结果如表17所示。这里的“预测优于结构”是本数据集上的样本外发现，不作为脱离数据条件的普遍数学命题。</w:t>
      </w:r>
    </w:p>
    <w:p w14:paraId="714BFD67">
      <w:pPr>
        <w:spacing w:before="0" w:after="0" w:line="300" w:lineRule="auto"/>
        <w:jc w:val="center"/>
      </w:pPr>
      <w:r>
        <w:rPr>
          <w:rFonts w:ascii="Times New Roman" w:hAnsi="Times New Roman" w:eastAsia="宋体"/>
          <w:b w:val="0"/>
          <w:sz w:val="24"/>
        </w:rPr>
        <w:t>表17 问题三预测与执行结构的同口径消融</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7B8FCA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bottom w:val="single" w:color="000000" w:sz="4" w:space="0"/>
            </w:tcBorders>
          </w:tcPr>
          <w:p w14:paraId="71D496C1">
            <w:pPr>
              <w:jc w:val="center"/>
            </w:pPr>
            <w:r>
              <w:rPr>
                <w:rFonts w:ascii="Times New Roman" w:hAnsi="Times New Roman" w:eastAsia="宋体"/>
                <w:b/>
                <w:sz w:val="24"/>
              </w:rPr>
              <w:t>对照路线</w:t>
            </w:r>
          </w:p>
        </w:tc>
        <w:tc>
          <w:tcPr>
            <w:tcW w:w="2075" w:type="dxa"/>
            <w:tcBorders>
              <w:bottom w:val="single" w:color="000000" w:sz="4" w:space="0"/>
            </w:tcBorders>
          </w:tcPr>
          <w:p w14:paraId="5ED1A379">
            <w:pPr>
              <w:jc w:val="center"/>
            </w:pPr>
            <w:r>
              <w:rPr>
                <w:rFonts w:ascii="Times New Roman" w:hAnsi="Times New Roman" w:eastAsia="宋体"/>
                <w:b/>
                <w:sz w:val="24"/>
              </w:rPr>
              <w:t>全年费用/万元</w:t>
            </w:r>
          </w:p>
        </w:tc>
        <w:tc>
          <w:tcPr>
            <w:tcW w:w="2075" w:type="dxa"/>
            <w:tcBorders>
              <w:bottom w:val="single" w:color="000000" w:sz="4" w:space="0"/>
            </w:tcBorders>
          </w:tcPr>
          <w:p w14:paraId="44A8E217">
            <w:pPr>
              <w:jc w:val="center"/>
            </w:pPr>
            <w:r>
              <w:rPr>
                <w:rFonts w:ascii="Times New Roman" w:hAnsi="Times New Roman" w:eastAsia="宋体"/>
                <w:b/>
                <w:sz w:val="24"/>
              </w:rPr>
              <w:t>紧急购电/万kWh</w:t>
            </w:r>
          </w:p>
        </w:tc>
        <w:tc>
          <w:tcPr>
            <w:tcW w:w="2075" w:type="dxa"/>
            <w:tcBorders>
              <w:bottom w:val="single" w:color="000000" w:sz="4" w:space="0"/>
            </w:tcBorders>
          </w:tcPr>
          <w:p w14:paraId="173C00B1">
            <w:pPr>
              <w:jc w:val="center"/>
            </w:pPr>
            <w:r>
              <w:rPr>
                <w:rFonts w:ascii="Times New Roman" w:hAnsi="Times New Roman" w:eastAsia="宋体"/>
                <w:b/>
                <w:sz w:val="24"/>
              </w:rPr>
              <w:t>最坏日/元</w:t>
            </w:r>
          </w:p>
        </w:tc>
      </w:tr>
      <w:tr w14:paraId="3CA461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6973ECFA">
            <w:pPr>
              <w:jc w:val="center"/>
            </w:pPr>
            <w:r>
              <w:rPr>
                <w:rFonts w:ascii="Times New Roman" w:hAnsi="Times New Roman" w:eastAsia="宋体"/>
                <w:b w:val="0"/>
                <w:sz w:val="24"/>
              </w:rPr>
              <w:t>确定性MPC+贪心（分解⊕Ridge融合+含交叉项最小二乘融合）</w:t>
            </w:r>
          </w:p>
        </w:tc>
        <w:tc>
          <w:tcPr>
            <w:tcW w:w="2075" w:type="dxa"/>
          </w:tcPr>
          <w:p w14:paraId="03B881B6">
            <w:pPr>
              <w:jc w:val="center"/>
            </w:pPr>
            <w:r>
              <w:rPr>
                <w:rFonts w:ascii="Times New Roman" w:hAnsi="Times New Roman" w:eastAsia="宋体"/>
                <w:b w:val="0"/>
                <w:sz w:val="24"/>
              </w:rPr>
              <w:t>1322.28</w:t>
            </w:r>
          </w:p>
        </w:tc>
        <w:tc>
          <w:tcPr>
            <w:tcW w:w="2075" w:type="dxa"/>
          </w:tcPr>
          <w:p w14:paraId="3FDC6F5D">
            <w:pPr>
              <w:jc w:val="center"/>
            </w:pPr>
            <w:r>
              <w:rPr>
                <w:rFonts w:ascii="Times New Roman" w:hAnsi="Times New Roman" w:eastAsia="宋体"/>
                <w:b w:val="0"/>
                <w:sz w:val="24"/>
              </w:rPr>
              <w:t>10.10</w:t>
            </w:r>
          </w:p>
        </w:tc>
        <w:tc>
          <w:tcPr>
            <w:tcW w:w="2075" w:type="dxa"/>
          </w:tcPr>
          <w:p w14:paraId="1200783B">
            <w:pPr>
              <w:jc w:val="center"/>
            </w:pPr>
            <w:r>
              <w:rPr>
                <w:rFonts w:ascii="Times New Roman" w:hAnsi="Times New Roman" w:eastAsia="宋体"/>
                <w:b w:val="0"/>
                <w:sz w:val="24"/>
              </w:rPr>
              <w:t>75384</w:t>
            </w:r>
          </w:p>
        </w:tc>
      </w:tr>
      <w:tr w14:paraId="690243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28E41788">
            <w:pPr>
              <w:jc w:val="center"/>
            </w:pPr>
            <w:r>
              <w:rPr>
                <w:rFonts w:ascii="Times New Roman" w:hAnsi="Times New Roman" w:eastAsia="宋体"/>
                <w:b w:val="0"/>
                <w:sz w:val="24"/>
              </w:rPr>
              <w:t>情景SP+CPWL-DP（分解⊕Ridge融合+含交叉项最小二乘融合）</w:t>
            </w:r>
          </w:p>
        </w:tc>
        <w:tc>
          <w:tcPr>
            <w:tcW w:w="2075" w:type="dxa"/>
          </w:tcPr>
          <w:p w14:paraId="70014CD3">
            <w:pPr>
              <w:jc w:val="center"/>
            </w:pPr>
            <w:r>
              <w:rPr>
                <w:rFonts w:ascii="Times New Roman" w:hAnsi="Times New Roman" w:eastAsia="宋体"/>
                <w:b w:val="0"/>
                <w:sz w:val="24"/>
              </w:rPr>
              <w:t>1302.74</w:t>
            </w:r>
          </w:p>
        </w:tc>
        <w:tc>
          <w:tcPr>
            <w:tcW w:w="2075" w:type="dxa"/>
          </w:tcPr>
          <w:p w14:paraId="46D14E08">
            <w:pPr>
              <w:jc w:val="center"/>
            </w:pPr>
            <w:r>
              <w:rPr>
                <w:rFonts w:ascii="Times New Roman" w:hAnsi="Times New Roman" w:eastAsia="宋体"/>
                <w:b w:val="0"/>
                <w:sz w:val="24"/>
              </w:rPr>
              <w:t>3.94</w:t>
            </w:r>
          </w:p>
        </w:tc>
        <w:tc>
          <w:tcPr>
            <w:tcW w:w="2075" w:type="dxa"/>
          </w:tcPr>
          <w:p w14:paraId="27EC0FB9">
            <w:pPr>
              <w:jc w:val="center"/>
            </w:pPr>
            <w:r>
              <w:rPr>
                <w:rFonts w:ascii="Times New Roman" w:hAnsi="Times New Roman" w:eastAsia="宋体"/>
                <w:b w:val="0"/>
                <w:sz w:val="24"/>
              </w:rPr>
              <w:t>78973</w:t>
            </w:r>
          </w:p>
        </w:tc>
      </w:tr>
    </w:tbl>
    <w:p w14:paraId="52974C67">
      <w:pPr>
        <w:spacing w:before="0" w:after="0" w:line="300" w:lineRule="auto"/>
        <w:ind w:firstLine="480"/>
      </w:pPr>
      <w:r>
        <w:rPr>
          <w:rFonts w:ascii="Times New Roman" w:hAnsi="Times New Roman" w:eastAsia="宋体"/>
          <w:b w:val="0"/>
          <w:sz w:val="24"/>
        </w:rPr>
        <w:t>在预测输入完全相同时，情景SP与CPWL-DP使全年费用减少19.54万元（1.48%），紧急购电量由10.10万kWh降至3.94万kWh；在执行结构固定为SP+DP时，预测融合贡献为44.03万元（3.27%）。融合预测的收益大于决策结构改进（多24.49万元），但结构层仍是压低尾部风险的直接来源：退回确定性贪心执行会使紧急购电量由3.94万kWh回升至10.10万kWh。故高质量预测与风险决策不可相互替代，二者协同才使费用与尾部风险同步改善。</w:t>
      </w:r>
    </w:p>
    <w:p w14:paraId="45AE7A21">
      <w:pPr>
        <w:spacing w:before="0" w:after="0" w:line="300" w:lineRule="auto"/>
        <w:ind w:firstLine="480"/>
      </w:pPr>
      <w:r>
        <w:rPr>
          <w:rFonts w:ascii="Times New Roman" w:hAnsi="Times New Roman" w:eastAsia="宋体"/>
          <w:b w:val="0"/>
          <w:sz w:val="24"/>
        </w:rPr>
        <w:t>固定备用比例尚未在与正式模型完全一致的334天回测口径下运行，故不将参考答案中的比例结果移植到本文。本文只报告已由正式执行链复算的确定性贪心与CPWL-DP对照，避免以不可复现数字支持模型选择。</w:t>
      </w:r>
    </w:p>
    <w:p w14:paraId="78AA6A59">
      <w:r>
        <w:t>附录 A　四个指定日期的详细调度结果</w:t>
      </w:r>
    </w:p>
    <w:p w14:paraId="6D647C70">
      <w:r>
        <w:t>以下各表均由正式结果文件自动提取。时间标签为区间端点，电量单位为kWh；紧急购电按连续10 min区间合并。</w:t>
      </w:r>
    </w:p>
    <w:p w14:paraId="2F38797F">
      <w:pPr>
        <w:spacing w:before="120" w:after="60"/>
        <w:jc w:val="center"/>
      </w:pPr>
      <w:r>
        <w:rPr>
          <w:rFonts w:ascii="Times New Roman" w:hAnsi="Times New Roman" w:eastAsia="宋体"/>
          <w:sz w:val="21"/>
        </w:rPr>
        <w:t>表A1　2025年3月20日问题二计划购电结果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6440B5EE">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1CA1428A">
            <w:pPr>
              <w:spacing w:before="0" w:after="0" w:line="240" w:lineRule="auto"/>
              <w:jc w:val="center"/>
            </w:pPr>
            <w:r>
              <w:rPr>
                <w:rFonts w:ascii="Times New Roman" w:hAnsi="Times New Roman" w:eastAsia="宋体"/>
                <w:b/>
                <w:sz w:val="18"/>
              </w:rPr>
              <w:t>3月20日</w:t>
            </w:r>
          </w:p>
        </w:tc>
      </w:tr>
      <w:tr w14:paraId="79936C08">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148A2CB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6F9AB6D">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2BE67F0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BC1B891">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651C6EC5">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2C0382A0">
            <w:pPr>
              <w:spacing w:before="0" w:after="0" w:line="240" w:lineRule="auto"/>
              <w:jc w:val="center"/>
            </w:pPr>
            <w:r>
              <w:rPr>
                <w:rFonts w:ascii="Times New Roman" w:hAnsi="Times New Roman" w:eastAsia="宋体"/>
                <w:b/>
                <w:sz w:val="18"/>
              </w:rPr>
              <w:t>购电量/kWh</w:t>
            </w:r>
          </w:p>
        </w:tc>
      </w:tr>
      <w:tr w14:paraId="36BC5FB2">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C75F6DD">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62BF30FA">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787CF213">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1AF4B543">
            <w:pPr>
              <w:spacing w:before="0" w:after="0" w:line="240" w:lineRule="auto"/>
              <w:jc w:val="center"/>
            </w:pPr>
            <w:r>
              <w:rPr>
                <w:rFonts w:ascii="Times New Roman" w:hAnsi="Times New Roman" w:eastAsia="宋体"/>
                <w:b w:val="0"/>
                <w:sz w:val="18"/>
              </w:rPr>
              <w:t>449.69</w:t>
            </w:r>
          </w:p>
        </w:tc>
        <w:tc>
          <w:tcPr>
            <w:tcW w:w="1383" w:type="dxa"/>
            <w:tcBorders>
              <w:top w:val="nil"/>
              <w:left w:val="nil"/>
              <w:bottom w:val="nil"/>
              <w:right w:val="nil"/>
              <w:insideH w:val="nil"/>
              <w:insideV w:val="nil"/>
            </w:tcBorders>
            <w:vAlign w:val="center"/>
          </w:tcPr>
          <w:p w14:paraId="533FBAD7">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3A45E093">
            <w:pPr>
              <w:spacing w:before="0" w:after="0" w:line="240" w:lineRule="auto"/>
              <w:jc w:val="center"/>
            </w:pPr>
            <w:r>
              <w:rPr>
                <w:rFonts w:ascii="Times New Roman" w:hAnsi="Times New Roman" w:eastAsia="宋体"/>
                <w:b w:val="0"/>
                <w:sz w:val="18"/>
              </w:rPr>
              <w:t>0.00</w:t>
            </w:r>
          </w:p>
        </w:tc>
      </w:tr>
      <w:tr w14:paraId="39290511">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7C745D4">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28A7DAD7">
            <w:pPr>
              <w:spacing w:before="0" w:after="0" w:line="240" w:lineRule="auto"/>
              <w:jc w:val="center"/>
            </w:pPr>
            <w:r>
              <w:rPr>
                <w:rFonts w:ascii="Times New Roman" w:hAnsi="Times New Roman" w:eastAsia="宋体"/>
                <w:b w:val="0"/>
                <w:sz w:val="18"/>
              </w:rPr>
              <w:t>494.89</w:t>
            </w:r>
          </w:p>
        </w:tc>
        <w:tc>
          <w:tcPr>
            <w:tcW w:w="1383" w:type="dxa"/>
            <w:tcBorders>
              <w:top w:val="nil"/>
              <w:left w:val="nil"/>
              <w:bottom w:val="nil"/>
              <w:right w:val="nil"/>
              <w:insideH w:val="nil"/>
              <w:insideV w:val="nil"/>
            </w:tcBorders>
            <w:vAlign w:val="center"/>
          </w:tcPr>
          <w:p w14:paraId="694169C9">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6B4463DA">
            <w:pPr>
              <w:spacing w:before="0" w:after="0" w:line="240" w:lineRule="auto"/>
              <w:jc w:val="center"/>
            </w:pPr>
            <w:r>
              <w:rPr>
                <w:rFonts w:ascii="Times New Roman" w:hAnsi="Times New Roman" w:eastAsia="宋体"/>
                <w:b w:val="0"/>
                <w:sz w:val="18"/>
              </w:rPr>
              <w:t>666.28</w:t>
            </w:r>
          </w:p>
        </w:tc>
        <w:tc>
          <w:tcPr>
            <w:tcW w:w="1383" w:type="dxa"/>
            <w:tcBorders>
              <w:top w:val="nil"/>
              <w:left w:val="nil"/>
              <w:bottom w:val="nil"/>
              <w:right w:val="nil"/>
              <w:insideH w:val="nil"/>
              <w:insideV w:val="nil"/>
            </w:tcBorders>
            <w:vAlign w:val="center"/>
          </w:tcPr>
          <w:p w14:paraId="4B04539D">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16FB0708">
            <w:pPr>
              <w:spacing w:before="0" w:after="0" w:line="240" w:lineRule="auto"/>
              <w:jc w:val="center"/>
            </w:pPr>
            <w:r>
              <w:rPr>
                <w:rFonts w:ascii="Times New Roman" w:hAnsi="Times New Roman" w:eastAsia="宋体"/>
                <w:b w:val="0"/>
                <w:sz w:val="18"/>
              </w:rPr>
              <w:t>0.00</w:t>
            </w:r>
          </w:p>
        </w:tc>
      </w:tr>
      <w:tr w14:paraId="07CE1A24">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31B7E0D4">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58962905">
            <w:pPr>
              <w:spacing w:before="0" w:after="0" w:line="240" w:lineRule="auto"/>
              <w:jc w:val="center"/>
            </w:pPr>
            <w:r>
              <w:rPr>
                <w:rFonts w:ascii="Times New Roman" w:hAnsi="Times New Roman" w:eastAsia="宋体"/>
                <w:b w:val="0"/>
                <w:sz w:val="18"/>
              </w:rPr>
              <w:t>64226.65</w:t>
            </w:r>
          </w:p>
        </w:tc>
        <w:tc>
          <w:tcPr>
            <w:tcW w:w="1383" w:type="dxa"/>
            <w:tcBorders>
              <w:top w:val="nil"/>
              <w:left w:val="nil"/>
              <w:bottom w:val="single" w:color="000000" w:sz="12" w:space="0"/>
              <w:right w:val="nil"/>
              <w:insideH w:val="nil"/>
              <w:insideV w:val="nil"/>
            </w:tcBorders>
            <w:vAlign w:val="center"/>
          </w:tcPr>
          <w:p w14:paraId="42B83CAE">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489A6504">
            <w:pPr>
              <w:spacing w:before="0" w:after="0" w:line="240" w:lineRule="auto"/>
              <w:jc w:val="center"/>
            </w:pPr>
            <w:r>
              <w:rPr>
                <w:rFonts w:ascii="Times New Roman" w:hAnsi="Times New Roman" w:eastAsia="宋体"/>
                <w:b w:val="0"/>
                <w:sz w:val="18"/>
              </w:rPr>
              <w:t>39455.92</w:t>
            </w:r>
          </w:p>
        </w:tc>
        <w:tc>
          <w:tcPr>
            <w:tcW w:w="1383" w:type="dxa"/>
            <w:tcBorders>
              <w:top w:val="nil"/>
              <w:left w:val="nil"/>
              <w:bottom w:val="single" w:color="000000" w:sz="12" w:space="0"/>
              <w:right w:val="nil"/>
              <w:insideH w:val="nil"/>
              <w:insideV w:val="nil"/>
            </w:tcBorders>
            <w:vAlign w:val="center"/>
          </w:tcPr>
          <w:p w14:paraId="0036D1D8">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75864C7E">
            <w:pPr>
              <w:spacing w:before="0" w:after="0" w:line="240" w:lineRule="auto"/>
              <w:jc w:val="center"/>
            </w:pPr>
          </w:p>
        </w:tc>
      </w:tr>
    </w:tbl>
    <w:p w14:paraId="316CF0E1">
      <w:pPr>
        <w:spacing w:before="120" w:after="60"/>
        <w:jc w:val="center"/>
      </w:pPr>
      <w:r>
        <w:rPr>
          <w:rFonts w:ascii="Times New Roman" w:hAnsi="Times New Roman" w:eastAsia="宋体"/>
          <w:sz w:val="21"/>
        </w:rPr>
        <w:t>表A2　2025年6月21日问题二计划购电结果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7D7BA6AD">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3299A69D">
            <w:pPr>
              <w:spacing w:before="0" w:after="0" w:line="240" w:lineRule="auto"/>
              <w:jc w:val="center"/>
            </w:pPr>
            <w:r>
              <w:rPr>
                <w:rFonts w:ascii="Times New Roman" w:hAnsi="Times New Roman" w:eastAsia="宋体"/>
                <w:b/>
                <w:sz w:val="18"/>
              </w:rPr>
              <w:t>6月21日</w:t>
            </w:r>
          </w:p>
        </w:tc>
      </w:tr>
      <w:tr w14:paraId="6EFD7D52">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1E23C9D3">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320F23A">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466FB50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0D20DCF">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76ACA0B5">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73547222">
            <w:pPr>
              <w:spacing w:before="0" w:after="0" w:line="240" w:lineRule="auto"/>
              <w:jc w:val="center"/>
            </w:pPr>
            <w:r>
              <w:rPr>
                <w:rFonts w:ascii="Times New Roman" w:hAnsi="Times New Roman" w:eastAsia="宋体"/>
                <w:b/>
                <w:sz w:val="18"/>
              </w:rPr>
              <w:t>购电量/kWh</w:t>
            </w:r>
          </w:p>
        </w:tc>
      </w:tr>
      <w:tr w14:paraId="2058BE71">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6007B0FB">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2752BB78">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0562A7C9">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174D8256">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74D4D103">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545BAF3D">
            <w:pPr>
              <w:spacing w:before="0" w:after="0" w:line="240" w:lineRule="auto"/>
              <w:jc w:val="center"/>
            </w:pPr>
            <w:r>
              <w:rPr>
                <w:rFonts w:ascii="Times New Roman" w:hAnsi="Times New Roman" w:eastAsia="宋体"/>
                <w:b w:val="0"/>
                <w:sz w:val="18"/>
              </w:rPr>
              <w:t>0.00</w:t>
            </w:r>
          </w:p>
        </w:tc>
      </w:tr>
      <w:tr w14:paraId="46202612">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0B64BDC9">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65C25DBD">
            <w:pPr>
              <w:spacing w:before="0" w:after="0" w:line="240" w:lineRule="auto"/>
              <w:jc w:val="center"/>
            </w:pPr>
            <w:r>
              <w:rPr>
                <w:rFonts w:ascii="Times New Roman" w:hAnsi="Times New Roman" w:eastAsia="宋体"/>
                <w:b w:val="0"/>
                <w:sz w:val="18"/>
              </w:rPr>
              <w:t>169.50</w:t>
            </w:r>
          </w:p>
        </w:tc>
        <w:tc>
          <w:tcPr>
            <w:tcW w:w="1383" w:type="dxa"/>
            <w:tcBorders>
              <w:top w:val="nil"/>
              <w:left w:val="nil"/>
              <w:bottom w:val="nil"/>
              <w:right w:val="nil"/>
              <w:insideH w:val="nil"/>
              <w:insideV w:val="nil"/>
            </w:tcBorders>
            <w:vAlign w:val="center"/>
          </w:tcPr>
          <w:p w14:paraId="2A2DFEE1">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6990FD92">
            <w:pPr>
              <w:spacing w:before="0" w:after="0" w:line="240" w:lineRule="auto"/>
              <w:jc w:val="center"/>
            </w:pPr>
            <w:r>
              <w:rPr>
                <w:rFonts w:ascii="Times New Roman" w:hAnsi="Times New Roman" w:eastAsia="宋体"/>
                <w:b w:val="0"/>
                <w:sz w:val="18"/>
              </w:rPr>
              <w:t>334.64</w:t>
            </w:r>
          </w:p>
        </w:tc>
        <w:tc>
          <w:tcPr>
            <w:tcW w:w="1383" w:type="dxa"/>
            <w:tcBorders>
              <w:top w:val="nil"/>
              <w:left w:val="nil"/>
              <w:bottom w:val="nil"/>
              <w:right w:val="nil"/>
              <w:insideH w:val="nil"/>
              <w:insideV w:val="nil"/>
            </w:tcBorders>
            <w:vAlign w:val="center"/>
          </w:tcPr>
          <w:p w14:paraId="4756A2D7">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0C59F4EB">
            <w:pPr>
              <w:spacing w:before="0" w:after="0" w:line="240" w:lineRule="auto"/>
              <w:jc w:val="center"/>
            </w:pPr>
            <w:r>
              <w:rPr>
                <w:rFonts w:ascii="Times New Roman" w:hAnsi="Times New Roman" w:eastAsia="宋体"/>
                <w:b w:val="0"/>
                <w:sz w:val="18"/>
              </w:rPr>
              <w:t>0.00</w:t>
            </w:r>
          </w:p>
        </w:tc>
      </w:tr>
      <w:tr w14:paraId="10E7D40D">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03542524">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521EDC96">
            <w:pPr>
              <w:spacing w:before="0" w:after="0" w:line="240" w:lineRule="auto"/>
              <w:jc w:val="center"/>
            </w:pPr>
            <w:r>
              <w:rPr>
                <w:rFonts w:ascii="Times New Roman" w:hAnsi="Times New Roman" w:eastAsia="宋体"/>
                <w:b w:val="0"/>
                <w:sz w:val="18"/>
              </w:rPr>
              <w:t>34603.18</w:t>
            </w:r>
          </w:p>
        </w:tc>
        <w:tc>
          <w:tcPr>
            <w:tcW w:w="1383" w:type="dxa"/>
            <w:tcBorders>
              <w:top w:val="nil"/>
              <w:left w:val="nil"/>
              <w:bottom w:val="single" w:color="000000" w:sz="12" w:space="0"/>
              <w:right w:val="nil"/>
              <w:insideH w:val="nil"/>
              <w:insideV w:val="nil"/>
            </w:tcBorders>
            <w:vAlign w:val="center"/>
          </w:tcPr>
          <w:p w14:paraId="668EF3F4">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1B72B994">
            <w:pPr>
              <w:spacing w:before="0" w:after="0" w:line="240" w:lineRule="auto"/>
              <w:jc w:val="center"/>
            </w:pPr>
            <w:r>
              <w:rPr>
                <w:rFonts w:ascii="Times New Roman" w:hAnsi="Times New Roman" w:eastAsia="宋体"/>
                <w:b w:val="0"/>
                <w:sz w:val="18"/>
              </w:rPr>
              <w:t>20263.36</w:t>
            </w:r>
          </w:p>
        </w:tc>
        <w:tc>
          <w:tcPr>
            <w:tcW w:w="1383" w:type="dxa"/>
            <w:tcBorders>
              <w:top w:val="nil"/>
              <w:left w:val="nil"/>
              <w:bottom w:val="single" w:color="000000" w:sz="12" w:space="0"/>
              <w:right w:val="nil"/>
              <w:insideH w:val="nil"/>
              <w:insideV w:val="nil"/>
            </w:tcBorders>
            <w:vAlign w:val="center"/>
          </w:tcPr>
          <w:p w14:paraId="439117F3">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1FB7D05A">
            <w:pPr>
              <w:spacing w:before="0" w:after="0" w:line="240" w:lineRule="auto"/>
              <w:jc w:val="center"/>
            </w:pPr>
          </w:p>
        </w:tc>
      </w:tr>
    </w:tbl>
    <w:p w14:paraId="0C589BA5">
      <w:pPr>
        <w:spacing w:before="120" w:after="60"/>
        <w:jc w:val="center"/>
      </w:pPr>
      <w:r>
        <w:rPr>
          <w:rFonts w:ascii="Times New Roman" w:hAnsi="Times New Roman" w:eastAsia="宋体"/>
          <w:sz w:val="21"/>
        </w:rPr>
        <w:t>表A3　2025年9月23日问题二计划购电结果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32264A03">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0A477462">
            <w:pPr>
              <w:spacing w:before="0" w:after="0" w:line="240" w:lineRule="auto"/>
              <w:jc w:val="center"/>
            </w:pPr>
            <w:r>
              <w:rPr>
                <w:rFonts w:ascii="Times New Roman" w:hAnsi="Times New Roman" w:eastAsia="宋体"/>
                <w:b/>
                <w:sz w:val="18"/>
              </w:rPr>
              <w:t>9月23日</w:t>
            </w:r>
          </w:p>
        </w:tc>
      </w:tr>
      <w:tr w14:paraId="15838F5D">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73750187">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207594C">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500C0F92">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35A4B3A5">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06569734">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56227D72">
            <w:pPr>
              <w:spacing w:before="0" w:after="0" w:line="240" w:lineRule="auto"/>
              <w:jc w:val="center"/>
            </w:pPr>
            <w:r>
              <w:rPr>
                <w:rFonts w:ascii="Times New Roman" w:hAnsi="Times New Roman" w:eastAsia="宋体"/>
                <w:b/>
                <w:sz w:val="18"/>
              </w:rPr>
              <w:t>购电量/kWh</w:t>
            </w:r>
          </w:p>
        </w:tc>
      </w:tr>
      <w:tr w14:paraId="483C6CED">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EF17108">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5FC3ED5C">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5D619E8E">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0AEB383F">
            <w:pPr>
              <w:spacing w:before="0" w:after="0" w:line="240" w:lineRule="auto"/>
              <w:jc w:val="center"/>
            </w:pPr>
            <w:r>
              <w:rPr>
                <w:rFonts w:ascii="Times New Roman" w:hAnsi="Times New Roman" w:eastAsia="宋体"/>
                <w:b w:val="0"/>
                <w:sz w:val="18"/>
              </w:rPr>
              <w:t>484.76</w:t>
            </w:r>
          </w:p>
        </w:tc>
        <w:tc>
          <w:tcPr>
            <w:tcW w:w="1383" w:type="dxa"/>
            <w:tcBorders>
              <w:top w:val="nil"/>
              <w:left w:val="nil"/>
              <w:bottom w:val="nil"/>
              <w:right w:val="nil"/>
              <w:insideH w:val="nil"/>
              <w:insideV w:val="nil"/>
            </w:tcBorders>
            <w:vAlign w:val="center"/>
          </w:tcPr>
          <w:p w14:paraId="2BAE451A">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18FFCEAA">
            <w:pPr>
              <w:spacing w:before="0" w:after="0" w:line="240" w:lineRule="auto"/>
              <w:jc w:val="center"/>
            </w:pPr>
            <w:r>
              <w:rPr>
                <w:rFonts w:ascii="Times New Roman" w:hAnsi="Times New Roman" w:eastAsia="宋体"/>
                <w:b w:val="0"/>
                <w:sz w:val="18"/>
              </w:rPr>
              <w:t>0.00</w:t>
            </w:r>
          </w:p>
        </w:tc>
      </w:tr>
      <w:tr w14:paraId="7E81CFAF">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564C2A2">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40D76513">
            <w:pPr>
              <w:spacing w:before="0" w:after="0" w:line="240" w:lineRule="auto"/>
              <w:jc w:val="center"/>
            </w:pPr>
            <w:r>
              <w:rPr>
                <w:rFonts w:ascii="Times New Roman" w:hAnsi="Times New Roman" w:eastAsia="宋体"/>
                <w:b w:val="0"/>
                <w:sz w:val="18"/>
              </w:rPr>
              <w:t>560.61</w:t>
            </w:r>
          </w:p>
        </w:tc>
        <w:tc>
          <w:tcPr>
            <w:tcW w:w="1383" w:type="dxa"/>
            <w:tcBorders>
              <w:top w:val="nil"/>
              <w:left w:val="nil"/>
              <w:bottom w:val="nil"/>
              <w:right w:val="nil"/>
              <w:insideH w:val="nil"/>
              <w:insideV w:val="nil"/>
            </w:tcBorders>
            <w:vAlign w:val="center"/>
          </w:tcPr>
          <w:p w14:paraId="38CC3F29">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557A98C9">
            <w:pPr>
              <w:spacing w:before="0" w:after="0" w:line="240" w:lineRule="auto"/>
              <w:jc w:val="center"/>
            </w:pPr>
            <w:r>
              <w:rPr>
                <w:rFonts w:ascii="Times New Roman" w:hAnsi="Times New Roman" w:eastAsia="宋体"/>
                <w:b w:val="0"/>
                <w:sz w:val="18"/>
              </w:rPr>
              <w:t>723.60</w:t>
            </w:r>
          </w:p>
        </w:tc>
        <w:tc>
          <w:tcPr>
            <w:tcW w:w="1383" w:type="dxa"/>
            <w:tcBorders>
              <w:top w:val="nil"/>
              <w:left w:val="nil"/>
              <w:bottom w:val="nil"/>
              <w:right w:val="nil"/>
              <w:insideH w:val="nil"/>
              <w:insideV w:val="nil"/>
            </w:tcBorders>
            <w:vAlign w:val="center"/>
          </w:tcPr>
          <w:p w14:paraId="5A960692">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225803B8">
            <w:pPr>
              <w:spacing w:before="0" w:after="0" w:line="240" w:lineRule="auto"/>
              <w:jc w:val="center"/>
            </w:pPr>
            <w:r>
              <w:rPr>
                <w:rFonts w:ascii="Times New Roman" w:hAnsi="Times New Roman" w:eastAsia="宋体"/>
                <w:b w:val="0"/>
                <w:sz w:val="18"/>
              </w:rPr>
              <w:t>45.96</w:t>
            </w:r>
          </w:p>
        </w:tc>
      </w:tr>
      <w:tr w14:paraId="4D07B6CE">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7B33ADD0">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36857BB1">
            <w:pPr>
              <w:spacing w:before="0" w:after="0" w:line="240" w:lineRule="auto"/>
              <w:jc w:val="center"/>
            </w:pPr>
            <w:r>
              <w:rPr>
                <w:rFonts w:ascii="Times New Roman" w:hAnsi="Times New Roman" w:eastAsia="宋体"/>
                <w:b w:val="0"/>
                <w:sz w:val="18"/>
              </w:rPr>
              <w:t>66324.44</w:t>
            </w:r>
          </w:p>
        </w:tc>
        <w:tc>
          <w:tcPr>
            <w:tcW w:w="1383" w:type="dxa"/>
            <w:tcBorders>
              <w:top w:val="nil"/>
              <w:left w:val="nil"/>
              <w:bottom w:val="single" w:color="000000" w:sz="12" w:space="0"/>
              <w:right w:val="nil"/>
              <w:insideH w:val="nil"/>
              <w:insideV w:val="nil"/>
            </w:tcBorders>
            <w:vAlign w:val="center"/>
          </w:tcPr>
          <w:p w14:paraId="46EEF1B3">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31669549">
            <w:pPr>
              <w:spacing w:before="0" w:after="0" w:line="240" w:lineRule="auto"/>
              <w:jc w:val="center"/>
            </w:pPr>
            <w:r>
              <w:rPr>
                <w:rFonts w:ascii="Times New Roman" w:hAnsi="Times New Roman" w:eastAsia="宋体"/>
                <w:b w:val="0"/>
                <w:sz w:val="18"/>
              </w:rPr>
              <w:t>42343.07</w:t>
            </w:r>
          </w:p>
        </w:tc>
        <w:tc>
          <w:tcPr>
            <w:tcW w:w="1383" w:type="dxa"/>
            <w:tcBorders>
              <w:top w:val="nil"/>
              <w:left w:val="nil"/>
              <w:bottom w:val="single" w:color="000000" w:sz="12" w:space="0"/>
              <w:right w:val="nil"/>
              <w:insideH w:val="nil"/>
              <w:insideV w:val="nil"/>
            </w:tcBorders>
            <w:vAlign w:val="center"/>
          </w:tcPr>
          <w:p w14:paraId="12FFD726">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3952AF1E">
            <w:pPr>
              <w:spacing w:before="0" w:after="0" w:line="240" w:lineRule="auto"/>
              <w:jc w:val="center"/>
            </w:pPr>
          </w:p>
        </w:tc>
      </w:tr>
    </w:tbl>
    <w:p w14:paraId="6CB25BB3">
      <w:pPr>
        <w:spacing w:before="120" w:after="60"/>
        <w:jc w:val="center"/>
      </w:pPr>
      <w:r>
        <w:rPr>
          <w:rFonts w:ascii="Times New Roman" w:hAnsi="Times New Roman" w:eastAsia="宋体"/>
          <w:sz w:val="21"/>
        </w:rPr>
        <w:t>表A4　2025年12月21日问题二计划购电结果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714A701A">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16B19B54">
            <w:pPr>
              <w:spacing w:before="0" w:after="0" w:line="240" w:lineRule="auto"/>
              <w:jc w:val="center"/>
            </w:pPr>
            <w:r>
              <w:rPr>
                <w:rFonts w:ascii="Times New Roman" w:hAnsi="Times New Roman" w:eastAsia="宋体"/>
                <w:b/>
                <w:sz w:val="18"/>
              </w:rPr>
              <w:t>12月21日</w:t>
            </w:r>
          </w:p>
        </w:tc>
      </w:tr>
      <w:tr w14:paraId="44CA1D65">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4458E452">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7B4A3468">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7A63B404">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81091F2">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63D9591E">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678F04BC">
            <w:pPr>
              <w:spacing w:before="0" w:after="0" w:line="240" w:lineRule="auto"/>
              <w:jc w:val="center"/>
            </w:pPr>
            <w:r>
              <w:rPr>
                <w:rFonts w:ascii="Times New Roman" w:hAnsi="Times New Roman" w:eastAsia="宋体"/>
                <w:b/>
                <w:sz w:val="18"/>
              </w:rPr>
              <w:t>购电量/kWh</w:t>
            </w:r>
          </w:p>
        </w:tc>
      </w:tr>
      <w:tr w14:paraId="5919079B">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DCFE923">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12487009">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0605DAB9">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176EBFF0">
            <w:pPr>
              <w:spacing w:before="0" w:after="0" w:line="240" w:lineRule="auto"/>
              <w:jc w:val="center"/>
            </w:pPr>
            <w:r>
              <w:rPr>
                <w:rFonts w:ascii="Times New Roman" w:hAnsi="Times New Roman" w:eastAsia="宋体"/>
                <w:b w:val="0"/>
                <w:sz w:val="18"/>
              </w:rPr>
              <w:t>863.94</w:t>
            </w:r>
          </w:p>
        </w:tc>
        <w:tc>
          <w:tcPr>
            <w:tcW w:w="1383" w:type="dxa"/>
            <w:tcBorders>
              <w:top w:val="nil"/>
              <w:left w:val="nil"/>
              <w:bottom w:val="nil"/>
              <w:right w:val="nil"/>
              <w:insideH w:val="nil"/>
              <w:insideV w:val="nil"/>
            </w:tcBorders>
            <w:vAlign w:val="center"/>
          </w:tcPr>
          <w:p w14:paraId="3C0A0E74">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77D4F8BD">
            <w:pPr>
              <w:spacing w:before="0" w:after="0" w:line="240" w:lineRule="auto"/>
              <w:jc w:val="center"/>
            </w:pPr>
            <w:r>
              <w:rPr>
                <w:rFonts w:ascii="Times New Roman" w:hAnsi="Times New Roman" w:eastAsia="宋体"/>
                <w:b w:val="0"/>
                <w:sz w:val="18"/>
              </w:rPr>
              <w:t>0.00</w:t>
            </w:r>
          </w:p>
        </w:tc>
      </w:tr>
      <w:tr w14:paraId="72F3E463">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7D107121">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36CD0202">
            <w:pPr>
              <w:spacing w:before="0" w:after="0" w:line="240" w:lineRule="auto"/>
              <w:jc w:val="center"/>
            </w:pPr>
            <w:r>
              <w:rPr>
                <w:rFonts w:ascii="Times New Roman" w:hAnsi="Times New Roman" w:eastAsia="宋体"/>
                <w:b w:val="0"/>
                <w:sz w:val="18"/>
              </w:rPr>
              <w:t>857.38</w:t>
            </w:r>
          </w:p>
        </w:tc>
        <w:tc>
          <w:tcPr>
            <w:tcW w:w="1383" w:type="dxa"/>
            <w:tcBorders>
              <w:top w:val="nil"/>
              <w:left w:val="nil"/>
              <w:bottom w:val="nil"/>
              <w:right w:val="nil"/>
              <w:insideH w:val="nil"/>
              <w:insideV w:val="nil"/>
            </w:tcBorders>
            <w:vAlign w:val="center"/>
          </w:tcPr>
          <w:p w14:paraId="1CD93C60">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3D2C4CEB">
            <w:pPr>
              <w:spacing w:before="0" w:after="0" w:line="240" w:lineRule="auto"/>
              <w:jc w:val="center"/>
            </w:pPr>
            <w:r>
              <w:rPr>
                <w:rFonts w:ascii="Times New Roman" w:hAnsi="Times New Roman" w:eastAsia="宋体"/>
                <w:b w:val="0"/>
                <w:sz w:val="18"/>
              </w:rPr>
              <w:t>679.15</w:t>
            </w:r>
          </w:p>
        </w:tc>
        <w:tc>
          <w:tcPr>
            <w:tcW w:w="1383" w:type="dxa"/>
            <w:tcBorders>
              <w:top w:val="nil"/>
              <w:left w:val="nil"/>
              <w:bottom w:val="nil"/>
              <w:right w:val="nil"/>
              <w:insideH w:val="nil"/>
              <w:insideV w:val="nil"/>
            </w:tcBorders>
            <w:vAlign w:val="center"/>
          </w:tcPr>
          <w:p w14:paraId="138B874B">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4D2644A4">
            <w:pPr>
              <w:spacing w:before="0" w:after="0" w:line="240" w:lineRule="auto"/>
              <w:jc w:val="center"/>
            </w:pPr>
            <w:r>
              <w:rPr>
                <w:rFonts w:ascii="Times New Roman" w:hAnsi="Times New Roman" w:eastAsia="宋体"/>
                <w:b w:val="0"/>
                <w:sz w:val="18"/>
              </w:rPr>
              <w:t>0.00</w:t>
            </w:r>
          </w:p>
        </w:tc>
      </w:tr>
      <w:tr w14:paraId="1CDF2C2D">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431296F2">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47BD44F0">
            <w:pPr>
              <w:spacing w:before="0" w:after="0" w:line="240" w:lineRule="auto"/>
              <w:jc w:val="center"/>
            </w:pPr>
            <w:r>
              <w:rPr>
                <w:rFonts w:ascii="Times New Roman" w:hAnsi="Times New Roman" w:eastAsia="宋体"/>
                <w:b w:val="0"/>
                <w:sz w:val="18"/>
              </w:rPr>
              <w:t>96187.43</w:t>
            </w:r>
          </w:p>
        </w:tc>
        <w:tc>
          <w:tcPr>
            <w:tcW w:w="1383" w:type="dxa"/>
            <w:tcBorders>
              <w:top w:val="nil"/>
              <w:left w:val="nil"/>
              <w:bottom w:val="single" w:color="000000" w:sz="12" w:space="0"/>
              <w:right w:val="nil"/>
              <w:insideH w:val="nil"/>
              <w:insideV w:val="nil"/>
            </w:tcBorders>
            <w:vAlign w:val="center"/>
          </w:tcPr>
          <w:p w14:paraId="53EE07E2">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50F2437B">
            <w:pPr>
              <w:spacing w:before="0" w:after="0" w:line="240" w:lineRule="auto"/>
              <w:jc w:val="center"/>
            </w:pPr>
            <w:r>
              <w:rPr>
                <w:rFonts w:ascii="Times New Roman" w:hAnsi="Times New Roman" w:eastAsia="宋体"/>
                <w:b w:val="0"/>
                <w:sz w:val="18"/>
              </w:rPr>
              <w:t>62436.16</w:t>
            </w:r>
          </w:p>
        </w:tc>
        <w:tc>
          <w:tcPr>
            <w:tcW w:w="1383" w:type="dxa"/>
            <w:tcBorders>
              <w:top w:val="nil"/>
              <w:left w:val="nil"/>
              <w:bottom w:val="single" w:color="000000" w:sz="12" w:space="0"/>
              <w:right w:val="nil"/>
              <w:insideH w:val="nil"/>
              <w:insideV w:val="nil"/>
            </w:tcBorders>
            <w:vAlign w:val="center"/>
          </w:tcPr>
          <w:p w14:paraId="2BDEEE06">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3F62F597">
            <w:pPr>
              <w:spacing w:before="0" w:after="0" w:line="240" w:lineRule="auto"/>
              <w:jc w:val="center"/>
            </w:pPr>
          </w:p>
        </w:tc>
      </w:tr>
    </w:tbl>
    <w:p w14:paraId="70C5FECB">
      <w:pPr>
        <w:spacing w:before="120" w:after="60"/>
        <w:jc w:val="center"/>
      </w:pPr>
      <w:r>
        <w:rPr>
          <w:rFonts w:ascii="Times New Roman" w:hAnsi="Times New Roman" w:eastAsia="宋体"/>
          <w:sz w:val="21"/>
        </w:rPr>
        <w:t>表A5　2025年3月20日问题二储能运行结果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628631F1">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536E96D0">
            <w:pPr>
              <w:spacing w:before="0" w:after="0" w:line="240" w:lineRule="auto"/>
              <w:jc w:val="center"/>
            </w:pPr>
            <w:r>
              <w:rPr>
                <w:rFonts w:ascii="Times New Roman" w:hAnsi="Times New Roman" w:eastAsia="宋体"/>
                <w:b/>
                <w:sz w:val="18"/>
              </w:rPr>
              <w:t>3月20日</w:t>
            </w:r>
          </w:p>
        </w:tc>
      </w:tr>
      <w:tr w14:paraId="5186DFCD">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1DD07E27">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44410D7">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099332E8">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1062143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43B7AD2">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6CC5A31E">
            <w:pPr>
              <w:spacing w:before="0" w:after="0" w:line="240" w:lineRule="auto"/>
              <w:jc w:val="center"/>
            </w:pPr>
            <w:r>
              <w:rPr>
                <w:rFonts w:ascii="Times New Roman" w:hAnsi="Times New Roman" w:eastAsia="宋体"/>
                <w:b/>
                <w:sz w:val="18"/>
              </w:rPr>
              <w:t>放电量/kWh</w:t>
            </w:r>
          </w:p>
        </w:tc>
      </w:tr>
      <w:tr w14:paraId="02B40221">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517E1A4">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46B0009E">
            <w:pPr>
              <w:spacing w:before="0" w:after="0" w:line="240" w:lineRule="auto"/>
              <w:jc w:val="center"/>
            </w:pPr>
            <w:r>
              <w:rPr>
                <w:rFonts w:ascii="Times New Roman" w:hAnsi="Times New Roman" w:eastAsia="宋体"/>
                <w:b w:val="0"/>
                <w:sz w:val="18"/>
              </w:rPr>
              <w:t>135.1</w:t>
            </w:r>
          </w:p>
        </w:tc>
        <w:tc>
          <w:tcPr>
            <w:tcW w:w="1383" w:type="dxa"/>
            <w:tcBorders>
              <w:top w:val="nil"/>
              <w:left w:val="nil"/>
              <w:bottom w:val="nil"/>
              <w:right w:val="nil"/>
              <w:insideH w:val="nil"/>
              <w:insideV w:val="nil"/>
            </w:tcBorders>
            <w:vAlign w:val="center"/>
          </w:tcPr>
          <w:p w14:paraId="6FF1B034">
            <w:pPr>
              <w:spacing w:before="0" w:after="0" w:line="240" w:lineRule="auto"/>
              <w:jc w:val="center"/>
            </w:pPr>
            <w:r>
              <w:rPr>
                <w:rFonts w:ascii="Times New Roman" w:hAnsi="Times New Roman" w:eastAsia="宋体"/>
                <w:b w:val="0"/>
                <w:sz w:val="18"/>
              </w:rPr>
              <w:t>461.2</w:t>
            </w:r>
          </w:p>
        </w:tc>
        <w:tc>
          <w:tcPr>
            <w:tcW w:w="1383" w:type="dxa"/>
            <w:tcBorders>
              <w:top w:val="nil"/>
              <w:left w:val="nil"/>
              <w:bottom w:val="nil"/>
              <w:right w:val="nil"/>
              <w:insideH w:val="nil"/>
              <w:insideV w:val="nil"/>
            </w:tcBorders>
            <w:vAlign w:val="center"/>
          </w:tcPr>
          <w:p w14:paraId="694E19A4">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5D134E4A">
            <w:pPr>
              <w:spacing w:before="0" w:after="0" w:line="240" w:lineRule="auto"/>
              <w:jc w:val="center"/>
            </w:pPr>
            <w:r>
              <w:rPr>
                <w:rFonts w:ascii="Times New Roman" w:hAnsi="Times New Roman" w:eastAsia="宋体"/>
                <w:b w:val="0"/>
                <w:sz w:val="18"/>
              </w:rPr>
              <w:t>579.2</w:t>
            </w:r>
          </w:p>
        </w:tc>
        <w:tc>
          <w:tcPr>
            <w:tcW w:w="1383" w:type="dxa"/>
            <w:tcBorders>
              <w:top w:val="nil"/>
              <w:left w:val="nil"/>
              <w:bottom w:val="nil"/>
              <w:right w:val="nil"/>
              <w:insideH w:val="nil"/>
              <w:insideV w:val="nil"/>
            </w:tcBorders>
            <w:vAlign w:val="center"/>
          </w:tcPr>
          <w:p w14:paraId="629AA8CA">
            <w:pPr>
              <w:spacing w:before="0" w:after="0" w:line="240" w:lineRule="auto"/>
              <w:jc w:val="center"/>
            </w:pPr>
            <w:r>
              <w:rPr>
                <w:rFonts w:ascii="Times New Roman" w:hAnsi="Times New Roman" w:eastAsia="宋体"/>
                <w:b w:val="0"/>
                <w:sz w:val="18"/>
              </w:rPr>
              <w:t>5324.6</w:t>
            </w:r>
          </w:p>
        </w:tc>
      </w:tr>
      <w:tr w14:paraId="7DAD920E">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32A8CE6B">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4AF1B3C9">
            <w:pPr>
              <w:spacing w:before="0" w:after="0" w:line="240" w:lineRule="auto"/>
              <w:jc w:val="center"/>
            </w:pPr>
            <w:r>
              <w:rPr>
                <w:rFonts w:ascii="Times New Roman" w:hAnsi="Times New Roman" w:eastAsia="宋体"/>
                <w:b w:val="0"/>
                <w:sz w:val="18"/>
              </w:rPr>
              <w:t>4685.2</w:t>
            </w:r>
          </w:p>
        </w:tc>
        <w:tc>
          <w:tcPr>
            <w:tcW w:w="1383" w:type="dxa"/>
            <w:tcBorders>
              <w:top w:val="nil"/>
              <w:left w:val="nil"/>
              <w:bottom w:val="nil"/>
              <w:right w:val="nil"/>
              <w:insideH w:val="nil"/>
              <w:insideV w:val="nil"/>
            </w:tcBorders>
            <w:vAlign w:val="center"/>
          </w:tcPr>
          <w:p w14:paraId="7A361A63">
            <w:pPr>
              <w:spacing w:before="0" w:after="0" w:line="240" w:lineRule="auto"/>
              <w:jc w:val="center"/>
            </w:pPr>
            <w:r>
              <w:rPr>
                <w:rFonts w:ascii="Times New Roman" w:hAnsi="Times New Roman" w:eastAsia="宋体"/>
                <w:b w:val="0"/>
                <w:sz w:val="18"/>
              </w:rPr>
              <w:t>2777.4</w:t>
            </w:r>
          </w:p>
        </w:tc>
        <w:tc>
          <w:tcPr>
            <w:tcW w:w="1383" w:type="dxa"/>
            <w:tcBorders>
              <w:top w:val="nil"/>
              <w:left w:val="nil"/>
              <w:bottom w:val="nil"/>
              <w:right w:val="nil"/>
              <w:insideH w:val="nil"/>
              <w:insideV w:val="nil"/>
            </w:tcBorders>
            <w:vAlign w:val="center"/>
          </w:tcPr>
          <w:p w14:paraId="1A665290">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6B2DD5C2">
            <w:pPr>
              <w:spacing w:before="0" w:after="0" w:line="240" w:lineRule="auto"/>
              <w:jc w:val="center"/>
            </w:pPr>
            <w:r>
              <w:rPr>
                <w:rFonts w:ascii="Times New Roman" w:hAnsi="Times New Roman" w:eastAsia="宋体"/>
                <w:b w:val="0"/>
                <w:sz w:val="18"/>
              </w:rPr>
              <w:t>4465.9</w:t>
            </w:r>
          </w:p>
        </w:tc>
        <w:tc>
          <w:tcPr>
            <w:tcW w:w="1383" w:type="dxa"/>
            <w:tcBorders>
              <w:top w:val="nil"/>
              <w:left w:val="nil"/>
              <w:bottom w:val="nil"/>
              <w:right w:val="nil"/>
              <w:insideH w:val="nil"/>
              <w:insideV w:val="nil"/>
            </w:tcBorders>
            <w:vAlign w:val="center"/>
          </w:tcPr>
          <w:p w14:paraId="56C7C1D8">
            <w:pPr>
              <w:spacing w:before="0" w:after="0" w:line="240" w:lineRule="auto"/>
              <w:jc w:val="center"/>
            </w:pPr>
            <w:r>
              <w:rPr>
                <w:rFonts w:ascii="Times New Roman" w:hAnsi="Times New Roman" w:eastAsia="宋体"/>
                <w:b w:val="0"/>
                <w:sz w:val="18"/>
              </w:rPr>
              <w:t>48.7</w:t>
            </w:r>
          </w:p>
        </w:tc>
      </w:tr>
      <w:tr w14:paraId="3609BDE5">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09F947A">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21E7754C">
            <w:pPr>
              <w:spacing w:before="0" w:after="0" w:line="240" w:lineRule="auto"/>
              <w:jc w:val="center"/>
            </w:pPr>
            <w:r>
              <w:rPr>
                <w:rFonts w:ascii="Times New Roman" w:hAnsi="Times New Roman" w:eastAsia="宋体"/>
                <w:b w:val="0"/>
                <w:sz w:val="18"/>
              </w:rPr>
              <w:t>74.3</w:t>
            </w:r>
          </w:p>
        </w:tc>
        <w:tc>
          <w:tcPr>
            <w:tcW w:w="1383" w:type="dxa"/>
            <w:tcBorders>
              <w:top w:val="nil"/>
              <w:left w:val="nil"/>
              <w:bottom w:val="nil"/>
              <w:right w:val="nil"/>
              <w:insideH w:val="nil"/>
              <w:insideV w:val="nil"/>
            </w:tcBorders>
            <w:vAlign w:val="center"/>
          </w:tcPr>
          <w:p w14:paraId="384DFBCA">
            <w:pPr>
              <w:spacing w:before="0" w:after="0" w:line="240" w:lineRule="auto"/>
              <w:jc w:val="center"/>
            </w:pPr>
            <w:r>
              <w:rPr>
                <w:rFonts w:ascii="Times New Roman" w:hAnsi="Times New Roman" w:eastAsia="宋体"/>
                <w:b w:val="0"/>
                <w:sz w:val="18"/>
              </w:rPr>
              <w:t>5100.3</w:t>
            </w:r>
          </w:p>
        </w:tc>
        <w:tc>
          <w:tcPr>
            <w:tcW w:w="1383" w:type="dxa"/>
            <w:tcBorders>
              <w:top w:val="nil"/>
              <w:left w:val="nil"/>
              <w:bottom w:val="nil"/>
              <w:right w:val="nil"/>
              <w:insideH w:val="nil"/>
              <w:insideV w:val="nil"/>
            </w:tcBorders>
            <w:vAlign w:val="center"/>
          </w:tcPr>
          <w:p w14:paraId="63BC8722">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6F58907C">
            <w:pPr>
              <w:spacing w:before="0" w:after="0" w:line="240" w:lineRule="auto"/>
              <w:jc w:val="center"/>
            </w:pPr>
            <w:r>
              <w:rPr>
                <w:rFonts w:ascii="Times New Roman" w:hAnsi="Times New Roman" w:eastAsia="宋体"/>
                <w:b w:val="0"/>
                <w:sz w:val="18"/>
              </w:rPr>
              <w:t>9723.8</w:t>
            </w:r>
          </w:p>
        </w:tc>
        <w:tc>
          <w:tcPr>
            <w:tcW w:w="1383" w:type="dxa"/>
            <w:tcBorders>
              <w:top w:val="nil"/>
              <w:left w:val="nil"/>
              <w:bottom w:val="nil"/>
              <w:right w:val="nil"/>
              <w:insideH w:val="nil"/>
              <w:insideV w:val="nil"/>
            </w:tcBorders>
            <w:vAlign w:val="center"/>
          </w:tcPr>
          <w:p w14:paraId="759F6565">
            <w:pPr>
              <w:spacing w:before="0" w:after="0" w:line="240" w:lineRule="auto"/>
              <w:jc w:val="center"/>
            </w:pPr>
            <w:r>
              <w:rPr>
                <w:rFonts w:ascii="Times New Roman" w:hAnsi="Times New Roman" w:eastAsia="宋体"/>
                <w:b w:val="0"/>
                <w:sz w:val="18"/>
              </w:rPr>
              <w:t>2660.3</w:t>
            </w:r>
          </w:p>
        </w:tc>
      </w:tr>
      <w:tr w14:paraId="13FC1B39">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74D79F2C">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17B4FC33">
            <w:pPr>
              <w:spacing w:before="0" w:after="0" w:line="240" w:lineRule="auto"/>
              <w:jc w:val="center"/>
            </w:pPr>
            <w:r>
              <w:rPr>
                <w:rFonts w:ascii="Times New Roman" w:hAnsi="Times New Roman" w:eastAsia="宋体"/>
                <w:b w:val="0"/>
                <w:sz w:val="18"/>
              </w:rPr>
              <w:t>10378.92</w:t>
            </w:r>
          </w:p>
        </w:tc>
        <w:tc>
          <w:tcPr>
            <w:tcW w:w="1383" w:type="dxa"/>
            <w:tcBorders>
              <w:top w:val="nil"/>
              <w:left w:val="nil"/>
              <w:bottom w:val="single" w:color="000000" w:sz="12" w:space="0"/>
              <w:right w:val="nil"/>
              <w:insideH w:val="nil"/>
              <w:insideV w:val="nil"/>
            </w:tcBorders>
            <w:vAlign w:val="center"/>
          </w:tcPr>
          <w:p w14:paraId="368E235E">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14C4FBA4">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2BE62C07">
            <w:pPr>
              <w:spacing w:before="0" w:after="0" w:line="240" w:lineRule="auto"/>
              <w:jc w:val="center"/>
            </w:pPr>
            <w:r>
              <w:rPr>
                <w:rFonts w:ascii="Times New Roman" w:hAnsi="Times New Roman" w:eastAsia="宋体"/>
                <w:b w:val="0"/>
                <w:sz w:val="18"/>
              </w:rPr>
              <w:t>9884.45</w:t>
            </w:r>
          </w:p>
        </w:tc>
        <w:tc>
          <w:tcPr>
            <w:tcW w:w="1383" w:type="dxa"/>
            <w:tcBorders>
              <w:top w:val="nil"/>
              <w:left w:val="nil"/>
              <w:bottom w:val="single" w:color="000000" w:sz="12" w:space="0"/>
              <w:right w:val="nil"/>
              <w:insideH w:val="nil"/>
              <w:insideV w:val="nil"/>
            </w:tcBorders>
            <w:vAlign w:val="center"/>
          </w:tcPr>
          <w:p w14:paraId="38174812">
            <w:pPr>
              <w:spacing w:before="0" w:after="0" w:line="240" w:lineRule="auto"/>
              <w:jc w:val="center"/>
            </w:pPr>
            <w:r>
              <w:rPr>
                <w:rFonts w:ascii="Times New Roman" w:hAnsi="Times New Roman" w:eastAsia="宋体"/>
                <w:b w:val="0"/>
                <w:sz w:val="18"/>
              </w:rPr>
              <w:t>—</w:t>
            </w:r>
          </w:p>
        </w:tc>
      </w:tr>
    </w:tbl>
    <w:p w14:paraId="2205F883">
      <w:pPr>
        <w:spacing w:before="120" w:after="60"/>
        <w:jc w:val="center"/>
      </w:pPr>
      <w:r>
        <w:rPr>
          <w:rFonts w:ascii="Times New Roman" w:hAnsi="Times New Roman" w:eastAsia="宋体"/>
          <w:sz w:val="21"/>
        </w:rPr>
        <w:t>表A6　2025年6月21日问题二储能运行结果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7C9FB3A0">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2F7BB8FC">
            <w:pPr>
              <w:spacing w:before="0" w:after="0" w:line="240" w:lineRule="auto"/>
              <w:jc w:val="center"/>
            </w:pPr>
            <w:r>
              <w:rPr>
                <w:rFonts w:ascii="Times New Roman" w:hAnsi="Times New Roman" w:eastAsia="宋体"/>
                <w:b/>
                <w:sz w:val="18"/>
              </w:rPr>
              <w:t>6月21日</w:t>
            </w:r>
          </w:p>
        </w:tc>
      </w:tr>
      <w:tr w14:paraId="1DD9DD5A">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51297BDC">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521F0C8B">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773F8D47">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6C30257E">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E7C29EE">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2188FF75">
            <w:pPr>
              <w:spacing w:before="0" w:after="0" w:line="240" w:lineRule="auto"/>
              <w:jc w:val="center"/>
            </w:pPr>
            <w:r>
              <w:rPr>
                <w:rFonts w:ascii="Times New Roman" w:hAnsi="Times New Roman" w:eastAsia="宋体"/>
                <w:b/>
                <w:sz w:val="18"/>
              </w:rPr>
              <w:t>放电量/kWh</w:t>
            </w:r>
          </w:p>
        </w:tc>
      </w:tr>
      <w:tr w14:paraId="281E1692">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387B134D">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56CE8B5D">
            <w:pPr>
              <w:spacing w:before="0" w:after="0" w:line="240" w:lineRule="auto"/>
              <w:jc w:val="center"/>
            </w:pPr>
            <w:r>
              <w:rPr>
                <w:rFonts w:ascii="Times New Roman" w:hAnsi="Times New Roman" w:eastAsia="宋体"/>
                <w:b w:val="0"/>
                <w:sz w:val="18"/>
              </w:rPr>
              <w:t>65.0</w:t>
            </w:r>
          </w:p>
        </w:tc>
        <w:tc>
          <w:tcPr>
            <w:tcW w:w="1383" w:type="dxa"/>
            <w:tcBorders>
              <w:top w:val="nil"/>
              <w:left w:val="nil"/>
              <w:bottom w:val="nil"/>
              <w:right w:val="nil"/>
              <w:insideH w:val="nil"/>
              <w:insideV w:val="nil"/>
            </w:tcBorders>
            <w:vAlign w:val="center"/>
          </w:tcPr>
          <w:p w14:paraId="5C73B7FB">
            <w:pPr>
              <w:spacing w:before="0" w:after="0" w:line="240" w:lineRule="auto"/>
              <w:jc w:val="center"/>
            </w:pPr>
            <w:r>
              <w:rPr>
                <w:rFonts w:ascii="Times New Roman" w:hAnsi="Times New Roman" w:eastAsia="宋体"/>
                <w:b w:val="0"/>
                <w:sz w:val="18"/>
              </w:rPr>
              <w:t>2789.9</w:t>
            </w:r>
          </w:p>
        </w:tc>
        <w:tc>
          <w:tcPr>
            <w:tcW w:w="1383" w:type="dxa"/>
            <w:tcBorders>
              <w:top w:val="nil"/>
              <w:left w:val="nil"/>
              <w:bottom w:val="nil"/>
              <w:right w:val="nil"/>
              <w:insideH w:val="nil"/>
              <w:insideV w:val="nil"/>
            </w:tcBorders>
            <w:vAlign w:val="center"/>
          </w:tcPr>
          <w:p w14:paraId="1D4146CB">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4B33DEBD">
            <w:pPr>
              <w:spacing w:before="0" w:after="0" w:line="240" w:lineRule="auto"/>
              <w:jc w:val="center"/>
            </w:pPr>
            <w:r>
              <w:rPr>
                <w:rFonts w:ascii="Times New Roman" w:hAnsi="Times New Roman" w:eastAsia="宋体"/>
                <w:b w:val="0"/>
                <w:sz w:val="18"/>
              </w:rPr>
              <w:t>344.5</w:t>
            </w:r>
          </w:p>
        </w:tc>
        <w:tc>
          <w:tcPr>
            <w:tcW w:w="1383" w:type="dxa"/>
            <w:tcBorders>
              <w:top w:val="nil"/>
              <w:left w:val="nil"/>
              <w:bottom w:val="nil"/>
              <w:right w:val="nil"/>
              <w:insideH w:val="nil"/>
              <w:insideV w:val="nil"/>
            </w:tcBorders>
            <w:vAlign w:val="center"/>
          </w:tcPr>
          <w:p w14:paraId="7EDDA353">
            <w:pPr>
              <w:spacing w:before="0" w:after="0" w:line="240" w:lineRule="auto"/>
              <w:jc w:val="center"/>
            </w:pPr>
            <w:r>
              <w:rPr>
                <w:rFonts w:ascii="Times New Roman" w:hAnsi="Times New Roman" w:eastAsia="宋体"/>
                <w:b w:val="0"/>
                <w:sz w:val="18"/>
              </w:rPr>
              <w:t>4883.5</w:t>
            </w:r>
          </w:p>
        </w:tc>
      </w:tr>
      <w:tr w14:paraId="6C6A4585">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653B496B">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2A786FBD">
            <w:pPr>
              <w:spacing w:before="0" w:after="0" w:line="240" w:lineRule="auto"/>
              <w:jc w:val="center"/>
            </w:pPr>
            <w:r>
              <w:rPr>
                <w:rFonts w:ascii="Times New Roman" w:hAnsi="Times New Roman" w:eastAsia="宋体"/>
                <w:b w:val="0"/>
                <w:sz w:val="18"/>
              </w:rPr>
              <w:t>10322.2</w:t>
            </w:r>
          </w:p>
        </w:tc>
        <w:tc>
          <w:tcPr>
            <w:tcW w:w="1383" w:type="dxa"/>
            <w:tcBorders>
              <w:top w:val="nil"/>
              <w:left w:val="nil"/>
              <w:bottom w:val="nil"/>
              <w:right w:val="nil"/>
              <w:insideH w:val="nil"/>
              <w:insideV w:val="nil"/>
            </w:tcBorders>
            <w:vAlign w:val="center"/>
          </w:tcPr>
          <w:p w14:paraId="13CD525F">
            <w:pPr>
              <w:spacing w:before="0" w:after="0" w:line="240" w:lineRule="auto"/>
              <w:jc w:val="center"/>
            </w:pPr>
            <w:r>
              <w:rPr>
                <w:rFonts w:ascii="Times New Roman" w:hAnsi="Times New Roman" w:eastAsia="宋体"/>
                <w:b w:val="0"/>
                <w:sz w:val="18"/>
              </w:rPr>
              <w:t>0.0</w:t>
            </w:r>
          </w:p>
        </w:tc>
        <w:tc>
          <w:tcPr>
            <w:tcW w:w="1383" w:type="dxa"/>
            <w:tcBorders>
              <w:top w:val="nil"/>
              <w:left w:val="nil"/>
              <w:bottom w:val="nil"/>
              <w:right w:val="nil"/>
              <w:insideH w:val="nil"/>
              <w:insideV w:val="nil"/>
            </w:tcBorders>
            <w:vAlign w:val="center"/>
          </w:tcPr>
          <w:p w14:paraId="3433AF20">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5D974482">
            <w:pPr>
              <w:spacing w:before="0" w:after="0" w:line="240" w:lineRule="auto"/>
              <w:jc w:val="center"/>
            </w:pPr>
            <w:r>
              <w:rPr>
                <w:rFonts w:ascii="Times New Roman" w:hAnsi="Times New Roman" w:eastAsia="宋体"/>
                <w:b w:val="0"/>
                <w:sz w:val="18"/>
              </w:rPr>
              <w:t>0.0</w:t>
            </w:r>
          </w:p>
        </w:tc>
        <w:tc>
          <w:tcPr>
            <w:tcW w:w="1383" w:type="dxa"/>
            <w:tcBorders>
              <w:top w:val="nil"/>
              <w:left w:val="nil"/>
              <w:bottom w:val="nil"/>
              <w:right w:val="nil"/>
              <w:insideH w:val="nil"/>
              <w:insideV w:val="nil"/>
            </w:tcBorders>
            <w:vAlign w:val="center"/>
          </w:tcPr>
          <w:p w14:paraId="07F9B655">
            <w:pPr>
              <w:spacing w:before="0" w:after="0" w:line="240" w:lineRule="auto"/>
              <w:jc w:val="center"/>
            </w:pPr>
            <w:r>
              <w:rPr>
                <w:rFonts w:ascii="Times New Roman" w:hAnsi="Times New Roman" w:eastAsia="宋体"/>
                <w:b w:val="0"/>
                <w:sz w:val="18"/>
              </w:rPr>
              <w:t>0.0</w:t>
            </w:r>
          </w:p>
        </w:tc>
      </w:tr>
      <w:tr w14:paraId="5C7E4FCF">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80CAD73">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74C650F0">
            <w:pPr>
              <w:spacing w:before="0" w:after="0" w:line="240" w:lineRule="auto"/>
              <w:jc w:val="center"/>
            </w:pPr>
            <w:r>
              <w:rPr>
                <w:rFonts w:ascii="Times New Roman" w:hAnsi="Times New Roman" w:eastAsia="宋体"/>
                <w:b w:val="0"/>
                <w:sz w:val="18"/>
              </w:rPr>
              <w:t>6.3</w:t>
            </w:r>
          </w:p>
        </w:tc>
        <w:tc>
          <w:tcPr>
            <w:tcW w:w="1383" w:type="dxa"/>
            <w:tcBorders>
              <w:top w:val="nil"/>
              <w:left w:val="nil"/>
              <w:bottom w:val="nil"/>
              <w:right w:val="nil"/>
              <w:insideH w:val="nil"/>
              <w:insideV w:val="nil"/>
            </w:tcBorders>
            <w:vAlign w:val="center"/>
          </w:tcPr>
          <w:p w14:paraId="36E01528">
            <w:pPr>
              <w:spacing w:before="0" w:after="0" w:line="240" w:lineRule="auto"/>
              <w:jc w:val="center"/>
            </w:pPr>
            <w:r>
              <w:rPr>
                <w:rFonts w:ascii="Times New Roman" w:hAnsi="Times New Roman" w:eastAsia="宋体"/>
                <w:b w:val="0"/>
                <w:sz w:val="18"/>
              </w:rPr>
              <w:t>4935.2</w:t>
            </w:r>
          </w:p>
        </w:tc>
        <w:tc>
          <w:tcPr>
            <w:tcW w:w="1383" w:type="dxa"/>
            <w:tcBorders>
              <w:top w:val="nil"/>
              <w:left w:val="nil"/>
              <w:bottom w:val="nil"/>
              <w:right w:val="nil"/>
              <w:insideH w:val="nil"/>
              <w:insideV w:val="nil"/>
            </w:tcBorders>
            <w:vAlign w:val="center"/>
          </w:tcPr>
          <w:p w14:paraId="052D739C">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391AFBB2">
            <w:pPr>
              <w:spacing w:before="0" w:after="0" w:line="240" w:lineRule="auto"/>
              <w:jc w:val="center"/>
            </w:pPr>
            <w:r>
              <w:rPr>
                <w:rFonts w:ascii="Times New Roman" w:hAnsi="Times New Roman" w:eastAsia="宋体"/>
                <w:b w:val="0"/>
                <w:sz w:val="18"/>
              </w:rPr>
              <w:t>8357.8</w:t>
            </w:r>
          </w:p>
        </w:tc>
        <w:tc>
          <w:tcPr>
            <w:tcW w:w="1383" w:type="dxa"/>
            <w:tcBorders>
              <w:top w:val="nil"/>
              <w:left w:val="nil"/>
              <w:bottom w:val="nil"/>
              <w:right w:val="nil"/>
              <w:insideH w:val="nil"/>
              <w:insideV w:val="nil"/>
            </w:tcBorders>
            <w:vAlign w:val="center"/>
          </w:tcPr>
          <w:p w14:paraId="486F8B8D">
            <w:pPr>
              <w:spacing w:before="0" w:after="0" w:line="240" w:lineRule="auto"/>
              <w:jc w:val="center"/>
            </w:pPr>
            <w:r>
              <w:rPr>
                <w:rFonts w:ascii="Times New Roman" w:hAnsi="Times New Roman" w:eastAsia="宋体"/>
                <w:b w:val="0"/>
                <w:sz w:val="18"/>
              </w:rPr>
              <w:t>2535.5</w:t>
            </w:r>
          </w:p>
        </w:tc>
      </w:tr>
      <w:tr w14:paraId="7F04CB95">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29134303">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019B321D">
            <w:pPr>
              <w:spacing w:before="0" w:after="0" w:line="240" w:lineRule="auto"/>
              <w:jc w:val="center"/>
            </w:pPr>
            <w:r>
              <w:rPr>
                <w:rFonts w:ascii="Times New Roman" w:hAnsi="Times New Roman" w:eastAsia="宋体"/>
                <w:b w:val="0"/>
                <w:sz w:val="18"/>
              </w:rPr>
              <w:t>9667.47</w:t>
            </w:r>
          </w:p>
        </w:tc>
        <w:tc>
          <w:tcPr>
            <w:tcW w:w="1383" w:type="dxa"/>
            <w:tcBorders>
              <w:top w:val="nil"/>
              <w:left w:val="nil"/>
              <w:bottom w:val="single" w:color="000000" w:sz="12" w:space="0"/>
              <w:right w:val="nil"/>
              <w:insideH w:val="nil"/>
              <w:insideV w:val="nil"/>
            </w:tcBorders>
            <w:vAlign w:val="center"/>
          </w:tcPr>
          <w:p w14:paraId="20254A3C">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2F0973A9">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67C4E87F">
            <w:pPr>
              <w:spacing w:before="0" w:after="0" w:line="240" w:lineRule="auto"/>
              <w:jc w:val="center"/>
            </w:pPr>
            <w:r>
              <w:rPr>
                <w:rFonts w:ascii="Times New Roman" w:hAnsi="Times New Roman" w:eastAsia="宋体"/>
                <w:b w:val="0"/>
                <w:sz w:val="18"/>
              </w:rPr>
              <w:t>10026.95</w:t>
            </w:r>
          </w:p>
        </w:tc>
        <w:tc>
          <w:tcPr>
            <w:tcW w:w="1383" w:type="dxa"/>
            <w:tcBorders>
              <w:top w:val="nil"/>
              <w:left w:val="nil"/>
              <w:bottom w:val="single" w:color="000000" w:sz="12" w:space="0"/>
              <w:right w:val="nil"/>
              <w:insideH w:val="nil"/>
              <w:insideV w:val="nil"/>
            </w:tcBorders>
            <w:vAlign w:val="center"/>
          </w:tcPr>
          <w:p w14:paraId="7BE007CB">
            <w:pPr>
              <w:spacing w:before="0" w:after="0" w:line="240" w:lineRule="auto"/>
              <w:jc w:val="center"/>
            </w:pPr>
            <w:r>
              <w:rPr>
                <w:rFonts w:ascii="Times New Roman" w:hAnsi="Times New Roman" w:eastAsia="宋体"/>
                <w:b w:val="0"/>
                <w:sz w:val="18"/>
              </w:rPr>
              <w:t>—</w:t>
            </w:r>
          </w:p>
        </w:tc>
      </w:tr>
    </w:tbl>
    <w:p w14:paraId="4EEE8357">
      <w:pPr>
        <w:spacing w:before="120" w:after="60"/>
        <w:jc w:val="center"/>
      </w:pPr>
      <w:r>
        <w:rPr>
          <w:rFonts w:ascii="Times New Roman" w:hAnsi="Times New Roman" w:eastAsia="宋体"/>
          <w:sz w:val="21"/>
        </w:rPr>
        <w:t>表A7　2025年9月23日问题二储能运行结果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46D4AF8C">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45171EED">
            <w:pPr>
              <w:spacing w:before="0" w:after="0" w:line="240" w:lineRule="auto"/>
              <w:jc w:val="center"/>
            </w:pPr>
            <w:r>
              <w:rPr>
                <w:rFonts w:ascii="Times New Roman" w:hAnsi="Times New Roman" w:eastAsia="宋体"/>
                <w:b/>
                <w:sz w:val="18"/>
              </w:rPr>
              <w:t>9月23日</w:t>
            </w:r>
          </w:p>
        </w:tc>
      </w:tr>
      <w:tr w14:paraId="4A56D762">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365471B3">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3A433542">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15D8C1AC">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293648E3">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56256200">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4884E007">
            <w:pPr>
              <w:spacing w:before="0" w:after="0" w:line="240" w:lineRule="auto"/>
              <w:jc w:val="center"/>
            </w:pPr>
            <w:r>
              <w:rPr>
                <w:rFonts w:ascii="Times New Roman" w:hAnsi="Times New Roman" w:eastAsia="宋体"/>
                <w:b/>
                <w:sz w:val="18"/>
              </w:rPr>
              <w:t>放电量/kWh</w:t>
            </w:r>
          </w:p>
        </w:tc>
      </w:tr>
      <w:tr w14:paraId="6A52F2FA">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6713B9B4">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6BA8B5DD">
            <w:pPr>
              <w:spacing w:before="0" w:after="0" w:line="240" w:lineRule="auto"/>
              <w:jc w:val="center"/>
            </w:pPr>
            <w:r>
              <w:rPr>
                <w:rFonts w:ascii="Times New Roman" w:hAnsi="Times New Roman" w:eastAsia="宋体"/>
                <w:b w:val="0"/>
                <w:sz w:val="18"/>
              </w:rPr>
              <w:t>3431.9</w:t>
            </w:r>
          </w:p>
        </w:tc>
        <w:tc>
          <w:tcPr>
            <w:tcW w:w="1383" w:type="dxa"/>
            <w:tcBorders>
              <w:top w:val="nil"/>
              <w:left w:val="nil"/>
              <w:bottom w:val="nil"/>
              <w:right w:val="nil"/>
              <w:insideH w:val="nil"/>
              <w:insideV w:val="nil"/>
            </w:tcBorders>
            <w:vAlign w:val="center"/>
          </w:tcPr>
          <w:p w14:paraId="7394C09D">
            <w:pPr>
              <w:spacing w:before="0" w:after="0" w:line="240" w:lineRule="auto"/>
              <w:jc w:val="center"/>
            </w:pPr>
            <w:r>
              <w:rPr>
                <w:rFonts w:ascii="Times New Roman" w:hAnsi="Times New Roman" w:eastAsia="宋体"/>
                <w:b w:val="0"/>
                <w:sz w:val="18"/>
              </w:rPr>
              <w:t>13.5</w:t>
            </w:r>
          </w:p>
        </w:tc>
        <w:tc>
          <w:tcPr>
            <w:tcW w:w="1383" w:type="dxa"/>
            <w:tcBorders>
              <w:top w:val="nil"/>
              <w:left w:val="nil"/>
              <w:bottom w:val="nil"/>
              <w:right w:val="nil"/>
              <w:insideH w:val="nil"/>
              <w:insideV w:val="nil"/>
            </w:tcBorders>
            <w:vAlign w:val="center"/>
          </w:tcPr>
          <w:p w14:paraId="783FA27F">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706036F4">
            <w:pPr>
              <w:spacing w:before="0" w:after="0" w:line="240" w:lineRule="auto"/>
              <w:jc w:val="center"/>
            </w:pPr>
            <w:r>
              <w:rPr>
                <w:rFonts w:ascii="Times New Roman" w:hAnsi="Times New Roman" w:eastAsia="宋体"/>
                <w:b w:val="0"/>
                <w:sz w:val="18"/>
              </w:rPr>
              <w:t>1167.9</w:t>
            </w:r>
          </w:p>
        </w:tc>
        <w:tc>
          <w:tcPr>
            <w:tcW w:w="1383" w:type="dxa"/>
            <w:tcBorders>
              <w:top w:val="nil"/>
              <w:left w:val="nil"/>
              <w:bottom w:val="nil"/>
              <w:right w:val="nil"/>
              <w:insideH w:val="nil"/>
              <w:insideV w:val="nil"/>
            </w:tcBorders>
            <w:vAlign w:val="center"/>
          </w:tcPr>
          <w:p w14:paraId="3C65831A">
            <w:pPr>
              <w:spacing w:before="0" w:after="0" w:line="240" w:lineRule="auto"/>
              <w:jc w:val="center"/>
            </w:pPr>
            <w:r>
              <w:rPr>
                <w:rFonts w:ascii="Times New Roman" w:hAnsi="Times New Roman" w:eastAsia="宋体"/>
                <w:b w:val="0"/>
                <w:sz w:val="18"/>
              </w:rPr>
              <w:t>5028.2</w:t>
            </w:r>
          </w:p>
        </w:tc>
      </w:tr>
      <w:tr w14:paraId="25E7E0A7">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1AF74EDA">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79E77A8A">
            <w:pPr>
              <w:spacing w:before="0" w:after="0" w:line="240" w:lineRule="auto"/>
              <w:jc w:val="center"/>
            </w:pPr>
            <w:r>
              <w:rPr>
                <w:rFonts w:ascii="Times New Roman" w:hAnsi="Times New Roman" w:eastAsia="宋体"/>
                <w:b w:val="0"/>
                <w:sz w:val="18"/>
              </w:rPr>
              <w:t>3766.1</w:t>
            </w:r>
          </w:p>
        </w:tc>
        <w:tc>
          <w:tcPr>
            <w:tcW w:w="1383" w:type="dxa"/>
            <w:tcBorders>
              <w:top w:val="nil"/>
              <w:left w:val="nil"/>
              <w:bottom w:val="nil"/>
              <w:right w:val="nil"/>
              <w:insideH w:val="nil"/>
              <w:insideV w:val="nil"/>
            </w:tcBorders>
            <w:vAlign w:val="center"/>
          </w:tcPr>
          <w:p w14:paraId="31149635">
            <w:pPr>
              <w:spacing w:before="0" w:after="0" w:line="240" w:lineRule="auto"/>
              <w:jc w:val="center"/>
            </w:pPr>
            <w:r>
              <w:rPr>
                <w:rFonts w:ascii="Times New Roman" w:hAnsi="Times New Roman" w:eastAsia="宋体"/>
                <w:b w:val="0"/>
                <w:sz w:val="18"/>
              </w:rPr>
              <w:t>1896.6</w:t>
            </w:r>
          </w:p>
        </w:tc>
        <w:tc>
          <w:tcPr>
            <w:tcW w:w="1383" w:type="dxa"/>
            <w:tcBorders>
              <w:top w:val="nil"/>
              <w:left w:val="nil"/>
              <w:bottom w:val="nil"/>
              <w:right w:val="nil"/>
              <w:insideH w:val="nil"/>
              <w:insideV w:val="nil"/>
            </w:tcBorders>
            <w:vAlign w:val="center"/>
          </w:tcPr>
          <w:p w14:paraId="2DE9BD94">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0DB4ADEC">
            <w:pPr>
              <w:spacing w:before="0" w:after="0" w:line="240" w:lineRule="auto"/>
              <w:jc w:val="center"/>
            </w:pPr>
            <w:r>
              <w:rPr>
                <w:rFonts w:ascii="Times New Roman" w:hAnsi="Times New Roman" w:eastAsia="宋体"/>
                <w:b w:val="0"/>
                <w:sz w:val="18"/>
              </w:rPr>
              <w:t>5041.2</w:t>
            </w:r>
          </w:p>
        </w:tc>
        <w:tc>
          <w:tcPr>
            <w:tcW w:w="1383" w:type="dxa"/>
            <w:tcBorders>
              <w:top w:val="nil"/>
              <w:left w:val="nil"/>
              <w:bottom w:val="nil"/>
              <w:right w:val="nil"/>
              <w:insideH w:val="nil"/>
              <w:insideV w:val="nil"/>
            </w:tcBorders>
            <w:vAlign w:val="center"/>
          </w:tcPr>
          <w:p w14:paraId="138BAC6A">
            <w:pPr>
              <w:spacing w:before="0" w:after="0" w:line="240" w:lineRule="auto"/>
              <w:jc w:val="center"/>
            </w:pPr>
            <w:r>
              <w:rPr>
                <w:rFonts w:ascii="Times New Roman" w:hAnsi="Times New Roman" w:eastAsia="宋体"/>
                <w:b w:val="0"/>
                <w:sz w:val="18"/>
              </w:rPr>
              <w:t>521.7</w:t>
            </w:r>
          </w:p>
        </w:tc>
      </w:tr>
      <w:tr w14:paraId="2F353F5F">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8D7F3AE">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24925E85">
            <w:pPr>
              <w:spacing w:before="0" w:after="0" w:line="240" w:lineRule="auto"/>
              <w:jc w:val="center"/>
            </w:pPr>
            <w:r>
              <w:rPr>
                <w:rFonts w:ascii="Times New Roman" w:hAnsi="Times New Roman" w:eastAsia="宋体"/>
                <w:b w:val="0"/>
                <w:sz w:val="18"/>
              </w:rPr>
              <w:t>114.0</w:t>
            </w:r>
          </w:p>
        </w:tc>
        <w:tc>
          <w:tcPr>
            <w:tcW w:w="1383" w:type="dxa"/>
            <w:tcBorders>
              <w:top w:val="nil"/>
              <w:left w:val="nil"/>
              <w:bottom w:val="nil"/>
              <w:right w:val="nil"/>
              <w:insideH w:val="nil"/>
              <w:insideV w:val="nil"/>
            </w:tcBorders>
            <w:vAlign w:val="center"/>
          </w:tcPr>
          <w:p w14:paraId="1E992045">
            <w:pPr>
              <w:spacing w:before="0" w:after="0" w:line="240" w:lineRule="auto"/>
              <w:jc w:val="center"/>
            </w:pPr>
            <w:r>
              <w:rPr>
                <w:rFonts w:ascii="Times New Roman" w:hAnsi="Times New Roman" w:eastAsia="宋体"/>
                <w:b w:val="0"/>
                <w:sz w:val="18"/>
              </w:rPr>
              <w:t>5794.9</w:t>
            </w:r>
          </w:p>
        </w:tc>
        <w:tc>
          <w:tcPr>
            <w:tcW w:w="1383" w:type="dxa"/>
            <w:tcBorders>
              <w:top w:val="nil"/>
              <w:left w:val="nil"/>
              <w:bottom w:val="nil"/>
              <w:right w:val="nil"/>
              <w:insideH w:val="nil"/>
              <w:insideV w:val="nil"/>
            </w:tcBorders>
            <w:vAlign w:val="center"/>
          </w:tcPr>
          <w:p w14:paraId="0BB94DAD">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36E5DFE2">
            <w:pPr>
              <w:spacing w:before="0" w:after="0" w:line="240" w:lineRule="auto"/>
              <w:jc w:val="center"/>
            </w:pPr>
            <w:r>
              <w:rPr>
                <w:rFonts w:ascii="Times New Roman" w:hAnsi="Times New Roman" w:eastAsia="宋体"/>
                <w:b w:val="0"/>
                <w:sz w:val="18"/>
              </w:rPr>
              <w:t>5549.0</w:t>
            </w:r>
          </w:p>
        </w:tc>
        <w:tc>
          <w:tcPr>
            <w:tcW w:w="1383" w:type="dxa"/>
            <w:tcBorders>
              <w:top w:val="nil"/>
              <w:left w:val="nil"/>
              <w:bottom w:val="nil"/>
              <w:right w:val="nil"/>
              <w:insideH w:val="nil"/>
              <w:insideV w:val="nil"/>
            </w:tcBorders>
            <w:vAlign w:val="center"/>
          </w:tcPr>
          <w:p w14:paraId="2D5975AE">
            <w:pPr>
              <w:spacing w:before="0" w:after="0" w:line="240" w:lineRule="auto"/>
              <w:jc w:val="center"/>
            </w:pPr>
            <w:r>
              <w:rPr>
                <w:rFonts w:ascii="Times New Roman" w:hAnsi="Times New Roman" w:eastAsia="宋体"/>
                <w:b w:val="0"/>
                <w:sz w:val="18"/>
              </w:rPr>
              <w:t>2544.4</w:t>
            </w:r>
          </w:p>
        </w:tc>
      </w:tr>
      <w:tr w14:paraId="79FD888E">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421EF4FC">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5AF0B79F">
            <w:pPr>
              <w:spacing w:before="0" w:after="0" w:line="240" w:lineRule="auto"/>
              <w:jc w:val="center"/>
            </w:pPr>
            <w:r>
              <w:rPr>
                <w:rFonts w:ascii="Times New Roman" w:hAnsi="Times New Roman" w:eastAsia="宋体"/>
                <w:b w:val="0"/>
                <w:sz w:val="18"/>
              </w:rPr>
              <w:t>6588.15</w:t>
            </w:r>
          </w:p>
        </w:tc>
        <w:tc>
          <w:tcPr>
            <w:tcW w:w="1383" w:type="dxa"/>
            <w:tcBorders>
              <w:top w:val="nil"/>
              <w:left w:val="nil"/>
              <w:bottom w:val="single" w:color="000000" w:sz="12" w:space="0"/>
              <w:right w:val="nil"/>
              <w:insideH w:val="nil"/>
              <w:insideV w:val="nil"/>
            </w:tcBorders>
            <w:vAlign w:val="center"/>
          </w:tcPr>
          <w:p w14:paraId="50D783AB">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7F1203E2">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1A943D38">
            <w:pPr>
              <w:spacing w:before="0" w:after="0" w:line="240" w:lineRule="auto"/>
              <w:jc w:val="center"/>
            </w:pPr>
            <w:r>
              <w:rPr>
                <w:rFonts w:ascii="Times New Roman" w:hAnsi="Times New Roman" w:eastAsia="宋体"/>
                <w:b w:val="0"/>
                <w:sz w:val="18"/>
              </w:rPr>
              <w:t>6196.40</w:t>
            </w:r>
          </w:p>
        </w:tc>
        <w:tc>
          <w:tcPr>
            <w:tcW w:w="1383" w:type="dxa"/>
            <w:tcBorders>
              <w:top w:val="nil"/>
              <w:left w:val="nil"/>
              <w:bottom w:val="single" w:color="000000" w:sz="12" w:space="0"/>
              <w:right w:val="nil"/>
              <w:insideH w:val="nil"/>
              <w:insideV w:val="nil"/>
            </w:tcBorders>
            <w:vAlign w:val="center"/>
          </w:tcPr>
          <w:p w14:paraId="23FE4877">
            <w:pPr>
              <w:spacing w:before="0" w:after="0" w:line="240" w:lineRule="auto"/>
              <w:jc w:val="center"/>
            </w:pPr>
            <w:r>
              <w:rPr>
                <w:rFonts w:ascii="Times New Roman" w:hAnsi="Times New Roman" w:eastAsia="宋体"/>
                <w:b w:val="0"/>
                <w:sz w:val="18"/>
              </w:rPr>
              <w:t>—</w:t>
            </w:r>
          </w:p>
        </w:tc>
      </w:tr>
    </w:tbl>
    <w:p w14:paraId="06FA4E9C">
      <w:pPr>
        <w:spacing w:before="120" w:after="60"/>
        <w:jc w:val="center"/>
      </w:pPr>
      <w:r>
        <w:rPr>
          <w:rFonts w:ascii="Times New Roman" w:hAnsi="Times New Roman" w:eastAsia="宋体"/>
          <w:sz w:val="21"/>
        </w:rPr>
        <w:t>表A8　2025年12月21日问题二储能运行结果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784F827E">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1D3DF9A4">
            <w:pPr>
              <w:spacing w:before="0" w:after="0" w:line="240" w:lineRule="auto"/>
              <w:jc w:val="center"/>
            </w:pPr>
            <w:r>
              <w:rPr>
                <w:rFonts w:ascii="Times New Roman" w:hAnsi="Times New Roman" w:eastAsia="宋体"/>
                <w:b/>
                <w:sz w:val="18"/>
              </w:rPr>
              <w:t>12月21日</w:t>
            </w:r>
          </w:p>
        </w:tc>
      </w:tr>
      <w:tr w14:paraId="54B05A9D">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328204EC">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144F8CD">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3B46BC0E">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15B83C77">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0444077">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10FDFB81">
            <w:pPr>
              <w:spacing w:before="0" w:after="0" w:line="240" w:lineRule="auto"/>
              <w:jc w:val="center"/>
            </w:pPr>
            <w:r>
              <w:rPr>
                <w:rFonts w:ascii="Times New Roman" w:hAnsi="Times New Roman" w:eastAsia="宋体"/>
                <w:b/>
                <w:sz w:val="18"/>
              </w:rPr>
              <w:t>放电量/kWh</w:t>
            </w:r>
          </w:p>
        </w:tc>
      </w:tr>
      <w:tr w14:paraId="20B797DC">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64BAEDE">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61BF61CF">
            <w:pPr>
              <w:spacing w:before="0" w:after="0" w:line="240" w:lineRule="auto"/>
              <w:jc w:val="center"/>
            </w:pPr>
            <w:r>
              <w:rPr>
                <w:rFonts w:ascii="Times New Roman" w:hAnsi="Times New Roman" w:eastAsia="宋体"/>
                <w:b w:val="0"/>
                <w:sz w:val="18"/>
              </w:rPr>
              <w:t>571.7</w:t>
            </w:r>
          </w:p>
        </w:tc>
        <w:tc>
          <w:tcPr>
            <w:tcW w:w="1383" w:type="dxa"/>
            <w:tcBorders>
              <w:top w:val="nil"/>
              <w:left w:val="nil"/>
              <w:bottom w:val="nil"/>
              <w:right w:val="nil"/>
              <w:insideH w:val="nil"/>
              <w:insideV w:val="nil"/>
            </w:tcBorders>
            <w:vAlign w:val="center"/>
          </w:tcPr>
          <w:p w14:paraId="0396AC88">
            <w:pPr>
              <w:spacing w:before="0" w:after="0" w:line="240" w:lineRule="auto"/>
              <w:jc w:val="center"/>
            </w:pPr>
            <w:r>
              <w:rPr>
                <w:rFonts w:ascii="Times New Roman" w:hAnsi="Times New Roman" w:eastAsia="宋体"/>
                <w:b w:val="0"/>
                <w:sz w:val="18"/>
              </w:rPr>
              <w:t>237.0</w:t>
            </w:r>
          </w:p>
        </w:tc>
        <w:tc>
          <w:tcPr>
            <w:tcW w:w="1383" w:type="dxa"/>
            <w:tcBorders>
              <w:top w:val="nil"/>
              <w:left w:val="nil"/>
              <w:bottom w:val="nil"/>
              <w:right w:val="nil"/>
              <w:insideH w:val="nil"/>
              <w:insideV w:val="nil"/>
            </w:tcBorders>
            <w:vAlign w:val="center"/>
          </w:tcPr>
          <w:p w14:paraId="0D376F6D">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630A7559">
            <w:pPr>
              <w:spacing w:before="0" w:after="0" w:line="240" w:lineRule="auto"/>
              <w:jc w:val="center"/>
            </w:pPr>
            <w:r>
              <w:rPr>
                <w:rFonts w:ascii="Times New Roman" w:hAnsi="Times New Roman" w:eastAsia="宋体"/>
                <w:b w:val="0"/>
                <w:sz w:val="18"/>
              </w:rPr>
              <w:t>1630.4</w:t>
            </w:r>
          </w:p>
        </w:tc>
        <w:tc>
          <w:tcPr>
            <w:tcW w:w="1383" w:type="dxa"/>
            <w:tcBorders>
              <w:top w:val="nil"/>
              <w:left w:val="nil"/>
              <w:bottom w:val="nil"/>
              <w:right w:val="nil"/>
              <w:insideH w:val="nil"/>
              <w:insideV w:val="nil"/>
            </w:tcBorders>
            <w:vAlign w:val="center"/>
          </w:tcPr>
          <w:p w14:paraId="4DC7B6EB">
            <w:pPr>
              <w:spacing w:before="0" w:after="0" w:line="240" w:lineRule="auto"/>
              <w:jc w:val="center"/>
            </w:pPr>
            <w:r>
              <w:rPr>
                <w:rFonts w:ascii="Times New Roman" w:hAnsi="Times New Roman" w:eastAsia="宋体"/>
                <w:b w:val="0"/>
                <w:sz w:val="18"/>
              </w:rPr>
              <w:t>1617.5</w:t>
            </w:r>
          </w:p>
        </w:tc>
      </w:tr>
      <w:tr w14:paraId="6BFD1CD9">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ABA0B52">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427E3E73">
            <w:pPr>
              <w:spacing w:before="0" w:after="0" w:line="240" w:lineRule="auto"/>
              <w:jc w:val="center"/>
            </w:pPr>
            <w:r>
              <w:rPr>
                <w:rFonts w:ascii="Times New Roman" w:hAnsi="Times New Roman" w:eastAsia="宋体"/>
                <w:b w:val="0"/>
                <w:sz w:val="18"/>
              </w:rPr>
              <w:t>5142.2</w:t>
            </w:r>
          </w:p>
        </w:tc>
        <w:tc>
          <w:tcPr>
            <w:tcW w:w="1383" w:type="dxa"/>
            <w:tcBorders>
              <w:top w:val="nil"/>
              <w:left w:val="nil"/>
              <w:bottom w:val="nil"/>
              <w:right w:val="nil"/>
              <w:insideH w:val="nil"/>
              <w:insideV w:val="nil"/>
            </w:tcBorders>
            <w:vAlign w:val="center"/>
          </w:tcPr>
          <w:p w14:paraId="3DDFA06D">
            <w:pPr>
              <w:spacing w:before="0" w:after="0" w:line="240" w:lineRule="auto"/>
              <w:jc w:val="center"/>
            </w:pPr>
            <w:r>
              <w:rPr>
                <w:rFonts w:ascii="Times New Roman" w:hAnsi="Times New Roman" w:eastAsia="宋体"/>
                <w:b w:val="0"/>
                <w:sz w:val="18"/>
              </w:rPr>
              <w:t>6331.6</w:t>
            </w:r>
          </w:p>
        </w:tc>
        <w:tc>
          <w:tcPr>
            <w:tcW w:w="1383" w:type="dxa"/>
            <w:tcBorders>
              <w:top w:val="nil"/>
              <w:left w:val="nil"/>
              <w:bottom w:val="nil"/>
              <w:right w:val="nil"/>
              <w:insideH w:val="nil"/>
              <w:insideV w:val="nil"/>
            </w:tcBorders>
            <w:vAlign w:val="center"/>
          </w:tcPr>
          <w:p w14:paraId="4F122C47">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4094761D">
            <w:pPr>
              <w:spacing w:before="0" w:after="0" w:line="240" w:lineRule="auto"/>
              <w:jc w:val="center"/>
            </w:pPr>
            <w:r>
              <w:rPr>
                <w:rFonts w:ascii="Times New Roman" w:hAnsi="Times New Roman" w:eastAsia="宋体"/>
                <w:b w:val="0"/>
                <w:sz w:val="18"/>
              </w:rPr>
              <w:t>6588.9</w:t>
            </w:r>
          </w:p>
        </w:tc>
        <w:tc>
          <w:tcPr>
            <w:tcW w:w="1383" w:type="dxa"/>
            <w:tcBorders>
              <w:top w:val="nil"/>
              <w:left w:val="nil"/>
              <w:bottom w:val="nil"/>
              <w:right w:val="nil"/>
              <w:insideH w:val="nil"/>
              <w:insideV w:val="nil"/>
            </w:tcBorders>
            <w:vAlign w:val="center"/>
          </w:tcPr>
          <w:p w14:paraId="493754FD">
            <w:pPr>
              <w:spacing w:before="0" w:after="0" w:line="240" w:lineRule="auto"/>
              <w:jc w:val="center"/>
            </w:pPr>
            <w:r>
              <w:rPr>
                <w:rFonts w:ascii="Times New Roman" w:hAnsi="Times New Roman" w:eastAsia="宋体"/>
                <w:b w:val="0"/>
                <w:sz w:val="18"/>
              </w:rPr>
              <w:t>2414.8</w:t>
            </w:r>
          </w:p>
        </w:tc>
      </w:tr>
      <w:tr w14:paraId="0621407A">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7CC851DB">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0748049D">
            <w:pPr>
              <w:spacing w:before="0" w:after="0" w:line="240" w:lineRule="auto"/>
              <w:jc w:val="center"/>
            </w:pPr>
            <w:r>
              <w:rPr>
                <w:rFonts w:ascii="Times New Roman" w:hAnsi="Times New Roman" w:eastAsia="宋体"/>
                <w:b w:val="0"/>
                <w:sz w:val="18"/>
              </w:rPr>
              <w:t>12.5</w:t>
            </w:r>
          </w:p>
        </w:tc>
        <w:tc>
          <w:tcPr>
            <w:tcW w:w="1383" w:type="dxa"/>
            <w:tcBorders>
              <w:top w:val="nil"/>
              <w:left w:val="nil"/>
              <w:bottom w:val="nil"/>
              <w:right w:val="nil"/>
              <w:insideH w:val="nil"/>
              <w:insideV w:val="nil"/>
            </w:tcBorders>
            <w:vAlign w:val="center"/>
          </w:tcPr>
          <w:p w14:paraId="510FAFA7">
            <w:pPr>
              <w:spacing w:before="0" w:after="0" w:line="240" w:lineRule="auto"/>
              <w:jc w:val="center"/>
            </w:pPr>
            <w:r>
              <w:rPr>
                <w:rFonts w:ascii="Times New Roman" w:hAnsi="Times New Roman" w:eastAsia="宋体"/>
                <w:b w:val="0"/>
                <w:sz w:val="18"/>
              </w:rPr>
              <w:t>5385.6</w:t>
            </w:r>
          </w:p>
        </w:tc>
        <w:tc>
          <w:tcPr>
            <w:tcW w:w="1383" w:type="dxa"/>
            <w:tcBorders>
              <w:top w:val="nil"/>
              <w:left w:val="nil"/>
              <w:bottom w:val="nil"/>
              <w:right w:val="nil"/>
              <w:insideH w:val="nil"/>
              <w:insideV w:val="nil"/>
            </w:tcBorders>
            <w:vAlign w:val="center"/>
          </w:tcPr>
          <w:p w14:paraId="6FD4DE41">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727B5CAC">
            <w:pPr>
              <w:spacing w:before="0" w:after="0" w:line="240" w:lineRule="auto"/>
              <w:jc w:val="center"/>
            </w:pPr>
            <w:r>
              <w:rPr>
                <w:rFonts w:ascii="Times New Roman" w:hAnsi="Times New Roman" w:eastAsia="宋体"/>
                <w:b w:val="0"/>
                <w:sz w:val="18"/>
              </w:rPr>
              <w:t>9672.2</w:t>
            </w:r>
          </w:p>
        </w:tc>
        <w:tc>
          <w:tcPr>
            <w:tcW w:w="1383" w:type="dxa"/>
            <w:tcBorders>
              <w:top w:val="nil"/>
              <w:left w:val="nil"/>
              <w:bottom w:val="nil"/>
              <w:right w:val="nil"/>
              <w:insideH w:val="nil"/>
              <w:insideV w:val="nil"/>
            </w:tcBorders>
            <w:vAlign w:val="center"/>
          </w:tcPr>
          <w:p w14:paraId="1FA07D19">
            <w:pPr>
              <w:spacing w:before="0" w:after="0" w:line="240" w:lineRule="auto"/>
              <w:jc w:val="center"/>
            </w:pPr>
            <w:r>
              <w:rPr>
                <w:rFonts w:ascii="Times New Roman" w:hAnsi="Times New Roman" w:eastAsia="宋体"/>
                <w:b w:val="0"/>
                <w:sz w:val="18"/>
              </w:rPr>
              <w:t>2873.3</w:t>
            </w:r>
          </w:p>
        </w:tc>
      </w:tr>
      <w:tr w14:paraId="538CE31E">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7FE0BBBD">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3729FBF6">
            <w:pPr>
              <w:spacing w:before="0" w:after="0" w:line="240" w:lineRule="auto"/>
              <w:jc w:val="center"/>
            </w:pPr>
            <w:r>
              <w:rPr>
                <w:rFonts w:ascii="Times New Roman" w:hAnsi="Times New Roman" w:eastAsia="宋体"/>
                <w:b w:val="0"/>
                <w:sz w:val="18"/>
              </w:rPr>
              <w:t>10038.83</w:t>
            </w:r>
          </w:p>
        </w:tc>
        <w:tc>
          <w:tcPr>
            <w:tcW w:w="1383" w:type="dxa"/>
            <w:tcBorders>
              <w:top w:val="nil"/>
              <w:left w:val="nil"/>
              <w:bottom w:val="single" w:color="000000" w:sz="12" w:space="0"/>
              <w:right w:val="nil"/>
              <w:insideH w:val="nil"/>
              <w:insideV w:val="nil"/>
            </w:tcBorders>
            <w:vAlign w:val="center"/>
          </w:tcPr>
          <w:p w14:paraId="151AF343">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26524F8C">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144B8D54">
            <w:pPr>
              <w:spacing w:before="0" w:after="0" w:line="240" w:lineRule="auto"/>
              <w:jc w:val="center"/>
            </w:pPr>
            <w:r>
              <w:rPr>
                <w:rFonts w:ascii="Times New Roman" w:hAnsi="Times New Roman" w:eastAsia="宋体"/>
                <w:b w:val="0"/>
                <w:sz w:val="18"/>
              </w:rPr>
              <w:t>10339.55</w:t>
            </w:r>
          </w:p>
        </w:tc>
        <w:tc>
          <w:tcPr>
            <w:tcW w:w="1383" w:type="dxa"/>
            <w:tcBorders>
              <w:top w:val="nil"/>
              <w:left w:val="nil"/>
              <w:bottom w:val="single" w:color="000000" w:sz="12" w:space="0"/>
              <w:right w:val="nil"/>
              <w:insideH w:val="nil"/>
              <w:insideV w:val="nil"/>
            </w:tcBorders>
            <w:vAlign w:val="center"/>
          </w:tcPr>
          <w:p w14:paraId="62EA684F">
            <w:pPr>
              <w:spacing w:before="0" w:after="0" w:line="240" w:lineRule="auto"/>
              <w:jc w:val="center"/>
            </w:pPr>
            <w:r>
              <w:rPr>
                <w:rFonts w:ascii="Times New Roman" w:hAnsi="Times New Roman" w:eastAsia="宋体"/>
                <w:b w:val="0"/>
                <w:sz w:val="18"/>
              </w:rPr>
              <w:t>—</w:t>
            </w:r>
          </w:p>
        </w:tc>
      </w:tr>
    </w:tbl>
    <w:p w14:paraId="3ABC00AC">
      <w:pPr>
        <w:spacing w:before="120" w:after="60"/>
        <w:jc w:val="center"/>
      </w:pPr>
      <w:r>
        <w:rPr>
          <w:rFonts w:ascii="Times New Roman" w:hAnsi="Times New Roman" w:eastAsia="宋体"/>
          <w:sz w:val="21"/>
        </w:rPr>
        <w:t>表A9　2025年3月20日问题二紧急购电结果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5797C760">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2722890C">
            <w:pPr>
              <w:spacing w:before="0" w:after="0" w:line="240" w:lineRule="auto"/>
              <w:jc w:val="center"/>
            </w:pPr>
            <w:r>
              <w:rPr>
                <w:rFonts w:ascii="Times New Roman" w:hAnsi="Times New Roman" w:eastAsia="宋体"/>
                <w:b/>
                <w:sz w:val="18"/>
              </w:rPr>
              <w:t>2025.3.20时间段</w:t>
            </w:r>
          </w:p>
        </w:tc>
        <w:tc>
          <w:tcPr>
            <w:tcW w:w="4150" w:type="dxa"/>
            <w:tcBorders>
              <w:top w:val="single" w:color="000000" w:sz="12" w:space="0"/>
              <w:left w:val="nil"/>
              <w:bottom w:val="single" w:color="000000" w:sz="8" w:space="0"/>
              <w:right w:val="nil"/>
              <w:insideH w:val="nil"/>
              <w:insideV w:val="nil"/>
            </w:tcBorders>
            <w:vAlign w:val="center"/>
          </w:tcPr>
          <w:p w14:paraId="0F93336E">
            <w:pPr>
              <w:spacing w:before="0" w:after="0" w:line="240" w:lineRule="auto"/>
              <w:jc w:val="center"/>
            </w:pPr>
            <w:r>
              <w:rPr>
                <w:rFonts w:ascii="Times New Roman" w:hAnsi="Times New Roman" w:eastAsia="宋体"/>
                <w:b/>
                <w:sz w:val="18"/>
              </w:rPr>
              <w:t>购电量/kWh</w:t>
            </w:r>
          </w:p>
        </w:tc>
      </w:tr>
      <w:tr w14:paraId="681085B3">
        <w:tblPrEx>
          <w:tblCellMar>
            <w:top w:w="0" w:type="dxa"/>
            <w:left w:w="108" w:type="dxa"/>
            <w:bottom w:w="0" w:type="dxa"/>
            <w:right w:w="108" w:type="dxa"/>
          </w:tblCellMar>
        </w:tblPrEx>
        <w:trPr>
          <w:cantSplit/>
        </w:trPr>
        <w:tc>
          <w:tcPr>
            <w:tcW w:w="4150" w:type="dxa"/>
            <w:tcBorders>
              <w:top w:val="nil"/>
              <w:left w:val="nil"/>
              <w:bottom w:val="nil"/>
              <w:right w:val="nil"/>
              <w:insideH w:val="nil"/>
              <w:insideV w:val="nil"/>
            </w:tcBorders>
            <w:vAlign w:val="center"/>
          </w:tcPr>
          <w:p w14:paraId="7B844F38">
            <w:pPr>
              <w:spacing w:before="0" w:after="0" w:line="240" w:lineRule="auto"/>
              <w:jc w:val="center"/>
            </w:pPr>
            <w:r>
              <w:rPr>
                <w:rFonts w:ascii="Times New Roman" w:hAnsi="Times New Roman" w:eastAsia="宋体"/>
                <w:b w:val="0"/>
                <w:sz w:val="18"/>
              </w:rPr>
              <w:t>14:10—14:50</w:t>
            </w:r>
          </w:p>
        </w:tc>
        <w:tc>
          <w:tcPr>
            <w:tcW w:w="4150" w:type="dxa"/>
            <w:tcBorders>
              <w:top w:val="nil"/>
              <w:left w:val="nil"/>
              <w:bottom w:val="nil"/>
              <w:right w:val="nil"/>
              <w:insideH w:val="nil"/>
              <w:insideV w:val="nil"/>
            </w:tcBorders>
            <w:vAlign w:val="center"/>
          </w:tcPr>
          <w:p w14:paraId="4E5A7792">
            <w:pPr>
              <w:spacing w:before="0" w:after="0" w:line="240" w:lineRule="auto"/>
              <w:jc w:val="center"/>
            </w:pPr>
            <w:r>
              <w:rPr>
                <w:rFonts w:ascii="Times New Roman" w:hAnsi="Times New Roman" w:eastAsia="宋体"/>
                <w:b w:val="0"/>
                <w:sz w:val="18"/>
              </w:rPr>
              <w:t>206.0143</w:t>
            </w:r>
          </w:p>
        </w:tc>
      </w:tr>
      <w:tr w14:paraId="1E57D915">
        <w:tblPrEx>
          <w:tblCellMar>
            <w:top w:w="0" w:type="dxa"/>
            <w:left w:w="108" w:type="dxa"/>
            <w:bottom w:w="0" w:type="dxa"/>
            <w:right w:w="108" w:type="dxa"/>
          </w:tblCellMar>
        </w:tblPrEx>
        <w:trPr>
          <w:cantSplit/>
        </w:trPr>
        <w:tc>
          <w:tcPr>
            <w:tcW w:w="4150" w:type="dxa"/>
            <w:tcBorders>
              <w:top w:val="nil"/>
              <w:left w:val="nil"/>
              <w:bottom w:val="nil"/>
              <w:right w:val="nil"/>
              <w:insideH w:val="nil"/>
              <w:insideV w:val="nil"/>
            </w:tcBorders>
            <w:vAlign w:val="center"/>
          </w:tcPr>
          <w:p w14:paraId="77694BEA">
            <w:pPr>
              <w:spacing w:before="0" w:after="0" w:line="240" w:lineRule="auto"/>
              <w:jc w:val="center"/>
            </w:pPr>
            <w:r>
              <w:rPr>
                <w:rFonts w:ascii="Times New Roman" w:hAnsi="Times New Roman" w:eastAsia="宋体"/>
                <w:b w:val="0"/>
                <w:sz w:val="18"/>
              </w:rPr>
              <w:t>15:10—17:20</w:t>
            </w:r>
          </w:p>
        </w:tc>
        <w:tc>
          <w:tcPr>
            <w:tcW w:w="4150" w:type="dxa"/>
            <w:tcBorders>
              <w:top w:val="nil"/>
              <w:left w:val="nil"/>
              <w:bottom w:val="nil"/>
              <w:right w:val="nil"/>
              <w:insideH w:val="nil"/>
              <w:insideV w:val="nil"/>
            </w:tcBorders>
            <w:vAlign w:val="center"/>
          </w:tcPr>
          <w:p w14:paraId="6A09CF20">
            <w:pPr>
              <w:spacing w:before="0" w:after="0" w:line="240" w:lineRule="auto"/>
              <w:jc w:val="center"/>
            </w:pPr>
            <w:r>
              <w:rPr>
                <w:rFonts w:ascii="Times New Roman" w:hAnsi="Times New Roman" w:eastAsia="宋体"/>
                <w:b w:val="0"/>
                <w:sz w:val="18"/>
              </w:rPr>
              <w:t>443.4718</w:t>
            </w:r>
          </w:p>
        </w:tc>
      </w:tr>
      <w:tr w14:paraId="517E19E7">
        <w:tblPrEx>
          <w:tblCellMar>
            <w:top w:w="0" w:type="dxa"/>
            <w:left w:w="108" w:type="dxa"/>
            <w:bottom w:w="0" w:type="dxa"/>
            <w:right w:w="108" w:type="dxa"/>
          </w:tblCellMar>
        </w:tblPrEx>
        <w:trPr>
          <w:cantSplit/>
        </w:trPr>
        <w:tc>
          <w:tcPr>
            <w:tcW w:w="4150" w:type="dxa"/>
            <w:tcBorders>
              <w:top w:val="nil"/>
              <w:left w:val="nil"/>
              <w:bottom w:val="nil"/>
              <w:right w:val="nil"/>
              <w:insideH w:val="nil"/>
              <w:insideV w:val="nil"/>
            </w:tcBorders>
            <w:vAlign w:val="center"/>
          </w:tcPr>
          <w:p w14:paraId="133FFE16">
            <w:pPr>
              <w:spacing w:before="0" w:after="0" w:line="240" w:lineRule="auto"/>
              <w:jc w:val="center"/>
            </w:pPr>
            <w:r>
              <w:rPr>
                <w:rFonts w:ascii="Times New Roman" w:hAnsi="Times New Roman" w:eastAsia="宋体"/>
                <w:b w:val="0"/>
                <w:sz w:val="18"/>
              </w:rPr>
              <w:t>17:50—18:50</w:t>
            </w:r>
          </w:p>
        </w:tc>
        <w:tc>
          <w:tcPr>
            <w:tcW w:w="4150" w:type="dxa"/>
            <w:tcBorders>
              <w:top w:val="nil"/>
              <w:left w:val="nil"/>
              <w:bottom w:val="nil"/>
              <w:right w:val="nil"/>
              <w:insideH w:val="nil"/>
              <w:insideV w:val="nil"/>
            </w:tcBorders>
            <w:vAlign w:val="center"/>
          </w:tcPr>
          <w:p w14:paraId="75D35789">
            <w:pPr>
              <w:spacing w:before="0" w:after="0" w:line="240" w:lineRule="auto"/>
              <w:jc w:val="center"/>
            </w:pPr>
            <w:r>
              <w:rPr>
                <w:rFonts w:ascii="Times New Roman" w:hAnsi="Times New Roman" w:eastAsia="宋体"/>
                <w:b w:val="0"/>
                <w:sz w:val="18"/>
              </w:rPr>
              <w:t>280.6152</w:t>
            </w:r>
          </w:p>
        </w:tc>
      </w:tr>
      <w:tr w14:paraId="2C959428">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71EA64FC">
            <w:pPr>
              <w:spacing w:before="0" w:after="0" w:line="240" w:lineRule="auto"/>
              <w:jc w:val="center"/>
            </w:pPr>
            <w:r>
              <w:rPr>
                <w:rFonts w:ascii="Times New Roman" w:hAnsi="Times New Roman" w:eastAsia="宋体"/>
                <w:b w:val="0"/>
                <w:sz w:val="18"/>
              </w:rPr>
              <w:t>20:10—20:50</w:t>
            </w:r>
          </w:p>
        </w:tc>
        <w:tc>
          <w:tcPr>
            <w:tcW w:w="4150" w:type="dxa"/>
            <w:tcBorders>
              <w:top w:val="nil"/>
              <w:left w:val="nil"/>
              <w:bottom w:val="single" w:color="000000" w:sz="12" w:space="0"/>
              <w:right w:val="nil"/>
              <w:insideH w:val="nil"/>
              <w:insideV w:val="nil"/>
            </w:tcBorders>
            <w:vAlign w:val="center"/>
          </w:tcPr>
          <w:p w14:paraId="2D5423C2">
            <w:pPr>
              <w:spacing w:before="0" w:after="0" w:line="240" w:lineRule="auto"/>
              <w:jc w:val="center"/>
            </w:pPr>
            <w:r>
              <w:rPr>
                <w:rFonts w:ascii="Times New Roman" w:hAnsi="Times New Roman" w:eastAsia="宋体"/>
                <w:b w:val="0"/>
                <w:sz w:val="18"/>
              </w:rPr>
              <w:t>343.2406</w:t>
            </w:r>
          </w:p>
        </w:tc>
      </w:tr>
    </w:tbl>
    <w:p w14:paraId="164CB520">
      <w:pPr>
        <w:spacing w:before="120" w:after="60"/>
        <w:jc w:val="center"/>
      </w:pPr>
      <w:r>
        <w:rPr>
          <w:rFonts w:ascii="Times New Roman" w:hAnsi="Times New Roman" w:eastAsia="宋体"/>
          <w:sz w:val="21"/>
        </w:rPr>
        <w:t>表A10　2025年6月21日问题二紧急购电结果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05475588">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449A67CC">
            <w:pPr>
              <w:spacing w:before="0" w:after="0" w:line="240" w:lineRule="auto"/>
              <w:jc w:val="center"/>
            </w:pPr>
            <w:r>
              <w:rPr>
                <w:rFonts w:ascii="Times New Roman" w:hAnsi="Times New Roman" w:eastAsia="宋体"/>
                <w:b/>
                <w:sz w:val="18"/>
              </w:rPr>
              <w:t>2025.6.21时间段</w:t>
            </w:r>
          </w:p>
        </w:tc>
        <w:tc>
          <w:tcPr>
            <w:tcW w:w="4150" w:type="dxa"/>
            <w:tcBorders>
              <w:top w:val="single" w:color="000000" w:sz="12" w:space="0"/>
              <w:left w:val="nil"/>
              <w:bottom w:val="single" w:color="000000" w:sz="8" w:space="0"/>
              <w:right w:val="nil"/>
              <w:insideH w:val="nil"/>
              <w:insideV w:val="nil"/>
            </w:tcBorders>
            <w:vAlign w:val="center"/>
          </w:tcPr>
          <w:p w14:paraId="38EC697A">
            <w:pPr>
              <w:spacing w:before="0" w:after="0" w:line="240" w:lineRule="auto"/>
              <w:jc w:val="center"/>
            </w:pPr>
            <w:r>
              <w:rPr>
                <w:rFonts w:ascii="Times New Roman" w:hAnsi="Times New Roman" w:eastAsia="宋体"/>
                <w:b/>
                <w:sz w:val="18"/>
              </w:rPr>
              <w:t>购电量/kWh</w:t>
            </w:r>
          </w:p>
        </w:tc>
      </w:tr>
      <w:tr w14:paraId="2AB25F9F">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62670FCE">
            <w:pPr>
              <w:spacing w:before="0" w:after="0" w:line="240" w:lineRule="auto"/>
              <w:jc w:val="center"/>
            </w:pPr>
            <w:r>
              <w:rPr>
                <w:rFonts w:ascii="Times New Roman" w:hAnsi="Times New Roman" w:eastAsia="宋体"/>
                <w:b w:val="0"/>
                <w:sz w:val="18"/>
              </w:rPr>
              <w:t>7:00—7:20</w:t>
            </w:r>
          </w:p>
        </w:tc>
        <w:tc>
          <w:tcPr>
            <w:tcW w:w="4150" w:type="dxa"/>
            <w:tcBorders>
              <w:top w:val="nil"/>
              <w:left w:val="nil"/>
              <w:bottom w:val="single" w:color="000000" w:sz="12" w:space="0"/>
              <w:right w:val="nil"/>
              <w:insideH w:val="nil"/>
              <w:insideV w:val="nil"/>
            </w:tcBorders>
            <w:vAlign w:val="center"/>
          </w:tcPr>
          <w:p w14:paraId="3F44E76F">
            <w:pPr>
              <w:spacing w:before="0" w:after="0" w:line="240" w:lineRule="auto"/>
              <w:jc w:val="center"/>
            </w:pPr>
            <w:r>
              <w:rPr>
                <w:rFonts w:ascii="Times New Roman" w:hAnsi="Times New Roman" w:eastAsia="宋体"/>
                <w:b w:val="0"/>
                <w:sz w:val="18"/>
              </w:rPr>
              <w:t>27.6521</w:t>
            </w:r>
          </w:p>
        </w:tc>
      </w:tr>
    </w:tbl>
    <w:p w14:paraId="3555AFA6">
      <w:pPr>
        <w:spacing w:before="120" w:after="60"/>
        <w:jc w:val="center"/>
      </w:pPr>
      <w:r>
        <w:rPr>
          <w:rFonts w:ascii="Times New Roman" w:hAnsi="Times New Roman" w:eastAsia="宋体"/>
          <w:sz w:val="21"/>
        </w:rPr>
        <w:t>表A11　2025年9月23日问题二紧急购电结果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74FD0093">
        <w:trPr>
          <w:cantSplit/>
          <w:tblHeader/>
        </w:trPr>
        <w:tc>
          <w:tcPr>
            <w:tcW w:w="4150" w:type="dxa"/>
            <w:tcBorders>
              <w:top w:val="single" w:color="000000" w:sz="12" w:space="0"/>
              <w:left w:val="nil"/>
              <w:bottom w:val="single" w:color="000000" w:sz="8" w:space="0"/>
              <w:right w:val="nil"/>
              <w:insideH w:val="nil"/>
              <w:insideV w:val="nil"/>
            </w:tcBorders>
            <w:vAlign w:val="center"/>
          </w:tcPr>
          <w:p w14:paraId="2F03C6AF">
            <w:pPr>
              <w:spacing w:before="0" w:after="0" w:line="240" w:lineRule="auto"/>
              <w:jc w:val="center"/>
            </w:pPr>
            <w:r>
              <w:rPr>
                <w:rFonts w:ascii="Times New Roman" w:hAnsi="Times New Roman" w:eastAsia="宋体"/>
                <w:b/>
                <w:sz w:val="18"/>
              </w:rPr>
              <w:t>2025.9.23时间段</w:t>
            </w:r>
          </w:p>
        </w:tc>
        <w:tc>
          <w:tcPr>
            <w:tcW w:w="4150" w:type="dxa"/>
            <w:tcBorders>
              <w:top w:val="single" w:color="000000" w:sz="12" w:space="0"/>
              <w:left w:val="nil"/>
              <w:bottom w:val="single" w:color="000000" w:sz="8" w:space="0"/>
              <w:right w:val="nil"/>
              <w:insideH w:val="nil"/>
              <w:insideV w:val="nil"/>
            </w:tcBorders>
            <w:vAlign w:val="center"/>
          </w:tcPr>
          <w:p w14:paraId="0B1E4E28">
            <w:pPr>
              <w:spacing w:before="0" w:after="0" w:line="240" w:lineRule="auto"/>
              <w:jc w:val="center"/>
            </w:pPr>
            <w:r>
              <w:rPr>
                <w:rFonts w:ascii="Times New Roman" w:hAnsi="Times New Roman" w:eastAsia="宋体"/>
                <w:b/>
                <w:sz w:val="18"/>
              </w:rPr>
              <w:t>购电量/kWh</w:t>
            </w:r>
          </w:p>
        </w:tc>
      </w:tr>
      <w:tr w14:paraId="6B063289">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048E53FB">
            <w:pPr>
              <w:spacing w:before="0" w:after="0" w:line="240" w:lineRule="auto"/>
              <w:jc w:val="center"/>
            </w:pPr>
            <w:r>
              <w:rPr>
                <w:rFonts w:ascii="Times New Roman" w:hAnsi="Times New Roman" w:eastAsia="宋体"/>
                <w:b w:val="0"/>
                <w:sz w:val="18"/>
              </w:rPr>
              <w:t>无</w:t>
            </w:r>
          </w:p>
        </w:tc>
        <w:tc>
          <w:tcPr>
            <w:tcW w:w="4150" w:type="dxa"/>
            <w:tcBorders>
              <w:top w:val="nil"/>
              <w:left w:val="nil"/>
              <w:bottom w:val="single" w:color="000000" w:sz="12" w:space="0"/>
              <w:right w:val="nil"/>
              <w:insideH w:val="nil"/>
              <w:insideV w:val="nil"/>
            </w:tcBorders>
            <w:vAlign w:val="center"/>
          </w:tcPr>
          <w:p w14:paraId="5B51B799">
            <w:pPr>
              <w:spacing w:before="0" w:after="0" w:line="240" w:lineRule="auto"/>
              <w:jc w:val="center"/>
            </w:pPr>
            <w:r>
              <w:rPr>
                <w:rFonts w:ascii="Times New Roman" w:hAnsi="Times New Roman" w:eastAsia="宋体"/>
                <w:b w:val="0"/>
                <w:sz w:val="18"/>
              </w:rPr>
              <w:t>0.0000</w:t>
            </w:r>
          </w:p>
        </w:tc>
      </w:tr>
    </w:tbl>
    <w:p w14:paraId="7716935A">
      <w:pPr>
        <w:spacing w:before="120" w:after="60"/>
        <w:jc w:val="center"/>
      </w:pPr>
      <w:r>
        <w:rPr>
          <w:rFonts w:ascii="Times New Roman" w:hAnsi="Times New Roman" w:eastAsia="宋体"/>
          <w:sz w:val="21"/>
        </w:rPr>
        <w:t>表A12　2025年12月21日问题二紧急购电结果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03702116">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20D311FB">
            <w:pPr>
              <w:spacing w:before="0" w:after="0" w:line="240" w:lineRule="auto"/>
              <w:jc w:val="center"/>
            </w:pPr>
            <w:r>
              <w:rPr>
                <w:rFonts w:ascii="Times New Roman" w:hAnsi="Times New Roman" w:eastAsia="宋体"/>
                <w:b/>
                <w:sz w:val="18"/>
              </w:rPr>
              <w:t>2025.12.21时间段</w:t>
            </w:r>
          </w:p>
        </w:tc>
        <w:tc>
          <w:tcPr>
            <w:tcW w:w="4150" w:type="dxa"/>
            <w:tcBorders>
              <w:top w:val="single" w:color="000000" w:sz="12" w:space="0"/>
              <w:left w:val="nil"/>
              <w:bottom w:val="single" w:color="000000" w:sz="8" w:space="0"/>
              <w:right w:val="nil"/>
              <w:insideH w:val="nil"/>
              <w:insideV w:val="nil"/>
            </w:tcBorders>
            <w:vAlign w:val="center"/>
          </w:tcPr>
          <w:p w14:paraId="7743B4E0">
            <w:pPr>
              <w:spacing w:before="0" w:after="0" w:line="240" w:lineRule="auto"/>
              <w:jc w:val="center"/>
            </w:pPr>
            <w:r>
              <w:rPr>
                <w:rFonts w:ascii="Times New Roman" w:hAnsi="Times New Roman" w:eastAsia="宋体"/>
                <w:b/>
                <w:sz w:val="18"/>
              </w:rPr>
              <w:t>购电量/kWh</w:t>
            </w:r>
          </w:p>
        </w:tc>
      </w:tr>
      <w:tr w14:paraId="7540BBBE">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4A9E62CC">
            <w:pPr>
              <w:spacing w:before="0" w:after="0" w:line="240" w:lineRule="auto"/>
              <w:jc w:val="center"/>
            </w:pPr>
            <w:r>
              <w:rPr>
                <w:rFonts w:ascii="Times New Roman" w:hAnsi="Times New Roman" w:eastAsia="宋体"/>
                <w:b w:val="0"/>
                <w:sz w:val="18"/>
              </w:rPr>
              <w:t>无</w:t>
            </w:r>
          </w:p>
        </w:tc>
        <w:tc>
          <w:tcPr>
            <w:tcW w:w="4150" w:type="dxa"/>
            <w:tcBorders>
              <w:top w:val="nil"/>
              <w:left w:val="nil"/>
              <w:bottom w:val="single" w:color="000000" w:sz="12" w:space="0"/>
              <w:right w:val="nil"/>
              <w:insideH w:val="nil"/>
              <w:insideV w:val="nil"/>
            </w:tcBorders>
            <w:vAlign w:val="center"/>
          </w:tcPr>
          <w:p w14:paraId="0BF589AA">
            <w:pPr>
              <w:spacing w:before="0" w:after="0" w:line="240" w:lineRule="auto"/>
              <w:jc w:val="center"/>
            </w:pPr>
            <w:r>
              <w:rPr>
                <w:rFonts w:ascii="Times New Roman" w:hAnsi="Times New Roman" w:eastAsia="宋体"/>
                <w:b w:val="0"/>
                <w:sz w:val="18"/>
              </w:rPr>
              <w:t>0.0000</w:t>
            </w:r>
          </w:p>
        </w:tc>
      </w:tr>
    </w:tbl>
    <w:p w14:paraId="012FE670">
      <w:pPr>
        <w:spacing w:before="120" w:after="60"/>
        <w:jc w:val="center"/>
      </w:pPr>
      <w:r>
        <w:rPr>
          <w:rFonts w:ascii="Times New Roman" w:hAnsi="Times New Roman" w:eastAsia="宋体"/>
          <w:sz w:val="21"/>
        </w:rPr>
        <w:t>表A13　2025年3月20日问题三计划购电结果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3D87DD5F">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2199115E">
            <w:pPr>
              <w:spacing w:before="0" w:after="0" w:line="240" w:lineRule="auto"/>
              <w:jc w:val="center"/>
            </w:pPr>
            <w:r>
              <w:rPr>
                <w:rFonts w:ascii="Times New Roman" w:hAnsi="Times New Roman" w:eastAsia="宋体"/>
                <w:b/>
                <w:sz w:val="18"/>
              </w:rPr>
              <w:t>3月20日</w:t>
            </w:r>
          </w:p>
        </w:tc>
      </w:tr>
      <w:tr w14:paraId="6185AE5F">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307CDAB4">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D9CB968">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1A5A0451">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7579080">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3A232C00">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E4C7BEB">
            <w:pPr>
              <w:spacing w:before="0" w:after="0" w:line="240" w:lineRule="auto"/>
              <w:jc w:val="center"/>
            </w:pPr>
            <w:r>
              <w:rPr>
                <w:rFonts w:ascii="Times New Roman" w:hAnsi="Times New Roman" w:eastAsia="宋体"/>
                <w:b/>
                <w:sz w:val="18"/>
              </w:rPr>
              <w:t>购电量/kWh</w:t>
            </w:r>
          </w:p>
        </w:tc>
      </w:tr>
      <w:tr w14:paraId="35E02051">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AC75370">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5E16F1EB">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4F67699E">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6F819503">
            <w:pPr>
              <w:spacing w:before="0" w:after="0" w:line="240" w:lineRule="auto"/>
              <w:jc w:val="center"/>
            </w:pPr>
            <w:r>
              <w:rPr>
                <w:rFonts w:ascii="Times New Roman" w:hAnsi="Times New Roman" w:eastAsia="宋体"/>
                <w:b w:val="0"/>
                <w:sz w:val="18"/>
              </w:rPr>
              <w:t>542.24</w:t>
            </w:r>
          </w:p>
        </w:tc>
        <w:tc>
          <w:tcPr>
            <w:tcW w:w="1383" w:type="dxa"/>
            <w:tcBorders>
              <w:top w:val="nil"/>
              <w:left w:val="nil"/>
              <w:bottom w:val="nil"/>
              <w:right w:val="nil"/>
              <w:insideH w:val="nil"/>
              <w:insideV w:val="nil"/>
            </w:tcBorders>
            <w:vAlign w:val="center"/>
          </w:tcPr>
          <w:p w14:paraId="3C9ECEC6">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74C45DE5">
            <w:pPr>
              <w:spacing w:before="0" w:after="0" w:line="240" w:lineRule="auto"/>
              <w:jc w:val="center"/>
            </w:pPr>
            <w:r>
              <w:rPr>
                <w:rFonts w:ascii="Times New Roman" w:hAnsi="Times New Roman" w:eastAsia="宋体"/>
                <w:b w:val="0"/>
                <w:sz w:val="18"/>
              </w:rPr>
              <w:t>0.00</w:t>
            </w:r>
          </w:p>
        </w:tc>
      </w:tr>
      <w:tr w14:paraId="333E1E55">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CE98DEF">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27DE4618">
            <w:pPr>
              <w:spacing w:before="0" w:after="0" w:line="240" w:lineRule="auto"/>
              <w:jc w:val="center"/>
            </w:pPr>
            <w:r>
              <w:rPr>
                <w:rFonts w:ascii="Times New Roman" w:hAnsi="Times New Roman" w:eastAsia="宋体"/>
                <w:b w:val="0"/>
                <w:sz w:val="18"/>
              </w:rPr>
              <w:t>571.49</w:t>
            </w:r>
          </w:p>
        </w:tc>
        <w:tc>
          <w:tcPr>
            <w:tcW w:w="1383" w:type="dxa"/>
            <w:tcBorders>
              <w:top w:val="nil"/>
              <w:left w:val="nil"/>
              <w:bottom w:val="nil"/>
              <w:right w:val="nil"/>
              <w:insideH w:val="nil"/>
              <w:insideV w:val="nil"/>
            </w:tcBorders>
            <w:vAlign w:val="center"/>
          </w:tcPr>
          <w:p w14:paraId="58CEDF40">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13656032">
            <w:pPr>
              <w:spacing w:before="0" w:after="0" w:line="240" w:lineRule="auto"/>
              <w:jc w:val="center"/>
            </w:pPr>
            <w:r>
              <w:rPr>
                <w:rFonts w:ascii="Times New Roman" w:hAnsi="Times New Roman" w:eastAsia="宋体"/>
                <w:b w:val="0"/>
                <w:sz w:val="18"/>
              </w:rPr>
              <w:t>665.62</w:t>
            </w:r>
          </w:p>
        </w:tc>
        <w:tc>
          <w:tcPr>
            <w:tcW w:w="1383" w:type="dxa"/>
            <w:tcBorders>
              <w:top w:val="nil"/>
              <w:left w:val="nil"/>
              <w:bottom w:val="nil"/>
              <w:right w:val="nil"/>
              <w:insideH w:val="nil"/>
              <w:insideV w:val="nil"/>
            </w:tcBorders>
            <w:vAlign w:val="center"/>
          </w:tcPr>
          <w:p w14:paraId="181D871C">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361304EB">
            <w:pPr>
              <w:spacing w:before="0" w:after="0" w:line="240" w:lineRule="auto"/>
              <w:jc w:val="center"/>
            </w:pPr>
            <w:r>
              <w:rPr>
                <w:rFonts w:ascii="Times New Roman" w:hAnsi="Times New Roman" w:eastAsia="宋体"/>
                <w:b w:val="0"/>
                <w:sz w:val="18"/>
              </w:rPr>
              <w:t>0.00</w:t>
            </w:r>
          </w:p>
        </w:tc>
      </w:tr>
      <w:tr w14:paraId="02EA85FD">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155B20CC">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7AC3336E">
            <w:pPr>
              <w:spacing w:before="0" w:after="0" w:line="240" w:lineRule="auto"/>
              <w:jc w:val="center"/>
            </w:pPr>
            <w:r>
              <w:rPr>
                <w:rFonts w:ascii="Times New Roman" w:hAnsi="Times New Roman" w:eastAsia="宋体"/>
                <w:b w:val="0"/>
                <w:sz w:val="18"/>
              </w:rPr>
              <w:t>66975.80</w:t>
            </w:r>
          </w:p>
        </w:tc>
        <w:tc>
          <w:tcPr>
            <w:tcW w:w="1383" w:type="dxa"/>
            <w:tcBorders>
              <w:top w:val="nil"/>
              <w:left w:val="nil"/>
              <w:bottom w:val="single" w:color="000000" w:sz="12" w:space="0"/>
              <w:right w:val="nil"/>
              <w:insideH w:val="nil"/>
              <w:insideV w:val="nil"/>
            </w:tcBorders>
            <w:vAlign w:val="center"/>
          </w:tcPr>
          <w:p w14:paraId="43F7288C">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1E6BE74B">
            <w:pPr>
              <w:spacing w:before="0" w:after="0" w:line="240" w:lineRule="auto"/>
              <w:jc w:val="center"/>
            </w:pPr>
            <w:r>
              <w:rPr>
                <w:rFonts w:ascii="Times New Roman" w:hAnsi="Times New Roman" w:eastAsia="宋体"/>
                <w:b w:val="0"/>
                <w:sz w:val="18"/>
              </w:rPr>
              <w:t>42445.66</w:t>
            </w:r>
          </w:p>
        </w:tc>
        <w:tc>
          <w:tcPr>
            <w:tcW w:w="1383" w:type="dxa"/>
            <w:tcBorders>
              <w:top w:val="nil"/>
              <w:left w:val="nil"/>
              <w:bottom w:val="single" w:color="000000" w:sz="12" w:space="0"/>
              <w:right w:val="nil"/>
              <w:insideH w:val="nil"/>
              <w:insideV w:val="nil"/>
            </w:tcBorders>
            <w:vAlign w:val="center"/>
          </w:tcPr>
          <w:p w14:paraId="382EBE13">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236EA304">
            <w:pPr>
              <w:spacing w:before="0" w:after="0" w:line="240" w:lineRule="auto"/>
              <w:jc w:val="center"/>
            </w:pPr>
          </w:p>
        </w:tc>
      </w:tr>
    </w:tbl>
    <w:p w14:paraId="0950A814">
      <w:pPr>
        <w:spacing w:before="120" w:after="60"/>
        <w:jc w:val="center"/>
      </w:pPr>
      <w:r>
        <w:rPr>
          <w:rFonts w:ascii="Times New Roman" w:hAnsi="Times New Roman" w:eastAsia="宋体"/>
          <w:sz w:val="21"/>
        </w:rPr>
        <w:t>表A14　2025年6月21日问题三计划购电结果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23F7A398">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4A482FAA">
            <w:pPr>
              <w:spacing w:before="0" w:after="0" w:line="240" w:lineRule="auto"/>
              <w:jc w:val="center"/>
            </w:pPr>
            <w:r>
              <w:rPr>
                <w:rFonts w:ascii="Times New Roman" w:hAnsi="Times New Roman" w:eastAsia="宋体"/>
                <w:b/>
                <w:sz w:val="18"/>
              </w:rPr>
              <w:t>6月21日</w:t>
            </w:r>
          </w:p>
        </w:tc>
      </w:tr>
      <w:tr w14:paraId="47EA8916">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3FC22EEC">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3D378CE0">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68B2FCD6">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FE08639">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5B57A162">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73113959">
            <w:pPr>
              <w:spacing w:before="0" w:after="0" w:line="240" w:lineRule="auto"/>
              <w:jc w:val="center"/>
            </w:pPr>
            <w:r>
              <w:rPr>
                <w:rFonts w:ascii="Times New Roman" w:hAnsi="Times New Roman" w:eastAsia="宋体"/>
                <w:b/>
                <w:sz w:val="18"/>
              </w:rPr>
              <w:t>购电量/kWh</w:t>
            </w:r>
          </w:p>
        </w:tc>
      </w:tr>
      <w:tr w14:paraId="05B22F29">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6937605">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42A80D86">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0F006AB0">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54B44A22">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6E12452E">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5B2663E9">
            <w:pPr>
              <w:spacing w:before="0" w:after="0" w:line="240" w:lineRule="auto"/>
              <w:jc w:val="center"/>
            </w:pPr>
            <w:r>
              <w:rPr>
                <w:rFonts w:ascii="Times New Roman" w:hAnsi="Times New Roman" w:eastAsia="宋体"/>
                <w:b w:val="0"/>
                <w:sz w:val="18"/>
              </w:rPr>
              <w:t>0.00</w:t>
            </w:r>
          </w:p>
        </w:tc>
      </w:tr>
      <w:tr w14:paraId="6A62EAFC">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308C71D4">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6F70F2C3">
            <w:pPr>
              <w:spacing w:before="0" w:after="0" w:line="240" w:lineRule="auto"/>
              <w:jc w:val="center"/>
            </w:pPr>
            <w:r>
              <w:rPr>
                <w:rFonts w:ascii="Times New Roman" w:hAnsi="Times New Roman" w:eastAsia="宋体"/>
                <w:b w:val="0"/>
                <w:sz w:val="18"/>
              </w:rPr>
              <w:t>146.28</w:t>
            </w:r>
          </w:p>
        </w:tc>
        <w:tc>
          <w:tcPr>
            <w:tcW w:w="1383" w:type="dxa"/>
            <w:tcBorders>
              <w:top w:val="nil"/>
              <w:left w:val="nil"/>
              <w:bottom w:val="nil"/>
              <w:right w:val="nil"/>
              <w:insideH w:val="nil"/>
              <w:insideV w:val="nil"/>
            </w:tcBorders>
            <w:vAlign w:val="center"/>
          </w:tcPr>
          <w:p w14:paraId="7568ADD4">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65C72A2E">
            <w:pPr>
              <w:spacing w:before="0" w:after="0" w:line="240" w:lineRule="auto"/>
              <w:jc w:val="center"/>
            </w:pPr>
            <w:r>
              <w:rPr>
                <w:rFonts w:ascii="Times New Roman" w:hAnsi="Times New Roman" w:eastAsia="宋体"/>
                <w:b w:val="0"/>
                <w:sz w:val="18"/>
              </w:rPr>
              <w:t>344.99</w:t>
            </w:r>
          </w:p>
        </w:tc>
        <w:tc>
          <w:tcPr>
            <w:tcW w:w="1383" w:type="dxa"/>
            <w:tcBorders>
              <w:top w:val="nil"/>
              <w:left w:val="nil"/>
              <w:bottom w:val="nil"/>
              <w:right w:val="nil"/>
              <w:insideH w:val="nil"/>
              <w:insideV w:val="nil"/>
            </w:tcBorders>
            <w:vAlign w:val="center"/>
          </w:tcPr>
          <w:p w14:paraId="139935C5">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4A3A1519">
            <w:pPr>
              <w:spacing w:before="0" w:after="0" w:line="240" w:lineRule="auto"/>
              <w:jc w:val="center"/>
            </w:pPr>
            <w:r>
              <w:rPr>
                <w:rFonts w:ascii="Times New Roman" w:hAnsi="Times New Roman" w:eastAsia="宋体"/>
                <w:b w:val="0"/>
                <w:sz w:val="18"/>
              </w:rPr>
              <w:t>0.00</w:t>
            </w:r>
          </w:p>
        </w:tc>
      </w:tr>
      <w:tr w14:paraId="4C82DCB4">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33333B23">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759E51F9">
            <w:pPr>
              <w:spacing w:before="0" w:after="0" w:line="240" w:lineRule="auto"/>
              <w:jc w:val="center"/>
            </w:pPr>
            <w:r>
              <w:rPr>
                <w:rFonts w:ascii="Times New Roman" w:hAnsi="Times New Roman" w:eastAsia="宋体"/>
                <w:b w:val="0"/>
                <w:sz w:val="18"/>
              </w:rPr>
              <w:t>34000.52</w:t>
            </w:r>
          </w:p>
        </w:tc>
        <w:tc>
          <w:tcPr>
            <w:tcW w:w="1383" w:type="dxa"/>
            <w:tcBorders>
              <w:top w:val="nil"/>
              <w:left w:val="nil"/>
              <w:bottom w:val="single" w:color="000000" w:sz="12" w:space="0"/>
              <w:right w:val="nil"/>
              <w:insideH w:val="nil"/>
              <w:insideV w:val="nil"/>
            </w:tcBorders>
            <w:vAlign w:val="center"/>
          </w:tcPr>
          <w:p w14:paraId="4831E2C4">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70C49FAF">
            <w:pPr>
              <w:spacing w:before="0" w:after="0" w:line="240" w:lineRule="auto"/>
              <w:jc w:val="center"/>
            </w:pPr>
            <w:r>
              <w:rPr>
                <w:rFonts w:ascii="Times New Roman" w:hAnsi="Times New Roman" w:eastAsia="宋体"/>
                <w:b w:val="0"/>
                <w:sz w:val="18"/>
              </w:rPr>
              <w:t>20264.45</w:t>
            </w:r>
          </w:p>
        </w:tc>
        <w:tc>
          <w:tcPr>
            <w:tcW w:w="1383" w:type="dxa"/>
            <w:tcBorders>
              <w:top w:val="nil"/>
              <w:left w:val="nil"/>
              <w:bottom w:val="single" w:color="000000" w:sz="12" w:space="0"/>
              <w:right w:val="nil"/>
              <w:insideH w:val="nil"/>
              <w:insideV w:val="nil"/>
            </w:tcBorders>
            <w:vAlign w:val="center"/>
          </w:tcPr>
          <w:p w14:paraId="15E3C5E0">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2B2D1514">
            <w:pPr>
              <w:spacing w:before="0" w:after="0" w:line="240" w:lineRule="auto"/>
              <w:jc w:val="center"/>
            </w:pPr>
          </w:p>
        </w:tc>
      </w:tr>
    </w:tbl>
    <w:p w14:paraId="0A5D1FC1">
      <w:pPr>
        <w:spacing w:before="120" w:after="60"/>
        <w:jc w:val="center"/>
      </w:pPr>
      <w:r>
        <w:rPr>
          <w:rFonts w:ascii="Times New Roman" w:hAnsi="Times New Roman" w:eastAsia="宋体"/>
          <w:sz w:val="21"/>
        </w:rPr>
        <w:t>表A15　2025年9月23日问题三计划购电结果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54F06243">
        <w:trPr>
          <w:cantSplit/>
          <w:tblHeader/>
        </w:trPr>
        <w:tc>
          <w:tcPr>
            <w:tcW w:w="8298" w:type="dxa"/>
            <w:gridSpan w:val="6"/>
            <w:tcBorders>
              <w:top w:val="single" w:color="000000" w:sz="12" w:space="0"/>
              <w:left w:val="nil"/>
              <w:bottom w:val="nil"/>
              <w:right w:val="nil"/>
              <w:insideH w:val="nil"/>
              <w:insideV w:val="nil"/>
            </w:tcBorders>
            <w:vAlign w:val="center"/>
          </w:tcPr>
          <w:p w14:paraId="42F5F14C">
            <w:pPr>
              <w:spacing w:before="0" w:after="0" w:line="240" w:lineRule="auto"/>
              <w:jc w:val="center"/>
            </w:pPr>
            <w:r>
              <w:rPr>
                <w:rFonts w:ascii="Times New Roman" w:hAnsi="Times New Roman" w:eastAsia="宋体"/>
                <w:b/>
                <w:sz w:val="18"/>
              </w:rPr>
              <w:t>9月23日</w:t>
            </w:r>
          </w:p>
        </w:tc>
      </w:tr>
      <w:tr w14:paraId="77C5F07A">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47623D2B">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7C6F9B97">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73DF7BE4">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3D12C591">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66FF6B00">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9C734BF">
            <w:pPr>
              <w:spacing w:before="0" w:after="0" w:line="240" w:lineRule="auto"/>
              <w:jc w:val="center"/>
            </w:pPr>
            <w:r>
              <w:rPr>
                <w:rFonts w:ascii="Times New Roman" w:hAnsi="Times New Roman" w:eastAsia="宋体"/>
                <w:b/>
                <w:sz w:val="18"/>
              </w:rPr>
              <w:t>购电量/kWh</w:t>
            </w:r>
          </w:p>
        </w:tc>
      </w:tr>
      <w:tr w14:paraId="5B864A5B">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6C63BB9">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514882F0">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5B698F47">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4E3F0CB7">
            <w:pPr>
              <w:spacing w:before="0" w:after="0" w:line="240" w:lineRule="auto"/>
              <w:jc w:val="center"/>
            </w:pPr>
            <w:r>
              <w:rPr>
                <w:rFonts w:ascii="Times New Roman" w:hAnsi="Times New Roman" w:eastAsia="宋体"/>
                <w:b w:val="0"/>
                <w:sz w:val="18"/>
              </w:rPr>
              <w:t>414.11</w:t>
            </w:r>
          </w:p>
        </w:tc>
        <w:tc>
          <w:tcPr>
            <w:tcW w:w="1383" w:type="dxa"/>
            <w:tcBorders>
              <w:top w:val="nil"/>
              <w:left w:val="nil"/>
              <w:bottom w:val="nil"/>
              <w:right w:val="nil"/>
              <w:insideH w:val="nil"/>
              <w:insideV w:val="nil"/>
            </w:tcBorders>
            <w:vAlign w:val="center"/>
          </w:tcPr>
          <w:p w14:paraId="6328D571">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2764D8F9">
            <w:pPr>
              <w:spacing w:before="0" w:after="0" w:line="240" w:lineRule="auto"/>
              <w:jc w:val="center"/>
            </w:pPr>
            <w:r>
              <w:rPr>
                <w:rFonts w:ascii="Times New Roman" w:hAnsi="Times New Roman" w:eastAsia="宋体"/>
                <w:b w:val="0"/>
                <w:sz w:val="18"/>
              </w:rPr>
              <w:t>0.00</w:t>
            </w:r>
          </w:p>
        </w:tc>
      </w:tr>
      <w:tr w14:paraId="550FBA83">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512B4DD">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208E43ED">
            <w:pPr>
              <w:spacing w:before="0" w:after="0" w:line="240" w:lineRule="auto"/>
              <w:jc w:val="center"/>
            </w:pPr>
            <w:r>
              <w:rPr>
                <w:rFonts w:ascii="Times New Roman" w:hAnsi="Times New Roman" w:eastAsia="宋体"/>
                <w:b w:val="0"/>
                <w:sz w:val="18"/>
              </w:rPr>
              <w:t>583.01</w:t>
            </w:r>
          </w:p>
        </w:tc>
        <w:tc>
          <w:tcPr>
            <w:tcW w:w="1383" w:type="dxa"/>
            <w:tcBorders>
              <w:top w:val="nil"/>
              <w:left w:val="nil"/>
              <w:bottom w:val="nil"/>
              <w:right w:val="nil"/>
              <w:insideH w:val="nil"/>
              <w:insideV w:val="nil"/>
            </w:tcBorders>
            <w:vAlign w:val="center"/>
          </w:tcPr>
          <w:p w14:paraId="3149220A">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739395DF">
            <w:pPr>
              <w:spacing w:before="0" w:after="0" w:line="240" w:lineRule="auto"/>
              <w:jc w:val="center"/>
            </w:pPr>
            <w:r>
              <w:rPr>
                <w:rFonts w:ascii="Times New Roman" w:hAnsi="Times New Roman" w:eastAsia="宋体"/>
                <w:b w:val="0"/>
                <w:sz w:val="18"/>
              </w:rPr>
              <w:t>745.65</w:t>
            </w:r>
          </w:p>
        </w:tc>
        <w:tc>
          <w:tcPr>
            <w:tcW w:w="1383" w:type="dxa"/>
            <w:tcBorders>
              <w:top w:val="nil"/>
              <w:left w:val="nil"/>
              <w:bottom w:val="nil"/>
              <w:right w:val="nil"/>
              <w:insideH w:val="nil"/>
              <w:insideV w:val="nil"/>
            </w:tcBorders>
            <w:vAlign w:val="center"/>
          </w:tcPr>
          <w:p w14:paraId="59583419">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325F41C9">
            <w:pPr>
              <w:spacing w:before="0" w:after="0" w:line="240" w:lineRule="auto"/>
              <w:jc w:val="center"/>
            </w:pPr>
            <w:r>
              <w:rPr>
                <w:rFonts w:ascii="Times New Roman" w:hAnsi="Times New Roman" w:eastAsia="宋体"/>
                <w:b w:val="0"/>
                <w:sz w:val="18"/>
              </w:rPr>
              <w:t>45.96</w:t>
            </w:r>
          </w:p>
        </w:tc>
      </w:tr>
      <w:tr w14:paraId="7C1DDD91">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3784B821">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6A26BB7B">
            <w:pPr>
              <w:spacing w:before="0" w:after="0" w:line="240" w:lineRule="auto"/>
              <w:jc w:val="center"/>
            </w:pPr>
            <w:r>
              <w:rPr>
                <w:rFonts w:ascii="Times New Roman" w:hAnsi="Times New Roman" w:eastAsia="宋体"/>
                <w:b w:val="0"/>
                <w:sz w:val="18"/>
              </w:rPr>
              <w:t>67910.85</w:t>
            </w:r>
          </w:p>
        </w:tc>
        <w:tc>
          <w:tcPr>
            <w:tcW w:w="1383" w:type="dxa"/>
            <w:tcBorders>
              <w:top w:val="nil"/>
              <w:left w:val="nil"/>
              <w:bottom w:val="single" w:color="000000" w:sz="12" w:space="0"/>
              <w:right w:val="nil"/>
              <w:insideH w:val="nil"/>
              <w:insideV w:val="nil"/>
            </w:tcBorders>
            <w:vAlign w:val="center"/>
          </w:tcPr>
          <w:p w14:paraId="0B985126">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76FF8E66">
            <w:pPr>
              <w:spacing w:before="0" w:after="0" w:line="240" w:lineRule="auto"/>
              <w:jc w:val="center"/>
            </w:pPr>
            <w:r>
              <w:rPr>
                <w:rFonts w:ascii="Times New Roman" w:hAnsi="Times New Roman" w:eastAsia="宋体"/>
                <w:b w:val="0"/>
                <w:sz w:val="18"/>
              </w:rPr>
              <w:t>42813.63</w:t>
            </w:r>
          </w:p>
        </w:tc>
        <w:tc>
          <w:tcPr>
            <w:tcW w:w="1383" w:type="dxa"/>
            <w:tcBorders>
              <w:top w:val="nil"/>
              <w:left w:val="nil"/>
              <w:bottom w:val="single" w:color="000000" w:sz="12" w:space="0"/>
              <w:right w:val="nil"/>
              <w:insideH w:val="nil"/>
              <w:insideV w:val="nil"/>
            </w:tcBorders>
            <w:vAlign w:val="center"/>
          </w:tcPr>
          <w:p w14:paraId="6FBC5C3F">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0C7A2ADC">
            <w:pPr>
              <w:spacing w:before="0" w:after="0" w:line="240" w:lineRule="auto"/>
              <w:jc w:val="center"/>
            </w:pPr>
          </w:p>
        </w:tc>
      </w:tr>
    </w:tbl>
    <w:p w14:paraId="6EEDDD80">
      <w:pPr>
        <w:spacing w:before="120" w:after="60"/>
        <w:jc w:val="center"/>
      </w:pPr>
      <w:r>
        <w:rPr>
          <w:rFonts w:ascii="Times New Roman" w:hAnsi="Times New Roman" w:eastAsia="宋体"/>
          <w:sz w:val="21"/>
        </w:rPr>
        <w:t>表A16　2025年12月21日问题三计划购电结果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054F765E">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7DF0ED59">
            <w:pPr>
              <w:spacing w:before="0" w:after="0" w:line="240" w:lineRule="auto"/>
              <w:jc w:val="center"/>
            </w:pPr>
            <w:r>
              <w:rPr>
                <w:rFonts w:ascii="Times New Roman" w:hAnsi="Times New Roman" w:eastAsia="宋体"/>
                <w:b/>
                <w:sz w:val="18"/>
              </w:rPr>
              <w:t>12月21日</w:t>
            </w:r>
          </w:p>
        </w:tc>
      </w:tr>
      <w:tr w14:paraId="15365043">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2ECEE458">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47FE5BD8">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454513EC">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6813A874">
            <w:pPr>
              <w:spacing w:before="0" w:after="0" w:line="240" w:lineRule="auto"/>
              <w:jc w:val="center"/>
            </w:pPr>
            <w:r>
              <w:rPr>
                <w:rFonts w:ascii="Times New Roman" w:hAnsi="Times New Roman" w:eastAsia="宋体"/>
                <w:b/>
                <w:sz w:val="18"/>
              </w:rPr>
              <w:t>购电量/kWh</w:t>
            </w:r>
          </w:p>
        </w:tc>
        <w:tc>
          <w:tcPr>
            <w:tcW w:w="1383" w:type="dxa"/>
            <w:tcBorders>
              <w:top w:val="nil"/>
              <w:left w:val="nil"/>
              <w:bottom w:val="single" w:color="000000" w:sz="8" w:space="0"/>
              <w:right w:val="nil"/>
              <w:insideH w:val="nil"/>
              <w:insideV w:val="nil"/>
            </w:tcBorders>
            <w:vAlign w:val="center"/>
          </w:tcPr>
          <w:p w14:paraId="1163C42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26883BEA">
            <w:pPr>
              <w:spacing w:before="0" w:after="0" w:line="240" w:lineRule="auto"/>
              <w:jc w:val="center"/>
            </w:pPr>
            <w:r>
              <w:rPr>
                <w:rFonts w:ascii="Times New Roman" w:hAnsi="Times New Roman" w:eastAsia="宋体"/>
                <w:b/>
                <w:sz w:val="18"/>
              </w:rPr>
              <w:t>购电量/kWh</w:t>
            </w:r>
          </w:p>
        </w:tc>
      </w:tr>
      <w:tr w14:paraId="08B04D1F">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7AA8E21">
            <w:pPr>
              <w:spacing w:before="0" w:after="0" w:line="240" w:lineRule="auto"/>
              <w:jc w:val="center"/>
            </w:pPr>
            <w:r>
              <w:rPr>
                <w:rFonts w:ascii="Times New Roman" w:hAnsi="Times New Roman" w:eastAsia="宋体"/>
                <w:b w:val="0"/>
                <w:sz w:val="18"/>
              </w:rPr>
              <w:t>10:00—10:10</w:t>
            </w:r>
          </w:p>
        </w:tc>
        <w:tc>
          <w:tcPr>
            <w:tcW w:w="1383" w:type="dxa"/>
            <w:tcBorders>
              <w:top w:val="nil"/>
              <w:left w:val="nil"/>
              <w:bottom w:val="nil"/>
              <w:right w:val="nil"/>
              <w:insideH w:val="nil"/>
              <w:insideV w:val="nil"/>
            </w:tcBorders>
            <w:vAlign w:val="center"/>
          </w:tcPr>
          <w:p w14:paraId="7514C435">
            <w:pPr>
              <w:spacing w:before="0" w:after="0" w:line="240" w:lineRule="auto"/>
              <w:jc w:val="center"/>
            </w:pPr>
            <w:r>
              <w:rPr>
                <w:rFonts w:ascii="Times New Roman" w:hAnsi="Times New Roman" w:eastAsia="宋体"/>
                <w:b w:val="0"/>
                <w:sz w:val="18"/>
              </w:rPr>
              <w:t>0.00</w:t>
            </w:r>
          </w:p>
        </w:tc>
        <w:tc>
          <w:tcPr>
            <w:tcW w:w="1383" w:type="dxa"/>
            <w:tcBorders>
              <w:top w:val="nil"/>
              <w:left w:val="nil"/>
              <w:bottom w:val="nil"/>
              <w:right w:val="nil"/>
              <w:insideH w:val="nil"/>
              <w:insideV w:val="nil"/>
            </w:tcBorders>
            <w:vAlign w:val="center"/>
          </w:tcPr>
          <w:p w14:paraId="3C4D25A6">
            <w:pPr>
              <w:spacing w:before="0" w:after="0" w:line="240" w:lineRule="auto"/>
              <w:jc w:val="center"/>
            </w:pPr>
            <w:r>
              <w:rPr>
                <w:rFonts w:ascii="Times New Roman" w:hAnsi="Times New Roman" w:eastAsia="宋体"/>
                <w:b w:val="0"/>
                <w:sz w:val="18"/>
              </w:rPr>
              <w:t>12:00—12:10</w:t>
            </w:r>
          </w:p>
        </w:tc>
        <w:tc>
          <w:tcPr>
            <w:tcW w:w="1383" w:type="dxa"/>
            <w:tcBorders>
              <w:top w:val="nil"/>
              <w:left w:val="nil"/>
              <w:bottom w:val="nil"/>
              <w:right w:val="nil"/>
              <w:insideH w:val="nil"/>
              <w:insideV w:val="nil"/>
            </w:tcBorders>
            <w:vAlign w:val="center"/>
          </w:tcPr>
          <w:p w14:paraId="7F63D3E7">
            <w:pPr>
              <w:spacing w:before="0" w:after="0" w:line="240" w:lineRule="auto"/>
              <w:jc w:val="center"/>
            </w:pPr>
            <w:r>
              <w:rPr>
                <w:rFonts w:ascii="Times New Roman" w:hAnsi="Times New Roman" w:eastAsia="宋体"/>
                <w:b w:val="0"/>
                <w:sz w:val="18"/>
              </w:rPr>
              <w:t>897.98</w:t>
            </w:r>
          </w:p>
        </w:tc>
        <w:tc>
          <w:tcPr>
            <w:tcW w:w="1383" w:type="dxa"/>
            <w:tcBorders>
              <w:top w:val="nil"/>
              <w:left w:val="nil"/>
              <w:bottom w:val="nil"/>
              <w:right w:val="nil"/>
              <w:insideH w:val="nil"/>
              <w:insideV w:val="nil"/>
            </w:tcBorders>
            <w:vAlign w:val="center"/>
          </w:tcPr>
          <w:p w14:paraId="211D1AB9">
            <w:pPr>
              <w:spacing w:before="0" w:after="0" w:line="240" w:lineRule="auto"/>
              <w:jc w:val="center"/>
            </w:pPr>
            <w:r>
              <w:rPr>
                <w:rFonts w:ascii="Times New Roman" w:hAnsi="Times New Roman" w:eastAsia="宋体"/>
                <w:b w:val="0"/>
                <w:sz w:val="18"/>
              </w:rPr>
              <w:t>14:00—14:10</w:t>
            </w:r>
          </w:p>
        </w:tc>
        <w:tc>
          <w:tcPr>
            <w:tcW w:w="1383" w:type="dxa"/>
            <w:tcBorders>
              <w:top w:val="nil"/>
              <w:left w:val="nil"/>
              <w:bottom w:val="nil"/>
              <w:right w:val="nil"/>
              <w:insideH w:val="nil"/>
              <w:insideV w:val="nil"/>
            </w:tcBorders>
            <w:vAlign w:val="center"/>
          </w:tcPr>
          <w:p w14:paraId="127AF558">
            <w:pPr>
              <w:spacing w:before="0" w:after="0" w:line="240" w:lineRule="auto"/>
              <w:jc w:val="center"/>
            </w:pPr>
            <w:r>
              <w:rPr>
                <w:rFonts w:ascii="Times New Roman" w:hAnsi="Times New Roman" w:eastAsia="宋体"/>
                <w:b w:val="0"/>
                <w:sz w:val="18"/>
              </w:rPr>
              <w:t>0.00</w:t>
            </w:r>
          </w:p>
        </w:tc>
      </w:tr>
      <w:tr w14:paraId="0B71CE19">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3CCF6F4D">
            <w:pPr>
              <w:spacing w:before="0" w:after="0" w:line="240" w:lineRule="auto"/>
              <w:jc w:val="center"/>
            </w:pPr>
            <w:r>
              <w:rPr>
                <w:rFonts w:ascii="Times New Roman" w:hAnsi="Times New Roman" w:eastAsia="宋体"/>
                <w:b w:val="0"/>
                <w:sz w:val="18"/>
              </w:rPr>
              <w:t>16:00—16:10</w:t>
            </w:r>
          </w:p>
        </w:tc>
        <w:tc>
          <w:tcPr>
            <w:tcW w:w="1383" w:type="dxa"/>
            <w:tcBorders>
              <w:top w:val="nil"/>
              <w:left w:val="nil"/>
              <w:bottom w:val="nil"/>
              <w:right w:val="nil"/>
              <w:insideH w:val="nil"/>
              <w:insideV w:val="nil"/>
            </w:tcBorders>
            <w:vAlign w:val="center"/>
          </w:tcPr>
          <w:p w14:paraId="4123AE16">
            <w:pPr>
              <w:spacing w:before="0" w:after="0" w:line="240" w:lineRule="auto"/>
              <w:jc w:val="center"/>
            </w:pPr>
            <w:r>
              <w:rPr>
                <w:rFonts w:ascii="Times New Roman" w:hAnsi="Times New Roman" w:eastAsia="宋体"/>
                <w:b w:val="0"/>
                <w:sz w:val="18"/>
              </w:rPr>
              <w:t>831.91</w:t>
            </w:r>
          </w:p>
        </w:tc>
        <w:tc>
          <w:tcPr>
            <w:tcW w:w="1383" w:type="dxa"/>
            <w:tcBorders>
              <w:top w:val="nil"/>
              <w:left w:val="nil"/>
              <w:bottom w:val="nil"/>
              <w:right w:val="nil"/>
              <w:insideH w:val="nil"/>
              <w:insideV w:val="nil"/>
            </w:tcBorders>
            <w:vAlign w:val="center"/>
          </w:tcPr>
          <w:p w14:paraId="137B898C">
            <w:pPr>
              <w:spacing w:before="0" w:after="0" w:line="240" w:lineRule="auto"/>
              <w:jc w:val="center"/>
            </w:pPr>
            <w:r>
              <w:rPr>
                <w:rFonts w:ascii="Times New Roman" w:hAnsi="Times New Roman" w:eastAsia="宋体"/>
                <w:b w:val="0"/>
                <w:sz w:val="18"/>
              </w:rPr>
              <w:t>18:00—18:10</w:t>
            </w:r>
          </w:p>
        </w:tc>
        <w:tc>
          <w:tcPr>
            <w:tcW w:w="1383" w:type="dxa"/>
            <w:tcBorders>
              <w:top w:val="nil"/>
              <w:left w:val="nil"/>
              <w:bottom w:val="nil"/>
              <w:right w:val="nil"/>
              <w:insideH w:val="nil"/>
              <w:insideV w:val="nil"/>
            </w:tcBorders>
            <w:vAlign w:val="center"/>
          </w:tcPr>
          <w:p w14:paraId="34B66727">
            <w:pPr>
              <w:spacing w:before="0" w:after="0" w:line="240" w:lineRule="auto"/>
              <w:jc w:val="center"/>
            </w:pPr>
            <w:r>
              <w:rPr>
                <w:rFonts w:ascii="Times New Roman" w:hAnsi="Times New Roman" w:eastAsia="宋体"/>
                <w:b w:val="0"/>
                <w:sz w:val="18"/>
              </w:rPr>
              <w:t>679.15</w:t>
            </w:r>
          </w:p>
        </w:tc>
        <w:tc>
          <w:tcPr>
            <w:tcW w:w="1383" w:type="dxa"/>
            <w:tcBorders>
              <w:top w:val="nil"/>
              <w:left w:val="nil"/>
              <w:bottom w:val="nil"/>
              <w:right w:val="nil"/>
              <w:insideH w:val="nil"/>
              <w:insideV w:val="nil"/>
            </w:tcBorders>
            <w:vAlign w:val="center"/>
          </w:tcPr>
          <w:p w14:paraId="7E898996">
            <w:pPr>
              <w:spacing w:before="0" w:after="0" w:line="240" w:lineRule="auto"/>
              <w:jc w:val="center"/>
            </w:pPr>
            <w:r>
              <w:rPr>
                <w:rFonts w:ascii="Times New Roman" w:hAnsi="Times New Roman" w:eastAsia="宋体"/>
                <w:b w:val="0"/>
                <w:sz w:val="18"/>
              </w:rPr>
              <w:t>20:00—20:10</w:t>
            </w:r>
          </w:p>
        </w:tc>
        <w:tc>
          <w:tcPr>
            <w:tcW w:w="1383" w:type="dxa"/>
            <w:tcBorders>
              <w:top w:val="nil"/>
              <w:left w:val="nil"/>
              <w:bottom w:val="nil"/>
              <w:right w:val="nil"/>
              <w:insideH w:val="nil"/>
              <w:insideV w:val="nil"/>
            </w:tcBorders>
            <w:vAlign w:val="center"/>
          </w:tcPr>
          <w:p w14:paraId="0F972197">
            <w:pPr>
              <w:spacing w:before="0" w:after="0" w:line="240" w:lineRule="auto"/>
              <w:jc w:val="center"/>
            </w:pPr>
            <w:r>
              <w:rPr>
                <w:rFonts w:ascii="Times New Roman" w:hAnsi="Times New Roman" w:eastAsia="宋体"/>
                <w:b w:val="0"/>
                <w:sz w:val="18"/>
              </w:rPr>
              <w:t>0.00</w:t>
            </w:r>
          </w:p>
        </w:tc>
      </w:tr>
      <w:tr w14:paraId="691EA703">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5907FFD1">
            <w:pPr>
              <w:spacing w:before="0" w:after="0" w:line="240" w:lineRule="auto"/>
              <w:jc w:val="center"/>
            </w:pPr>
            <w:r>
              <w:rPr>
                <w:rFonts w:ascii="Times New Roman" w:hAnsi="Times New Roman" w:eastAsia="宋体"/>
                <w:b w:val="0"/>
                <w:sz w:val="18"/>
              </w:rPr>
              <w:t>全天购电量/kWh</w:t>
            </w:r>
          </w:p>
        </w:tc>
        <w:tc>
          <w:tcPr>
            <w:tcW w:w="1383" w:type="dxa"/>
            <w:tcBorders>
              <w:top w:val="nil"/>
              <w:left w:val="nil"/>
              <w:bottom w:val="single" w:color="000000" w:sz="12" w:space="0"/>
              <w:right w:val="nil"/>
              <w:insideH w:val="nil"/>
              <w:insideV w:val="nil"/>
            </w:tcBorders>
            <w:vAlign w:val="center"/>
          </w:tcPr>
          <w:p w14:paraId="2E53C219">
            <w:pPr>
              <w:spacing w:before="0" w:after="0" w:line="240" w:lineRule="auto"/>
              <w:jc w:val="center"/>
            </w:pPr>
            <w:r>
              <w:rPr>
                <w:rFonts w:ascii="Times New Roman" w:hAnsi="Times New Roman" w:eastAsia="宋体"/>
                <w:b w:val="0"/>
                <w:sz w:val="18"/>
              </w:rPr>
              <w:t>96511.24</w:t>
            </w:r>
          </w:p>
        </w:tc>
        <w:tc>
          <w:tcPr>
            <w:tcW w:w="1383" w:type="dxa"/>
            <w:tcBorders>
              <w:top w:val="nil"/>
              <w:left w:val="nil"/>
              <w:bottom w:val="single" w:color="000000" w:sz="12" w:space="0"/>
              <w:right w:val="nil"/>
              <w:insideH w:val="nil"/>
              <w:insideV w:val="nil"/>
            </w:tcBorders>
            <w:vAlign w:val="center"/>
          </w:tcPr>
          <w:p w14:paraId="58394E09">
            <w:pPr>
              <w:spacing w:before="0" w:after="0" w:line="240" w:lineRule="auto"/>
              <w:jc w:val="center"/>
            </w:pPr>
            <w:r>
              <w:rPr>
                <w:rFonts w:ascii="Times New Roman" w:hAnsi="Times New Roman" w:eastAsia="宋体"/>
                <w:b w:val="0"/>
                <w:sz w:val="18"/>
              </w:rPr>
              <w:t>全天购电费/元</w:t>
            </w:r>
          </w:p>
        </w:tc>
        <w:tc>
          <w:tcPr>
            <w:tcW w:w="1383" w:type="dxa"/>
            <w:tcBorders>
              <w:top w:val="nil"/>
              <w:left w:val="nil"/>
              <w:bottom w:val="single" w:color="000000" w:sz="12" w:space="0"/>
              <w:right w:val="nil"/>
              <w:insideH w:val="nil"/>
              <w:insideV w:val="nil"/>
            </w:tcBorders>
            <w:vAlign w:val="center"/>
          </w:tcPr>
          <w:p w14:paraId="4A0AC519">
            <w:pPr>
              <w:spacing w:before="0" w:after="0" w:line="240" w:lineRule="auto"/>
              <w:jc w:val="center"/>
            </w:pPr>
            <w:r>
              <w:rPr>
                <w:rFonts w:ascii="Times New Roman" w:hAnsi="Times New Roman" w:eastAsia="宋体"/>
                <w:b w:val="0"/>
                <w:sz w:val="18"/>
              </w:rPr>
              <w:t>62123.74</w:t>
            </w:r>
          </w:p>
        </w:tc>
        <w:tc>
          <w:tcPr>
            <w:tcW w:w="1383" w:type="dxa"/>
            <w:tcBorders>
              <w:top w:val="nil"/>
              <w:left w:val="nil"/>
              <w:bottom w:val="single" w:color="000000" w:sz="12" w:space="0"/>
              <w:right w:val="nil"/>
              <w:insideH w:val="nil"/>
              <w:insideV w:val="nil"/>
            </w:tcBorders>
            <w:vAlign w:val="center"/>
          </w:tcPr>
          <w:p w14:paraId="568095E0">
            <w:pPr>
              <w:spacing w:before="0" w:after="0" w:line="240" w:lineRule="auto"/>
              <w:jc w:val="center"/>
            </w:pPr>
          </w:p>
        </w:tc>
        <w:tc>
          <w:tcPr>
            <w:tcW w:w="1383" w:type="dxa"/>
            <w:tcBorders>
              <w:top w:val="nil"/>
              <w:left w:val="nil"/>
              <w:bottom w:val="single" w:color="000000" w:sz="12" w:space="0"/>
              <w:right w:val="nil"/>
              <w:insideH w:val="nil"/>
              <w:insideV w:val="nil"/>
            </w:tcBorders>
            <w:vAlign w:val="center"/>
          </w:tcPr>
          <w:p w14:paraId="7400017D">
            <w:pPr>
              <w:spacing w:before="0" w:after="0" w:line="240" w:lineRule="auto"/>
              <w:jc w:val="center"/>
            </w:pPr>
          </w:p>
        </w:tc>
      </w:tr>
    </w:tbl>
    <w:p w14:paraId="070B4456">
      <w:pPr>
        <w:spacing w:before="120" w:after="60"/>
        <w:jc w:val="center"/>
      </w:pPr>
      <w:r>
        <w:rPr>
          <w:rFonts w:ascii="Times New Roman" w:hAnsi="Times New Roman" w:eastAsia="宋体"/>
          <w:sz w:val="21"/>
        </w:rPr>
        <w:t>表A17　2025年3月20日问题三储能运行结果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6EF11FF3">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49A8278B">
            <w:pPr>
              <w:spacing w:before="0" w:after="0" w:line="240" w:lineRule="auto"/>
              <w:jc w:val="center"/>
            </w:pPr>
            <w:r>
              <w:rPr>
                <w:rFonts w:ascii="Times New Roman" w:hAnsi="Times New Roman" w:eastAsia="宋体"/>
                <w:b/>
                <w:sz w:val="18"/>
              </w:rPr>
              <w:t>3月20日</w:t>
            </w:r>
          </w:p>
        </w:tc>
      </w:tr>
      <w:tr w14:paraId="76E67BD9">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7BE205A5">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1FF5C36">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41815C9F">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23F7FEDC">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77E25DB2">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7459809F">
            <w:pPr>
              <w:spacing w:before="0" w:after="0" w:line="240" w:lineRule="auto"/>
              <w:jc w:val="center"/>
            </w:pPr>
            <w:r>
              <w:rPr>
                <w:rFonts w:ascii="Times New Roman" w:hAnsi="Times New Roman" w:eastAsia="宋体"/>
                <w:b/>
                <w:sz w:val="18"/>
              </w:rPr>
              <w:t>放电量/kWh</w:t>
            </w:r>
          </w:p>
        </w:tc>
      </w:tr>
      <w:tr w14:paraId="06E1E2D4">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007A8594">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28E3F9AE">
            <w:pPr>
              <w:spacing w:before="0" w:after="0" w:line="240" w:lineRule="auto"/>
              <w:jc w:val="center"/>
            </w:pPr>
            <w:r>
              <w:rPr>
                <w:rFonts w:ascii="Times New Roman" w:hAnsi="Times New Roman" w:eastAsia="宋体"/>
                <w:b w:val="0"/>
                <w:sz w:val="18"/>
              </w:rPr>
              <w:t>154.4</w:t>
            </w:r>
          </w:p>
        </w:tc>
        <w:tc>
          <w:tcPr>
            <w:tcW w:w="1383" w:type="dxa"/>
            <w:tcBorders>
              <w:top w:val="nil"/>
              <w:left w:val="nil"/>
              <w:bottom w:val="nil"/>
              <w:right w:val="nil"/>
              <w:insideH w:val="nil"/>
              <w:insideV w:val="nil"/>
            </w:tcBorders>
            <w:vAlign w:val="center"/>
          </w:tcPr>
          <w:p w14:paraId="177B0AAB">
            <w:pPr>
              <w:spacing w:before="0" w:after="0" w:line="240" w:lineRule="auto"/>
              <w:jc w:val="center"/>
            </w:pPr>
            <w:r>
              <w:rPr>
                <w:rFonts w:ascii="Times New Roman" w:hAnsi="Times New Roman" w:eastAsia="宋体"/>
                <w:b w:val="0"/>
                <w:sz w:val="18"/>
              </w:rPr>
              <w:t>449.0</w:t>
            </w:r>
          </w:p>
        </w:tc>
        <w:tc>
          <w:tcPr>
            <w:tcW w:w="1383" w:type="dxa"/>
            <w:tcBorders>
              <w:top w:val="nil"/>
              <w:left w:val="nil"/>
              <w:bottom w:val="nil"/>
              <w:right w:val="nil"/>
              <w:insideH w:val="nil"/>
              <w:insideV w:val="nil"/>
            </w:tcBorders>
            <w:vAlign w:val="center"/>
          </w:tcPr>
          <w:p w14:paraId="0B1428A4">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30715F03">
            <w:pPr>
              <w:spacing w:before="0" w:after="0" w:line="240" w:lineRule="auto"/>
              <w:jc w:val="center"/>
            </w:pPr>
            <w:r>
              <w:rPr>
                <w:rFonts w:ascii="Times New Roman" w:hAnsi="Times New Roman" w:eastAsia="宋体"/>
                <w:b w:val="0"/>
                <w:sz w:val="18"/>
              </w:rPr>
              <w:t>819.0</w:t>
            </w:r>
          </w:p>
        </w:tc>
        <w:tc>
          <w:tcPr>
            <w:tcW w:w="1383" w:type="dxa"/>
            <w:tcBorders>
              <w:top w:val="nil"/>
              <w:left w:val="nil"/>
              <w:bottom w:val="nil"/>
              <w:right w:val="nil"/>
              <w:insideH w:val="nil"/>
              <w:insideV w:val="nil"/>
            </w:tcBorders>
            <w:vAlign w:val="center"/>
          </w:tcPr>
          <w:p w14:paraId="701AF365">
            <w:pPr>
              <w:spacing w:before="0" w:after="0" w:line="240" w:lineRule="auto"/>
              <w:jc w:val="center"/>
            </w:pPr>
            <w:r>
              <w:rPr>
                <w:rFonts w:ascii="Times New Roman" w:hAnsi="Times New Roman" w:eastAsia="宋体"/>
                <w:b w:val="0"/>
                <w:sz w:val="18"/>
              </w:rPr>
              <w:t>6039.4</w:t>
            </w:r>
          </w:p>
        </w:tc>
      </w:tr>
      <w:tr w14:paraId="59D88ABB">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6FE0D32">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11465623">
            <w:pPr>
              <w:spacing w:before="0" w:after="0" w:line="240" w:lineRule="auto"/>
              <w:jc w:val="center"/>
            </w:pPr>
            <w:r>
              <w:rPr>
                <w:rFonts w:ascii="Times New Roman" w:hAnsi="Times New Roman" w:eastAsia="宋体"/>
                <w:b w:val="0"/>
                <w:sz w:val="18"/>
              </w:rPr>
              <w:t>4530.3</w:t>
            </w:r>
          </w:p>
        </w:tc>
        <w:tc>
          <w:tcPr>
            <w:tcW w:w="1383" w:type="dxa"/>
            <w:tcBorders>
              <w:top w:val="nil"/>
              <w:left w:val="nil"/>
              <w:bottom w:val="nil"/>
              <w:right w:val="nil"/>
              <w:insideH w:val="nil"/>
              <w:insideV w:val="nil"/>
            </w:tcBorders>
            <w:vAlign w:val="center"/>
          </w:tcPr>
          <w:p w14:paraId="79BA148C">
            <w:pPr>
              <w:spacing w:before="0" w:after="0" w:line="240" w:lineRule="auto"/>
              <w:jc w:val="center"/>
            </w:pPr>
            <w:r>
              <w:rPr>
                <w:rFonts w:ascii="Times New Roman" w:hAnsi="Times New Roman" w:eastAsia="宋体"/>
                <w:b w:val="0"/>
                <w:sz w:val="18"/>
              </w:rPr>
              <w:t>2508.5</w:t>
            </w:r>
          </w:p>
        </w:tc>
        <w:tc>
          <w:tcPr>
            <w:tcW w:w="1383" w:type="dxa"/>
            <w:tcBorders>
              <w:top w:val="nil"/>
              <w:left w:val="nil"/>
              <w:bottom w:val="nil"/>
              <w:right w:val="nil"/>
              <w:insideH w:val="nil"/>
              <w:insideV w:val="nil"/>
            </w:tcBorders>
            <w:vAlign w:val="center"/>
          </w:tcPr>
          <w:p w14:paraId="58C84119">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75B3888E">
            <w:pPr>
              <w:spacing w:before="0" w:after="0" w:line="240" w:lineRule="auto"/>
              <w:jc w:val="center"/>
            </w:pPr>
            <w:r>
              <w:rPr>
                <w:rFonts w:ascii="Times New Roman" w:hAnsi="Times New Roman" w:eastAsia="宋体"/>
                <w:b w:val="0"/>
                <w:sz w:val="18"/>
              </w:rPr>
              <w:t>5721.3</w:t>
            </w:r>
          </w:p>
        </w:tc>
        <w:tc>
          <w:tcPr>
            <w:tcW w:w="1383" w:type="dxa"/>
            <w:tcBorders>
              <w:top w:val="nil"/>
              <w:left w:val="nil"/>
              <w:bottom w:val="nil"/>
              <w:right w:val="nil"/>
              <w:insideH w:val="nil"/>
              <w:insideV w:val="nil"/>
            </w:tcBorders>
            <w:vAlign w:val="center"/>
          </w:tcPr>
          <w:p w14:paraId="0F4E1E8B">
            <w:pPr>
              <w:spacing w:before="0" w:after="0" w:line="240" w:lineRule="auto"/>
              <w:jc w:val="center"/>
            </w:pPr>
            <w:r>
              <w:rPr>
                <w:rFonts w:ascii="Times New Roman" w:hAnsi="Times New Roman" w:eastAsia="宋体"/>
                <w:b w:val="0"/>
                <w:sz w:val="18"/>
              </w:rPr>
              <w:t>254.7</w:t>
            </w:r>
          </w:p>
        </w:tc>
      </w:tr>
      <w:tr w14:paraId="0BDC846D">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04B8AC09">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771568B0">
            <w:pPr>
              <w:spacing w:before="0" w:after="0" w:line="240" w:lineRule="auto"/>
              <w:jc w:val="center"/>
            </w:pPr>
            <w:r>
              <w:rPr>
                <w:rFonts w:ascii="Times New Roman" w:hAnsi="Times New Roman" w:eastAsia="宋体"/>
                <w:b w:val="0"/>
                <w:sz w:val="18"/>
              </w:rPr>
              <w:t>173.8</w:t>
            </w:r>
          </w:p>
        </w:tc>
        <w:tc>
          <w:tcPr>
            <w:tcW w:w="1383" w:type="dxa"/>
            <w:tcBorders>
              <w:top w:val="nil"/>
              <w:left w:val="nil"/>
              <w:bottom w:val="nil"/>
              <w:right w:val="nil"/>
              <w:insideH w:val="nil"/>
              <w:insideV w:val="nil"/>
            </w:tcBorders>
            <w:vAlign w:val="center"/>
          </w:tcPr>
          <w:p w14:paraId="66D5238B">
            <w:pPr>
              <w:spacing w:before="0" w:after="0" w:line="240" w:lineRule="auto"/>
              <w:jc w:val="center"/>
            </w:pPr>
            <w:r>
              <w:rPr>
                <w:rFonts w:ascii="Times New Roman" w:hAnsi="Times New Roman" w:eastAsia="宋体"/>
                <w:b w:val="0"/>
                <w:sz w:val="18"/>
              </w:rPr>
              <w:t>5206.6</w:t>
            </w:r>
          </w:p>
        </w:tc>
        <w:tc>
          <w:tcPr>
            <w:tcW w:w="1383" w:type="dxa"/>
            <w:tcBorders>
              <w:top w:val="nil"/>
              <w:left w:val="nil"/>
              <w:bottom w:val="nil"/>
              <w:right w:val="nil"/>
              <w:insideH w:val="nil"/>
              <w:insideV w:val="nil"/>
            </w:tcBorders>
            <w:vAlign w:val="center"/>
          </w:tcPr>
          <w:p w14:paraId="3DE7A113">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08A744CB">
            <w:pPr>
              <w:spacing w:before="0" w:after="0" w:line="240" w:lineRule="auto"/>
              <w:jc w:val="center"/>
            </w:pPr>
            <w:r>
              <w:rPr>
                <w:rFonts w:ascii="Times New Roman" w:hAnsi="Times New Roman" w:eastAsia="宋体"/>
                <w:b w:val="0"/>
                <w:sz w:val="18"/>
              </w:rPr>
              <w:t>9740.2</w:t>
            </w:r>
          </w:p>
        </w:tc>
        <w:tc>
          <w:tcPr>
            <w:tcW w:w="1383" w:type="dxa"/>
            <w:tcBorders>
              <w:top w:val="nil"/>
              <w:left w:val="nil"/>
              <w:bottom w:val="nil"/>
              <w:right w:val="nil"/>
              <w:insideH w:val="nil"/>
              <w:insideV w:val="nil"/>
            </w:tcBorders>
            <w:vAlign w:val="center"/>
          </w:tcPr>
          <w:p w14:paraId="35EB118D">
            <w:pPr>
              <w:spacing w:before="0" w:after="0" w:line="240" w:lineRule="auto"/>
              <w:jc w:val="center"/>
            </w:pPr>
            <w:r>
              <w:rPr>
                <w:rFonts w:ascii="Times New Roman" w:hAnsi="Times New Roman" w:eastAsia="宋体"/>
                <w:b w:val="0"/>
                <w:sz w:val="18"/>
              </w:rPr>
              <w:t>3006.8</w:t>
            </w:r>
          </w:p>
        </w:tc>
      </w:tr>
      <w:tr w14:paraId="467156AC">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72C68AD8">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4878E826">
            <w:pPr>
              <w:spacing w:before="0" w:after="0" w:line="240" w:lineRule="auto"/>
              <w:jc w:val="center"/>
            </w:pPr>
            <w:r>
              <w:rPr>
                <w:rFonts w:ascii="Times New Roman" w:hAnsi="Times New Roman" w:eastAsia="宋体"/>
                <w:b w:val="0"/>
                <w:sz w:val="18"/>
              </w:rPr>
              <w:t>10320.44</w:t>
            </w:r>
          </w:p>
        </w:tc>
        <w:tc>
          <w:tcPr>
            <w:tcW w:w="1383" w:type="dxa"/>
            <w:tcBorders>
              <w:top w:val="nil"/>
              <w:left w:val="nil"/>
              <w:bottom w:val="single" w:color="000000" w:sz="12" w:space="0"/>
              <w:right w:val="nil"/>
              <w:insideH w:val="nil"/>
              <w:insideV w:val="nil"/>
            </w:tcBorders>
            <w:vAlign w:val="center"/>
          </w:tcPr>
          <w:p w14:paraId="221B44F6">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0DA5BE08">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3DEF6793">
            <w:pPr>
              <w:spacing w:before="0" w:after="0" w:line="240" w:lineRule="auto"/>
              <w:jc w:val="center"/>
            </w:pPr>
            <w:r>
              <w:rPr>
                <w:rFonts w:ascii="Times New Roman" w:hAnsi="Times New Roman" w:eastAsia="宋体"/>
                <w:b w:val="0"/>
                <w:sz w:val="18"/>
              </w:rPr>
              <w:t>9940.03</w:t>
            </w:r>
          </w:p>
        </w:tc>
        <w:tc>
          <w:tcPr>
            <w:tcW w:w="1383" w:type="dxa"/>
            <w:tcBorders>
              <w:top w:val="nil"/>
              <w:left w:val="nil"/>
              <w:bottom w:val="single" w:color="000000" w:sz="12" w:space="0"/>
              <w:right w:val="nil"/>
              <w:insideH w:val="nil"/>
              <w:insideV w:val="nil"/>
            </w:tcBorders>
            <w:vAlign w:val="center"/>
          </w:tcPr>
          <w:p w14:paraId="425597C4">
            <w:pPr>
              <w:spacing w:before="0" w:after="0" w:line="240" w:lineRule="auto"/>
              <w:jc w:val="center"/>
            </w:pPr>
            <w:r>
              <w:rPr>
                <w:rFonts w:ascii="Times New Roman" w:hAnsi="Times New Roman" w:eastAsia="宋体"/>
                <w:b w:val="0"/>
                <w:sz w:val="18"/>
              </w:rPr>
              <w:t>—</w:t>
            </w:r>
          </w:p>
        </w:tc>
      </w:tr>
    </w:tbl>
    <w:p w14:paraId="47CB8518">
      <w:pPr>
        <w:spacing w:before="120" w:after="60"/>
        <w:jc w:val="center"/>
      </w:pPr>
      <w:r>
        <w:rPr>
          <w:rFonts w:ascii="Times New Roman" w:hAnsi="Times New Roman" w:eastAsia="宋体"/>
          <w:sz w:val="21"/>
        </w:rPr>
        <w:t>表A18　2025年6月21日问题三储能运行结果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542DA6E6">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530510C1">
            <w:pPr>
              <w:spacing w:before="0" w:after="0" w:line="240" w:lineRule="auto"/>
              <w:jc w:val="center"/>
            </w:pPr>
            <w:r>
              <w:rPr>
                <w:rFonts w:ascii="Times New Roman" w:hAnsi="Times New Roman" w:eastAsia="宋体"/>
                <w:b/>
                <w:sz w:val="18"/>
              </w:rPr>
              <w:t>6月21日</w:t>
            </w:r>
          </w:p>
        </w:tc>
      </w:tr>
      <w:tr w14:paraId="6321AF22">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19EF0DD2">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32151433">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4743CB00">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5FAEFA99">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6036CA2">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37EF587E">
            <w:pPr>
              <w:spacing w:before="0" w:after="0" w:line="240" w:lineRule="auto"/>
              <w:jc w:val="center"/>
            </w:pPr>
            <w:r>
              <w:rPr>
                <w:rFonts w:ascii="Times New Roman" w:hAnsi="Times New Roman" w:eastAsia="宋体"/>
                <w:b/>
                <w:sz w:val="18"/>
              </w:rPr>
              <w:t>放电量/kWh</w:t>
            </w:r>
          </w:p>
        </w:tc>
      </w:tr>
      <w:tr w14:paraId="345E4B65">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2300CCDB">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58CADEDF">
            <w:pPr>
              <w:spacing w:before="0" w:after="0" w:line="240" w:lineRule="auto"/>
              <w:jc w:val="center"/>
            </w:pPr>
            <w:r>
              <w:rPr>
                <w:rFonts w:ascii="Times New Roman" w:hAnsi="Times New Roman" w:eastAsia="宋体"/>
                <w:b w:val="0"/>
                <w:sz w:val="18"/>
              </w:rPr>
              <w:t>39.9</w:t>
            </w:r>
          </w:p>
        </w:tc>
        <w:tc>
          <w:tcPr>
            <w:tcW w:w="1383" w:type="dxa"/>
            <w:tcBorders>
              <w:top w:val="nil"/>
              <w:left w:val="nil"/>
              <w:bottom w:val="nil"/>
              <w:right w:val="nil"/>
              <w:insideH w:val="nil"/>
              <w:insideV w:val="nil"/>
            </w:tcBorders>
            <w:vAlign w:val="center"/>
          </w:tcPr>
          <w:p w14:paraId="70A57652">
            <w:pPr>
              <w:spacing w:before="0" w:after="0" w:line="240" w:lineRule="auto"/>
              <w:jc w:val="center"/>
            </w:pPr>
            <w:r>
              <w:rPr>
                <w:rFonts w:ascii="Times New Roman" w:hAnsi="Times New Roman" w:eastAsia="宋体"/>
                <w:b w:val="0"/>
                <w:sz w:val="18"/>
              </w:rPr>
              <w:t>2942.1</w:t>
            </w:r>
          </w:p>
        </w:tc>
        <w:tc>
          <w:tcPr>
            <w:tcW w:w="1383" w:type="dxa"/>
            <w:tcBorders>
              <w:top w:val="nil"/>
              <w:left w:val="nil"/>
              <w:bottom w:val="nil"/>
              <w:right w:val="nil"/>
              <w:insideH w:val="nil"/>
              <w:insideV w:val="nil"/>
            </w:tcBorders>
            <w:vAlign w:val="center"/>
          </w:tcPr>
          <w:p w14:paraId="2E533F54">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0BE1E851">
            <w:pPr>
              <w:spacing w:before="0" w:after="0" w:line="240" w:lineRule="auto"/>
              <w:jc w:val="center"/>
            </w:pPr>
            <w:r>
              <w:rPr>
                <w:rFonts w:ascii="Times New Roman" w:hAnsi="Times New Roman" w:eastAsia="宋体"/>
                <w:b w:val="0"/>
                <w:sz w:val="18"/>
              </w:rPr>
              <w:t>357.5</w:t>
            </w:r>
          </w:p>
        </w:tc>
        <w:tc>
          <w:tcPr>
            <w:tcW w:w="1383" w:type="dxa"/>
            <w:tcBorders>
              <w:top w:val="nil"/>
              <w:left w:val="nil"/>
              <w:bottom w:val="nil"/>
              <w:right w:val="nil"/>
              <w:insideH w:val="nil"/>
              <w:insideV w:val="nil"/>
            </w:tcBorders>
            <w:vAlign w:val="center"/>
          </w:tcPr>
          <w:p w14:paraId="0CB47C63">
            <w:pPr>
              <w:spacing w:before="0" w:after="0" w:line="240" w:lineRule="auto"/>
              <w:jc w:val="center"/>
            </w:pPr>
            <w:r>
              <w:rPr>
                <w:rFonts w:ascii="Times New Roman" w:hAnsi="Times New Roman" w:eastAsia="宋体"/>
                <w:b w:val="0"/>
                <w:sz w:val="18"/>
              </w:rPr>
              <w:t>4811.9</w:t>
            </w:r>
          </w:p>
        </w:tc>
      </w:tr>
      <w:tr w14:paraId="122F6235">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3171C716">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2696BD7B">
            <w:pPr>
              <w:spacing w:before="0" w:after="0" w:line="240" w:lineRule="auto"/>
              <w:jc w:val="center"/>
            </w:pPr>
            <w:r>
              <w:rPr>
                <w:rFonts w:ascii="Times New Roman" w:hAnsi="Times New Roman" w:eastAsia="宋体"/>
                <w:b w:val="0"/>
                <w:sz w:val="18"/>
              </w:rPr>
              <w:t>10322.2</w:t>
            </w:r>
          </w:p>
        </w:tc>
        <w:tc>
          <w:tcPr>
            <w:tcW w:w="1383" w:type="dxa"/>
            <w:tcBorders>
              <w:top w:val="nil"/>
              <w:left w:val="nil"/>
              <w:bottom w:val="nil"/>
              <w:right w:val="nil"/>
              <w:insideH w:val="nil"/>
              <w:insideV w:val="nil"/>
            </w:tcBorders>
            <w:vAlign w:val="center"/>
          </w:tcPr>
          <w:p w14:paraId="07E48830">
            <w:pPr>
              <w:spacing w:before="0" w:after="0" w:line="240" w:lineRule="auto"/>
              <w:jc w:val="center"/>
            </w:pPr>
            <w:r>
              <w:rPr>
                <w:rFonts w:ascii="Times New Roman" w:hAnsi="Times New Roman" w:eastAsia="宋体"/>
                <w:b w:val="0"/>
                <w:sz w:val="18"/>
              </w:rPr>
              <w:t>0.0</w:t>
            </w:r>
          </w:p>
        </w:tc>
        <w:tc>
          <w:tcPr>
            <w:tcW w:w="1383" w:type="dxa"/>
            <w:tcBorders>
              <w:top w:val="nil"/>
              <w:left w:val="nil"/>
              <w:bottom w:val="nil"/>
              <w:right w:val="nil"/>
              <w:insideH w:val="nil"/>
              <w:insideV w:val="nil"/>
            </w:tcBorders>
            <w:vAlign w:val="center"/>
          </w:tcPr>
          <w:p w14:paraId="0D7253A2">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316554B5">
            <w:pPr>
              <w:spacing w:before="0" w:after="0" w:line="240" w:lineRule="auto"/>
              <w:jc w:val="center"/>
            </w:pPr>
            <w:r>
              <w:rPr>
                <w:rFonts w:ascii="Times New Roman" w:hAnsi="Times New Roman" w:eastAsia="宋体"/>
                <w:b w:val="0"/>
                <w:sz w:val="18"/>
              </w:rPr>
              <w:t>0.0</w:t>
            </w:r>
          </w:p>
        </w:tc>
        <w:tc>
          <w:tcPr>
            <w:tcW w:w="1383" w:type="dxa"/>
            <w:tcBorders>
              <w:top w:val="nil"/>
              <w:left w:val="nil"/>
              <w:bottom w:val="nil"/>
              <w:right w:val="nil"/>
              <w:insideH w:val="nil"/>
              <w:insideV w:val="nil"/>
            </w:tcBorders>
            <w:vAlign w:val="center"/>
          </w:tcPr>
          <w:p w14:paraId="572D3526">
            <w:pPr>
              <w:spacing w:before="0" w:after="0" w:line="240" w:lineRule="auto"/>
              <w:jc w:val="center"/>
            </w:pPr>
            <w:r>
              <w:rPr>
                <w:rFonts w:ascii="Times New Roman" w:hAnsi="Times New Roman" w:eastAsia="宋体"/>
                <w:b w:val="0"/>
                <w:sz w:val="18"/>
              </w:rPr>
              <w:t>0.0</w:t>
            </w:r>
          </w:p>
        </w:tc>
      </w:tr>
      <w:tr w14:paraId="5F6F181D">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B159A11">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7CAD5BEC">
            <w:pPr>
              <w:spacing w:before="0" w:after="0" w:line="240" w:lineRule="auto"/>
              <w:jc w:val="center"/>
            </w:pPr>
            <w:r>
              <w:rPr>
                <w:rFonts w:ascii="Times New Roman" w:hAnsi="Times New Roman" w:eastAsia="宋体"/>
                <w:b w:val="0"/>
                <w:sz w:val="18"/>
              </w:rPr>
              <w:t>8.3</w:t>
            </w:r>
          </w:p>
        </w:tc>
        <w:tc>
          <w:tcPr>
            <w:tcW w:w="1383" w:type="dxa"/>
            <w:tcBorders>
              <w:top w:val="nil"/>
              <w:left w:val="nil"/>
              <w:bottom w:val="nil"/>
              <w:right w:val="nil"/>
              <w:insideH w:val="nil"/>
              <w:insideV w:val="nil"/>
            </w:tcBorders>
            <w:vAlign w:val="center"/>
          </w:tcPr>
          <w:p w14:paraId="389ADB99">
            <w:pPr>
              <w:spacing w:before="0" w:after="0" w:line="240" w:lineRule="auto"/>
              <w:jc w:val="center"/>
            </w:pPr>
            <w:r>
              <w:rPr>
                <w:rFonts w:ascii="Times New Roman" w:hAnsi="Times New Roman" w:eastAsia="宋体"/>
                <w:b w:val="0"/>
                <w:sz w:val="18"/>
              </w:rPr>
              <w:t>4908.5</w:t>
            </w:r>
          </w:p>
        </w:tc>
        <w:tc>
          <w:tcPr>
            <w:tcW w:w="1383" w:type="dxa"/>
            <w:tcBorders>
              <w:top w:val="nil"/>
              <w:left w:val="nil"/>
              <w:bottom w:val="nil"/>
              <w:right w:val="nil"/>
              <w:insideH w:val="nil"/>
              <w:insideV w:val="nil"/>
            </w:tcBorders>
            <w:vAlign w:val="center"/>
          </w:tcPr>
          <w:p w14:paraId="285E0281">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334448B5">
            <w:pPr>
              <w:spacing w:before="0" w:after="0" w:line="240" w:lineRule="auto"/>
              <w:jc w:val="center"/>
            </w:pPr>
            <w:r>
              <w:rPr>
                <w:rFonts w:ascii="Times New Roman" w:hAnsi="Times New Roman" w:eastAsia="宋体"/>
                <w:b w:val="0"/>
                <w:sz w:val="18"/>
              </w:rPr>
              <w:t>8161.2</w:t>
            </w:r>
          </w:p>
        </w:tc>
        <w:tc>
          <w:tcPr>
            <w:tcW w:w="1383" w:type="dxa"/>
            <w:tcBorders>
              <w:top w:val="nil"/>
              <w:left w:val="nil"/>
              <w:bottom w:val="nil"/>
              <w:right w:val="nil"/>
              <w:insideH w:val="nil"/>
              <w:insideV w:val="nil"/>
            </w:tcBorders>
            <w:vAlign w:val="center"/>
          </w:tcPr>
          <w:p w14:paraId="6912F09C">
            <w:pPr>
              <w:spacing w:before="0" w:after="0" w:line="240" w:lineRule="auto"/>
              <w:jc w:val="center"/>
            </w:pPr>
            <w:r>
              <w:rPr>
                <w:rFonts w:ascii="Times New Roman" w:hAnsi="Times New Roman" w:eastAsia="宋体"/>
                <w:b w:val="0"/>
                <w:sz w:val="18"/>
              </w:rPr>
              <w:t>2497.5</w:t>
            </w:r>
          </w:p>
        </w:tc>
      </w:tr>
      <w:tr w14:paraId="39149108">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615DC246">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7559D9AC">
            <w:pPr>
              <w:spacing w:before="0" w:after="0" w:line="240" w:lineRule="auto"/>
              <w:jc w:val="center"/>
            </w:pPr>
            <w:r>
              <w:rPr>
                <w:rFonts w:ascii="Times New Roman" w:hAnsi="Times New Roman" w:eastAsia="宋体"/>
                <w:b w:val="0"/>
                <w:sz w:val="18"/>
              </w:rPr>
              <w:t>9767.90</w:t>
            </w:r>
          </w:p>
        </w:tc>
        <w:tc>
          <w:tcPr>
            <w:tcW w:w="1383" w:type="dxa"/>
            <w:tcBorders>
              <w:top w:val="nil"/>
              <w:left w:val="nil"/>
              <w:bottom w:val="single" w:color="000000" w:sz="12" w:space="0"/>
              <w:right w:val="nil"/>
              <w:insideH w:val="nil"/>
              <w:insideV w:val="nil"/>
            </w:tcBorders>
            <w:vAlign w:val="center"/>
          </w:tcPr>
          <w:p w14:paraId="4FD08635">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12823C9D">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475E992C">
            <w:pPr>
              <w:spacing w:before="0" w:after="0" w:line="240" w:lineRule="auto"/>
              <w:jc w:val="center"/>
            </w:pPr>
            <w:r>
              <w:rPr>
                <w:rFonts w:ascii="Times New Roman" w:hAnsi="Times New Roman" w:eastAsia="宋体"/>
                <w:b w:val="0"/>
                <w:sz w:val="18"/>
              </w:rPr>
              <w:t>9923.76</w:t>
            </w:r>
          </w:p>
        </w:tc>
        <w:tc>
          <w:tcPr>
            <w:tcW w:w="1383" w:type="dxa"/>
            <w:tcBorders>
              <w:top w:val="nil"/>
              <w:left w:val="nil"/>
              <w:bottom w:val="single" w:color="000000" w:sz="12" w:space="0"/>
              <w:right w:val="nil"/>
              <w:insideH w:val="nil"/>
              <w:insideV w:val="nil"/>
            </w:tcBorders>
            <w:vAlign w:val="center"/>
          </w:tcPr>
          <w:p w14:paraId="4051420D">
            <w:pPr>
              <w:spacing w:before="0" w:after="0" w:line="240" w:lineRule="auto"/>
              <w:jc w:val="center"/>
            </w:pPr>
            <w:r>
              <w:rPr>
                <w:rFonts w:ascii="Times New Roman" w:hAnsi="Times New Roman" w:eastAsia="宋体"/>
                <w:b w:val="0"/>
                <w:sz w:val="18"/>
              </w:rPr>
              <w:t>—</w:t>
            </w:r>
          </w:p>
        </w:tc>
      </w:tr>
    </w:tbl>
    <w:p w14:paraId="343BC1EA">
      <w:pPr>
        <w:spacing w:before="120" w:after="60"/>
        <w:jc w:val="center"/>
      </w:pPr>
      <w:r>
        <w:rPr>
          <w:rFonts w:ascii="Times New Roman" w:hAnsi="Times New Roman" w:eastAsia="宋体"/>
          <w:sz w:val="21"/>
        </w:rPr>
        <w:t>表A19　2025年9月23日问题三储能运行结果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52084E39">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66FD8221">
            <w:pPr>
              <w:spacing w:before="0" w:after="0" w:line="240" w:lineRule="auto"/>
              <w:jc w:val="center"/>
            </w:pPr>
            <w:r>
              <w:rPr>
                <w:rFonts w:ascii="Times New Roman" w:hAnsi="Times New Roman" w:eastAsia="宋体"/>
                <w:b/>
                <w:sz w:val="18"/>
              </w:rPr>
              <w:t>9月23日</w:t>
            </w:r>
          </w:p>
        </w:tc>
      </w:tr>
      <w:tr w14:paraId="688F0F64">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7FD97330">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64EF8F5F">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0C3E3C27">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2715E97A">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1543EA96">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3C35E797">
            <w:pPr>
              <w:spacing w:before="0" w:after="0" w:line="240" w:lineRule="auto"/>
              <w:jc w:val="center"/>
            </w:pPr>
            <w:r>
              <w:rPr>
                <w:rFonts w:ascii="Times New Roman" w:hAnsi="Times New Roman" w:eastAsia="宋体"/>
                <w:b/>
                <w:sz w:val="18"/>
              </w:rPr>
              <w:t>放电量/kWh</w:t>
            </w:r>
          </w:p>
        </w:tc>
      </w:tr>
      <w:tr w14:paraId="49E23C63">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1A80B4F1">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05E1E99F">
            <w:pPr>
              <w:spacing w:before="0" w:after="0" w:line="240" w:lineRule="auto"/>
              <w:jc w:val="center"/>
            </w:pPr>
            <w:r>
              <w:rPr>
                <w:rFonts w:ascii="Times New Roman" w:hAnsi="Times New Roman" w:eastAsia="宋体"/>
                <w:b w:val="0"/>
                <w:sz w:val="18"/>
              </w:rPr>
              <w:t>3643.6</w:t>
            </w:r>
          </w:p>
        </w:tc>
        <w:tc>
          <w:tcPr>
            <w:tcW w:w="1383" w:type="dxa"/>
            <w:tcBorders>
              <w:top w:val="nil"/>
              <w:left w:val="nil"/>
              <w:bottom w:val="nil"/>
              <w:right w:val="nil"/>
              <w:insideH w:val="nil"/>
              <w:insideV w:val="nil"/>
            </w:tcBorders>
            <w:vAlign w:val="center"/>
          </w:tcPr>
          <w:p w14:paraId="2BAB3930">
            <w:pPr>
              <w:spacing w:before="0" w:after="0" w:line="240" w:lineRule="auto"/>
              <w:jc w:val="center"/>
            </w:pPr>
            <w:r>
              <w:rPr>
                <w:rFonts w:ascii="Times New Roman" w:hAnsi="Times New Roman" w:eastAsia="宋体"/>
                <w:b w:val="0"/>
                <w:sz w:val="18"/>
              </w:rPr>
              <w:t>8.3</w:t>
            </w:r>
          </w:p>
        </w:tc>
        <w:tc>
          <w:tcPr>
            <w:tcW w:w="1383" w:type="dxa"/>
            <w:tcBorders>
              <w:top w:val="nil"/>
              <w:left w:val="nil"/>
              <w:bottom w:val="nil"/>
              <w:right w:val="nil"/>
              <w:insideH w:val="nil"/>
              <w:insideV w:val="nil"/>
            </w:tcBorders>
            <w:vAlign w:val="center"/>
          </w:tcPr>
          <w:p w14:paraId="432C457F">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304DD5B5">
            <w:pPr>
              <w:spacing w:before="0" w:after="0" w:line="240" w:lineRule="auto"/>
              <w:jc w:val="center"/>
            </w:pPr>
            <w:r>
              <w:rPr>
                <w:rFonts w:ascii="Times New Roman" w:hAnsi="Times New Roman" w:eastAsia="宋体"/>
                <w:b w:val="0"/>
                <w:sz w:val="18"/>
              </w:rPr>
              <w:t>1079.1</w:t>
            </w:r>
          </w:p>
        </w:tc>
        <w:tc>
          <w:tcPr>
            <w:tcW w:w="1383" w:type="dxa"/>
            <w:tcBorders>
              <w:top w:val="nil"/>
              <w:left w:val="nil"/>
              <w:bottom w:val="nil"/>
              <w:right w:val="nil"/>
              <w:insideH w:val="nil"/>
              <w:insideV w:val="nil"/>
            </w:tcBorders>
            <w:vAlign w:val="center"/>
          </w:tcPr>
          <w:p w14:paraId="0F1E58E1">
            <w:pPr>
              <w:spacing w:before="0" w:after="0" w:line="240" w:lineRule="auto"/>
              <w:jc w:val="center"/>
            </w:pPr>
            <w:r>
              <w:rPr>
                <w:rFonts w:ascii="Times New Roman" w:hAnsi="Times New Roman" w:eastAsia="宋体"/>
                <w:b w:val="0"/>
                <w:sz w:val="18"/>
              </w:rPr>
              <w:t>5337.7</w:t>
            </w:r>
          </w:p>
        </w:tc>
      </w:tr>
      <w:tr w14:paraId="463E8D96">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179AE933">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0486C910">
            <w:pPr>
              <w:spacing w:before="0" w:after="0" w:line="240" w:lineRule="auto"/>
              <w:jc w:val="center"/>
            </w:pPr>
            <w:r>
              <w:rPr>
                <w:rFonts w:ascii="Times New Roman" w:hAnsi="Times New Roman" w:eastAsia="宋体"/>
                <w:b w:val="0"/>
                <w:sz w:val="18"/>
              </w:rPr>
              <w:t>4313.5</w:t>
            </w:r>
          </w:p>
        </w:tc>
        <w:tc>
          <w:tcPr>
            <w:tcW w:w="1383" w:type="dxa"/>
            <w:tcBorders>
              <w:top w:val="nil"/>
              <w:left w:val="nil"/>
              <w:bottom w:val="nil"/>
              <w:right w:val="nil"/>
              <w:insideH w:val="nil"/>
              <w:insideV w:val="nil"/>
            </w:tcBorders>
            <w:vAlign w:val="center"/>
          </w:tcPr>
          <w:p w14:paraId="66462B08">
            <w:pPr>
              <w:spacing w:before="0" w:after="0" w:line="240" w:lineRule="auto"/>
              <w:jc w:val="center"/>
            </w:pPr>
            <w:r>
              <w:rPr>
                <w:rFonts w:ascii="Times New Roman" w:hAnsi="Times New Roman" w:eastAsia="宋体"/>
                <w:b w:val="0"/>
                <w:sz w:val="18"/>
              </w:rPr>
              <w:t>1896.6</w:t>
            </w:r>
          </w:p>
        </w:tc>
        <w:tc>
          <w:tcPr>
            <w:tcW w:w="1383" w:type="dxa"/>
            <w:tcBorders>
              <w:top w:val="nil"/>
              <w:left w:val="nil"/>
              <w:bottom w:val="nil"/>
              <w:right w:val="nil"/>
              <w:insideH w:val="nil"/>
              <w:insideV w:val="nil"/>
            </w:tcBorders>
            <w:vAlign w:val="center"/>
          </w:tcPr>
          <w:p w14:paraId="160B1E06">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58377F34">
            <w:pPr>
              <w:spacing w:before="0" w:after="0" w:line="240" w:lineRule="auto"/>
              <w:jc w:val="center"/>
            </w:pPr>
            <w:r>
              <w:rPr>
                <w:rFonts w:ascii="Times New Roman" w:hAnsi="Times New Roman" w:eastAsia="宋体"/>
                <w:b w:val="0"/>
                <w:sz w:val="18"/>
              </w:rPr>
              <w:t>4989.5</w:t>
            </w:r>
          </w:p>
        </w:tc>
        <w:tc>
          <w:tcPr>
            <w:tcW w:w="1383" w:type="dxa"/>
            <w:tcBorders>
              <w:top w:val="nil"/>
              <w:left w:val="nil"/>
              <w:bottom w:val="nil"/>
              <w:right w:val="nil"/>
              <w:insideH w:val="nil"/>
              <w:insideV w:val="nil"/>
            </w:tcBorders>
            <w:vAlign w:val="center"/>
          </w:tcPr>
          <w:p w14:paraId="31317C61">
            <w:pPr>
              <w:spacing w:before="0" w:after="0" w:line="240" w:lineRule="auto"/>
              <w:jc w:val="center"/>
            </w:pPr>
            <w:r>
              <w:rPr>
                <w:rFonts w:ascii="Times New Roman" w:hAnsi="Times New Roman" w:eastAsia="宋体"/>
                <w:b w:val="0"/>
                <w:sz w:val="18"/>
              </w:rPr>
              <w:t>416.0</w:t>
            </w:r>
          </w:p>
        </w:tc>
      </w:tr>
      <w:tr w14:paraId="4060BC99">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8DE0E3D">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0FB7D4A7">
            <w:pPr>
              <w:spacing w:before="0" w:after="0" w:line="240" w:lineRule="auto"/>
              <w:jc w:val="center"/>
            </w:pPr>
            <w:r>
              <w:rPr>
                <w:rFonts w:ascii="Times New Roman" w:hAnsi="Times New Roman" w:eastAsia="宋体"/>
                <w:b w:val="0"/>
                <w:sz w:val="18"/>
              </w:rPr>
              <w:t>47.6</w:t>
            </w:r>
          </w:p>
        </w:tc>
        <w:tc>
          <w:tcPr>
            <w:tcW w:w="1383" w:type="dxa"/>
            <w:tcBorders>
              <w:top w:val="nil"/>
              <w:left w:val="nil"/>
              <w:bottom w:val="nil"/>
              <w:right w:val="nil"/>
              <w:insideH w:val="nil"/>
              <w:insideV w:val="nil"/>
            </w:tcBorders>
            <w:vAlign w:val="center"/>
          </w:tcPr>
          <w:p w14:paraId="412A3705">
            <w:pPr>
              <w:spacing w:before="0" w:after="0" w:line="240" w:lineRule="auto"/>
              <w:jc w:val="center"/>
            </w:pPr>
            <w:r>
              <w:rPr>
                <w:rFonts w:ascii="Times New Roman" w:hAnsi="Times New Roman" w:eastAsia="宋体"/>
                <w:b w:val="0"/>
                <w:sz w:val="18"/>
              </w:rPr>
              <w:t>5780.5</w:t>
            </w:r>
          </w:p>
        </w:tc>
        <w:tc>
          <w:tcPr>
            <w:tcW w:w="1383" w:type="dxa"/>
            <w:tcBorders>
              <w:top w:val="nil"/>
              <w:left w:val="nil"/>
              <w:bottom w:val="nil"/>
              <w:right w:val="nil"/>
              <w:insideH w:val="nil"/>
              <w:insideV w:val="nil"/>
            </w:tcBorders>
            <w:vAlign w:val="center"/>
          </w:tcPr>
          <w:p w14:paraId="1DA44C5E">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2200E184">
            <w:pPr>
              <w:spacing w:before="0" w:after="0" w:line="240" w:lineRule="auto"/>
              <w:jc w:val="center"/>
            </w:pPr>
            <w:r>
              <w:rPr>
                <w:rFonts w:ascii="Times New Roman" w:hAnsi="Times New Roman" w:eastAsia="宋体"/>
                <w:b w:val="0"/>
                <w:sz w:val="18"/>
              </w:rPr>
              <w:t>5515.9</w:t>
            </w:r>
          </w:p>
        </w:tc>
        <w:tc>
          <w:tcPr>
            <w:tcW w:w="1383" w:type="dxa"/>
            <w:tcBorders>
              <w:top w:val="nil"/>
              <w:left w:val="nil"/>
              <w:bottom w:val="nil"/>
              <w:right w:val="nil"/>
              <w:insideH w:val="nil"/>
              <w:insideV w:val="nil"/>
            </w:tcBorders>
            <w:vAlign w:val="center"/>
          </w:tcPr>
          <w:p w14:paraId="0679EEAE">
            <w:pPr>
              <w:spacing w:before="0" w:after="0" w:line="240" w:lineRule="auto"/>
              <w:jc w:val="center"/>
            </w:pPr>
            <w:r>
              <w:rPr>
                <w:rFonts w:ascii="Times New Roman" w:hAnsi="Times New Roman" w:eastAsia="宋体"/>
                <w:b w:val="0"/>
                <w:sz w:val="18"/>
              </w:rPr>
              <w:t>2538.1</w:t>
            </w:r>
          </w:p>
        </w:tc>
      </w:tr>
      <w:tr w14:paraId="41381E6B">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0DAE915D">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6A6A688D">
            <w:pPr>
              <w:spacing w:before="0" w:after="0" w:line="240" w:lineRule="auto"/>
              <w:jc w:val="center"/>
            </w:pPr>
            <w:r>
              <w:rPr>
                <w:rFonts w:ascii="Times New Roman" w:hAnsi="Times New Roman" w:eastAsia="宋体"/>
                <w:b w:val="0"/>
                <w:sz w:val="18"/>
              </w:rPr>
              <w:t>6672.74</w:t>
            </w:r>
          </w:p>
        </w:tc>
        <w:tc>
          <w:tcPr>
            <w:tcW w:w="1383" w:type="dxa"/>
            <w:tcBorders>
              <w:top w:val="nil"/>
              <w:left w:val="nil"/>
              <w:bottom w:val="single" w:color="000000" w:sz="12" w:space="0"/>
              <w:right w:val="nil"/>
              <w:insideH w:val="nil"/>
              <w:insideV w:val="nil"/>
            </w:tcBorders>
            <w:vAlign w:val="center"/>
          </w:tcPr>
          <w:p w14:paraId="5C4C9C95">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14CEFA61">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76F68A5A">
            <w:pPr>
              <w:spacing w:before="0" w:after="0" w:line="240" w:lineRule="auto"/>
              <w:jc w:val="center"/>
            </w:pPr>
            <w:r>
              <w:rPr>
                <w:rFonts w:ascii="Times New Roman" w:hAnsi="Times New Roman" w:eastAsia="宋体"/>
                <w:b w:val="0"/>
                <w:sz w:val="18"/>
              </w:rPr>
              <w:t>6550.49</w:t>
            </w:r>
          </w:p>
        </w:tc>
        <w:tc>
          <w:tcPr>
            <w:tcW w:w="1383" w:type="dxa"/>
            <w:tcBorders>
              <w:top w:val="nil"/>
              <w:left w:val="nil"/>
              <w:bottom w:val="single" w:color="000000" w:sz="12" w:space="0"/>
              <w:right w:val="nil"/>
              <w:insideH w:val="nil"/>
              <w:insideV w:val="nil"/>
            </w:tcBorders>
            <w:vAlign w:val="center"/>
          </w:tcPr>
          <w:p w14:paraId="4FB71CD0">
            <w:pPr>
              <w:spacing w:before="0" w:after="0" w:line="240" w:lineRule="auto"/>
              <w:jc w:val="center"/>
            </w:pPr>
            <w:r>
              <w:rPr>
                <w:rFonts w:ascii="Times New Roman" w:hAnsi="Times New Roman" w:eastAsia="宋体"/>
                <w:b w:val="0"/>
                <w:sz w:val="18"/>
              </w:rPr>
              <w:t>—</w:t>
            </w:r>
          </w:p>
        </w:tc>
      </w:tr>
    </w:tbl>
    <w:p w14:paraId="123E1D09">
      <w:pPr>
        <w:spacing w:before="120" w:after="60"/>
        <w:jc w:val="center"/>
      </w:pPr>
      <w:r>
        <w:rPr>
          <w:rFonts w:ascii="Times New Roman" w:hAnsi="Times New Roman" w:eastAsia="宋体"/>
          <w:sz w:val="21"/>
        </w:rPr>
        <w:t>表A20　2025年12月21日问题三储能运行结果</w:t>
      </w:r>
    </w:p>
    <w:tbl>
      <w:tblPr>
        <w:tblStyle w:val="32"/>
        <w:tblW w:w="0" w:type="auto"/>
        <w:tblInd w:w="0" w:type="dxa"/>
        <w:tblLayout w:type="autofit"/>
        <w:tblCellMar>
          <w:top w:w="0" w:type="dxa"/>
          <w:left w:w="108" w:type="dxa"/>
          <w:bottom w:w="0" w:type="dxa"/>
          <w:right w:w="108" w:type="dxa"/>
        </w:tblCellMar>
      </w:tblPr>
      <w:tblGrid>
        <w:gridCol w:w="1383"/>
        <w:gridCol w:w="1383"/>
        <w:gridCol w:w="1383"/>
        <w:gridCol w:w="1383"/>
        <w:gridCol w:w="1383"/>
        <w:gridCol w:w="1383"/>
      </w:tblGrid>
      <w:tr w14:paraId="2BB36E37">
        <w:tblPrEx>
          <w:tblCellMar>
            <w:top w:w="0" w:type="dxa"/>
            <w:left w:w="108" w:type="dxa"/>
            <w:bottom w:w="0" w:type="dxa"/>
            <w:right w:w="108" w:type="dxa"/>
          </w:tblCellMar>
        </w:tblPrEx>
        <w:trPr>
          <w:cantSplit/>
          <w:tblHeader/>
        </w:trPr>
        <w:tc>
          <w:tcPr>
            <w:tcW w:w="8298" w:type="dxa"/>
            <w:gridSpan w:val="6"/>
            <w:tcBorders>
              <w:top w:val="single" w:color="000000" w:sz="12" w:space="0"/>
              <w:left w:val="nil"/>
              <w:bottom w:val="nil"/>
              <w:right w:val="nil"/>
              <w:insideH w:val="nil"/>
              <w:insideV w:val="nil"/>
            </w:tcBorders>
            <w:vAlign w:val="center"/>
          </w:tcPr>
          <w:p w14:paraId="630EDF85">
            <w:pPr>
              <w:spacing w:before="0" w:after="0" w:line="240" w:lineRule="auto"/>
              <w:jc w:val="center"/>
            </w:pPr>
            <w:r>
              <w:rPr>
                <w:rFonts w:ascii="Times New Roman" w:hAnsi="Times New Roman" w:eastAsia="宋体"/>
                <w:b/>
                <w:sz w:val="18"/>
              </w:rPr>
              <w:t>12月21日</w:t>
            </w:r>
          </w:p>
        </w:tc>
      </w:tr>
      <w:tr w14:paraId="5C35F6EE">
        <w:tblPrEx>
          <w:tblCellMar>
            <w:top w:w="0" w:type="dxa"/>
            <w:left w:w="108" w:type="dxa"/>
            <w:bottom w:w="0" w:type="dxa"/>
            <w:right w:w="108" w:type="dxa"/>
          </w:tblCellMar>
        </w:tblPrEx>
        <w:trPr>
          <w:cantSplit/>
        </w:trPr>
        <w:tc>
          <w:tcPr>
            <w:tcW w:w="1383" w:type="dxa"/>
            <w:tcBorders>
              <w:top w:val="nil"/>
              <w:left w:val="nil"/>
              <w:bottom w:val="single" w:color="000000" w:sz="8" w:space="0"/>
              <w:right w:val="nil"/>
              <w:insideH w:val="nil"/>
              <w:insideV w:val="nil"/>
            </w:tcBorders>
            <w:vAlign w:val="center"/>
          </w:tcPr>
          <w:p w14:paraId="694A00C0">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57CE4E33">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65BB1770">
            <w:pPr>
              <w:spacing w:before="0" w:after="0" w:line="240" w:lineRule="auto"/>
              <w:jc w:val="center"/>
            </w:pPr>
            <w:r>
              <w:rPr>
                <w:rFonts w:ascii="Times New Roman" w:hAnsi="Times New Roman" w:eastAsia="宋体"/>
                <w:b/>
                <w:sz w:val="18"/>
              </w:rPr>
              <w:t>放电量/kWh</w:t>
            </w:r>
          </w:p>
        </w:tc>
        <w:tc>
          <w:tcPr>
            <w:tcW w:w="1383" w:type="dxa"/>
            <w:tcBorders>
              <w:top w:val="nil"/>
              <w:left w:val="nil"/>
              <w:bottom w:val="single" w:color="000000" w:sz="8" w:space="0"/>
              <w:right w:val="nil"/>
              <w:insideH w:val="nil"/>
              <w:insideV w:val="nil"/>
            </w:tcBorders>
            <w:vAlign w:val="center"/>
          </w:tcPr>
          <w:p w14:paraId="3C77DF6B">
            <w:pPr>
              <w:spacing w:before="0" w:after="0" w:line="240" w:lineRule="auto"/>
              <w:jc w:val="center"/>
            </w:pPr>
            <w:r>
              <w:rPr>
                <w:rFonts w:ascii="Times New Roman" w:hAnsi="Times New Roman" w:eastAsia="宋体"/>
                <w:b/>
                <w:sz w:val="18"/>
              </w:rPr>
              <w:t>时间段</w:t>
            </w:r>
          </w:p>
        </w:tc>
        <w:tc>
          <w:tcPr>
            <w:tcW w:w="1383" w:type="dxa"/>
            <w:tcBorders>
              <w:top w:val="nil"/>
              <w:left w:val="nil"/>
              <w:bottom w:val="single" w:color="000000" w:sz="8" w:space="0"/>
              <w:right w:val="nil"/>
              <w:insideH w:val="nil"/>
              <w:insideV w:val="nil"/>
            </w:tcBorders>
            <w:vAlign w:val="center"/>
          </w:tcPr>
          <w:p w14:paraId="05FB2A5D">
            <w:pPr>
              <w:spacing w:before="0" w:after="0" w:line="240" w:lineRule="auto"/>
              <w:jc w:val="center"/>
            </w:pPr>
            <w:r>
              <w:rPr>
                <w:rFonts w:ascii="Times New Roman" w:hAnsi="Times New Roman" w:eastAsia="宋体"/>
                <w:b/>
                <w:sz w:val="18"/>
              </w:rPr>
              <w:t>充电量/kWh</w:t>
            </w:r>
          </w:p>
        </w:tc>
        <w:tc>
          <w:tcPr>
            <w:tcW w:w="1383" w:type="dxa"/>
            <w:tcBorders>
              <w:top w:val="nil"/>
              <w:left w:val="nil"/>
              <w:bottom w:val="single" w:color="000000" w:sz="8" w:space="0"/>
              <w:right w:val="nil"/>
              <w:insideH w:val="nil"/>
              <w:insideV w:val="nil"/>
            </w:tcBorders>
            <w:vAlign w:val="center"/>
          </w:tcPr>
          <w:p w14:paraId="65345A00">
            <w:pPr>
              <w:spacing w:before="0" w:after="0" w:line="240" w:lineRule="auto"/>
              <w:jc w:val="center"/>
            </w:pPr>
            <w:r>
              <w:rPr>
                <w:rFonts w:ascii="Times New Roman" w:hAnsi="Times New Roman" w:eastAsia="宋体"/>
                <w:b/>
                <w:sz w:val="18"/>
              </w:rPr>
              <w:t>放电量/kWh</w:t>
            </w:r>
          </w:p>
        </w:tc>
      </w:tr>
      <w:tr w14:paraId="1F00D009">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78A17A3D">
            <w:pPr>
              <w:spacing w:before="0" w:after="0" w:line="240" w:lineRule="auto"/>
              <w:jc w:val="center"/>
            </w:pPr>
            <w:r>
              <w:rPr>
                <w:rFonts w:ascii="Times New Roman" w:hAnsi="Times New Roman" w:eastAsia="宋体"/>
                <w:b w:val="0"/>
                <w:sz w:val="18"/>
              </w:rPr>
              <w:t>0:00—4:00</w:t>
            </w:r>
          </w:p>
        </w:tc>
        <w:tc>
          <w:tcPr>
            <w:tcW w:w="1383" w:type="dxa"/>
            <w:tcBorders>
              <w:top w:val="nil"/>
              <w:left w:val="nil"/>
              <w:bottom w:val="nil"/>
              <w:right w:val="nil"/>
              <w:insideH w:val="nil"/>
              <w:insideV w:val="nil"/>
            </w:tcBorders>
            <w:vAlign w:val="center"/>
          </w:tcPr>
          <w:p w14:paraId="4C9CF824">
            <w:pPr>
              <w:spacing w:before="0" w:after="0" w:line="240" w:lineRule="auto"/>
              <w:jc w:val="center"/>
            </w:pPr>
            <w:r>
              <w:rPr>
                <w:rFonts w:ascii="Times New Roman" w:hAnsi="Times New Roman" w:eastAsia="宋体"/>
                <w:b w:val="0"/>
                <w:sz w:val="18"/>
              </w:rPr>
              <w:t>747.7</w:t>
            </w:r>
          </w:p>
        </w:tc>
        <w:tc>
          <w:tcPr>
            <w:tcW w:w="1383" w:type="dxa"/>
            <w:tcBorders>
              <w:top w:val="nil"/>
              <w:left w:val="nil"/>
              <w:bottom w:val="nil"/>
              <w:right w:val="nil"/>
              <w:insideH w:val="nil"/>
              <w:insideV w:val="nil"/>
            </w:tcBorders>
            <w:vAlign w:val="center"/>
          </w:tcPr>
          <w:p w14:paraId="4D8FDEF9">
            <w:pPr>
              <w:spacing w:before="0" w:after="0" w:line="240" w:lineRule="auto"/>
              <w:jc w:val="center"/>
            </w:pPr>
            <w:r>
              <w:rPr>
                <w:rFonts w:ascii="Times New Roman" w:hAnsi="Times New Roman" w:eastAsia="宋体"/>
                <w:b w:val="0"/>
                <w:sz w:val="18"/>
              </w:rPr>
              <w:t>124.3</w:t>
            </w:r>
          </w:p>
        </w:tc>
        <w:tc>
          <w:tcPr>
            <w:tcW w:w="1383" w:type="dxa"/>
            <w:tcBorders>
              <w:top w:val="nil"/>
              <w:left w:val="nil"/>
              <w:bottom w:val="nil"/>
              <w:right w:val="nil"/>
              <w:insideH w:val="nil"/>
              <w:insideV w:val="nil"/>
            </w:tcBorders>
            <w:vAlign w:val="center"/>
          </w:tcPr>
          <w:p w14:paraId="1042F9E0">
            <w:pPr>
              <w:spacing w:before="0" w:after="0" w:line="240" w:lineRule="auto"/>
              <w:jc w:val="center"/>
            </w:pPr>
            <w:r>
              <w:rPr>
                <w:rFonts w:ascii="Times New Roman" w:hAnsi="Times New Roman" w:eastAsia="宋体"/>
                <w:b w:val="0"/>
                <w:sz w:val="18"/>
              </w:rPr>
              <w:t>4:00—8:00</w:t>
            </w:r>
          </w:p>
        </w:tc>
        <w:tc>
          <w:tcPr>
            <w:tcW w:w="1383" w:type="dxa"/>
            <w:tcBorders>
              <w:top w:val="nil"/>
              <w:left w:val="nil"/>
              <w:bottom w:val="nil"/>
              <w:right w:val="nil"/>
              <w:insideH w:val="nil"/>
              <w:insideV w:val="nil"/>
            </w:tcBorders>
            <w:vAlign w:val="center"/>
          </w:tcPr>
          <w:p w14:paraId="23DE36E0">
            <w:pPr>
              <w:spacing w:before="0" w:after="0" w:line="240" w:lineRule="auto"/>
              <w:jc w:val="center"/>
            </w:pPr>
            <w:r>
              <w:rPr>
                <w:rFonts w:ascii="Times New Roman" w:hAnsi="Times New Roman" w:eastAsia="宋体"/>
                <w:b w:val="0"/>
                <w:sz w:val="18"/>
              </w:rPr>
              <w:t>1438.7</w:t>
            </w:r>
          </w:p>
        </w:tc>
        <w:tc>
          <w:tcPr>
            <w:tcW w:w="1383" w:type="dxa"/>
            <w:tcBorders>
              <w:top w:val="nil"/>
              <w:left w:val="nil"/>
              <w:bottom w:val="nil"/>
              <w:right w:val="nil"/>
              <w:insideH w:val="nil"/>
              <w:insideV w:val="nil"/>
            </w:tcBorders>
            <w:vAlign w:val="center"/>
          </w:tcPr>
          <w:p w14:paraId="2DAE264C">
            <w:pPr>
              <w:spacing w:before="0" w:after="0" w:line="240" w:lineRule="auto"/>
              <w:jc w:val="center"/>
            </w:pPr>
            <w:r>
              <w:rPr>
                <w:rFonts w:ascii="Times New Roman" w:hAnsi="Times New Roman" w:eastAsia="宋体"/>
                <w:b w:val="0"/>
                <w:sz w:val="18"/>
              </w:rPr>
              <w:t>1639.4</w:t>
            </w:r>
          </w:p>
        </w:tc>
      </w:tr>
      <w:tr w14:paraId="3C1C058F">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425C0C22">
            <w:pPr>
              <w:spacing w:before="0" w:after="0" w:line="240" w:lineRule="auto"/>
              <w:jc w:val="center"/>
            </w:pPr>
            <w:r>
              <w:rPr>
                <w:rFonts w:ascii="Times New Roman" w:hAnsi="Times New Roman" w:eastAsia="宋体"/>
                <w:b w:val="0"/>
                <w:sz w:val="18"/>
              </w:rPr>
              <w:t>8:00—12:00</w:t>
            </w:r>
          </w:p>
        </w:tc>
        <w:tc>
          <w:tcPr>
            <w:tcW w:w="1383" w:type="dxa"/>
            <w:tcBorders>
              <w:top w:val="nil"/>
              <w:left w:val="nil"/>
              <w:bottom w:val="nil"/>
              <w:right w:val="nil"/>
              <w:insideH w:val="nil"/>
              <w:insideV w:val="nil"/>
            </w:tcBorders>
            <w:vAlign w:val="center"/>
          </w:tcPr>
          <w:p w14:paraId="501DF9F9">
            <w:pPr>
              <w:spacing w:before="0" w:after="0" w:line="240" w:lineRule="auto"/>
              <w:jc w:val="center"/>
            </w:pPr>
            <w:r>
              <w:rPr>
                <w:rFonts w:ascii="Times New Roman" w:hAnsi="Times New Roman" w:eastAsia="宋体"/>
                <w:b w:val="0"/>
                <w:sz w:val="18"/>
              </w:rPr>
              <w:t>5230.3</w:t>
            </w:r>
          </w:p>
        </w:tc>
        <w:tc>
          <w:tcPr>
            <w:tcW w:w="1383" w:type="dxa"/>
            <w:tcBorders>
              <w:top w:val="nil"/>
              <w:left w:val="nil"/>
              <w:bottom w:val="nil"/>
              <w:right w:val="nil"/>
              <w:insideH w:val="nil"/>
              <w:insideV w:val="nil"/>
            </w:tcBorders>
            <w:vAlign w:val="center"/>
          </w:tcPr>
          <w:p w14:paraId="446AE689">
            <w:pPr>
              <w:spacing w:before="0" w:after="0" w:line="240" w:lineRule="auto"/>
              <w:jc w:val="center"/>
            </w:pPr>
            <w:r>
              <w:rPr>
                <w:rFonts w:ascii="Times New Roman" w:hAnsi="Times New Roman" w:eastAsia="宋体"/>
                <w:b w:val="0"/>
                <w:sz w:val="18"/>
              </w:rPr>
              <w:t>6555.0</w:t>
            </w:r>
          </w:p>
        </w:tc>
        <w:tc>
          <w:tcPr>
            <w:tcW w:w="1383" w:type="dxa"/>
            <w:tcBorders>
              <w:top w:val="nil"/>
              <w:left w:val="nil"/>
              <w:bottom w:val="nil"/>
              <w:right w:val="nil"/>
              <w:insideH w:val="nil"/>
              <w:insideV w:val="nil"/>
            </w:tcBorders>
            <w:vAlign w:val="center"/>
          </w:tcPr>
          <w:p w14:paraId="4C05B140">
            <w:pPr>
              <w:spacing w:before="0" w:after="0" w:line="240" w:lineRule="auto"/>
              <w:jc w:val="center"/>
            </w:pPr>
            <w:r>
              <w:rPr>
                <w:rFonts w:ascii="Times New Roman" w:hAnsi="Times New Roman" w:eastAsia="宋体"/>
                <w:b w:val="0"/>
                <w:sz w:val="18"/>
              </w:rPr>
              <w:t>12:00—16:00</w:t>
            </w:r>
          </w:p>
        </w:tc>
        <w:tc>
          <w:tcPr>
            <w:tcW w:w="1383" w:type="dxa"/>
            <w:tcBorders>
              <w:top w:val="nil"/>
              <w:left w:val="nil"/>
              <w:bottom w:val="nil"/>
              <w:right w:val="nil"/>
              <w:insideH w:val="nil"/>
              <w:insideV w:val="nil"/>
            </w:tcBorders>
            <w:vAlign w:val="center"/>
          </w:tcPr>
          <w:p w14:paraId="7B46852B">
            <w:pPr>
              <w:spacing w:before="0" w:after="0" w:line="240" w:lineRule="auto"/>
              <w:jc w:val="center"/>
            </w:pPr>
            <w:r>
              <w:rPr>
                <w:rFonts w:ascii="Times New Roman" w:hAnsi="Times New Roman" w:eastAsia="宋体"/>
                <w:b w:val="0"/>
                <w:sz w:val="18"/>
              </w:rPr>
              <w:t>6709.3</w:t>
            </w:r>
          </w:p>
        </w:tc>
        <w:tc>
          <w:tcPr>
            <w:tcW w:w="1383" w:type="dxa"/>
            <w:tcBorders>
              <w:top w:val="nil"/>
              <w:left w:val="nil"/>
              <w:bottom w:val="nil"/>
              <w:right w:val="nil"/>
              <w:insideH w:val="nil"/>
              <w:insideV w:val="nil"/>
            </w:tcBorders>
            <w:vAlign w:val="center"/>
          </w:tcPr>
          <w:p w14:paraId="7B3FE5AE">
            <w:pPr>
              <w:spacing w:before="0" w:after="0" w:line="240" w:lineRule="auto"/>
              <w:jc w:val="center"/>
            </w:pPr>
            <w:r>
              <w:rPr>
                <w:rFonts w:ascii="Times New Roman" w:hAnsi="Times New Roman" w:eastAsia="宋体"/>
                <w:b w:val="0"/>
                <w:sz w:val="18"/>
              </w:rPr>
              <w:t>2336.6</w:t>
            </w:r>
          </w:p>
        </w:tc>
      </w:tr>
      <w:tr w14:paraId="52CE25F2">
        <w:tblPrEx>
          <w:tblCellMar>
            <w:top w:w="0" w:type="dxa"/>
            <w:left w:w="108" w:type="dxa"/>
            <w:bottom w:w="0" w:type="dxa"/>
            <w:right w:w="108" w:type="dxa"/>
          </w:tblCellMar>
        </w:tblPrEx>
        <w:trPr>
          <w:cantSplit/>
        </w:trPr>
        <w:tc>
          <w:tcPr>
            <w:tcW w:w="1383" w:type="dxa"/>
            <w:tcBorders>
              <w:top w:val="nil"/>
              <w:left w:val="nil"/>
              <w:bottom w:val="nil"/>
              <w:right w:val="nil"/>
              <w:insideH w:val="nil"/>
              <w:insideV w:val="nil"/>
            </w:tcBorders>
            <w:vAlign w:val="center"/>
          </w:tcPr>
          <w:p w14:paraId="58EA277F">
            <w:pPr>
              <w:spacing w:before="0" w:after="0" w:line="240" w:lineRule="auto"/>
              <w:jc w:val="center"/>
            </w:pPr>
            <w:r>
              <w:rPr>
                <w:rFonts w:ascii="Times New Roman" w:hAnsi="Times New Roman" w:eastAsia="宋体"/>
                <w:b w:val="0"/>
                <w:sz w:val="18"/>
              </w:rPr>
              <w:t>16:00—20:00</w:t>
            </w:r>
          </w:p>
        </w:tc>
        <w:tc>
          <w:tcPr>
            <w:tcW w:w="1383" w:type="dxa"/>
            <w:tcBorders>
              <w:top w:val="nil"/>
              <w:left w:val="nil"/>
              <w:bottom w:val="nil"/>
              <w:right w:val="nil"/>
              <w:insideH w:val="nil"/>
              <w:insideV w:val="nil"/>
            </w:tcBorders>
            <w:vAlign w:val="center"/>
          </w:tcPr>
          <w:p w14:paraId="41F669E3">
            <w:pPr>
              <w:spacing w:before="0" w:after="0" w:line="240" w:lineRule="auto"/>
              <w:jc w:val="center"/>
            </w:pPr>
            <w:r>
              <w:rPr>
                <w:rFonts w:ascii="Times New Roman" w:hAnsi="Times New Roman" w:eastAsia="宋体"/>
                <w:b w:val="0"/>
                <w:sz w:val="18"/>
              </w:rPr>
              <w:t>10.8</w:t>
            </w:r>
          </w:p>
        </w:tc>
        <w:tc>
          <w:tcPr>
            <w:tcW w:w="1383" w:type="dxa"/>
            <w:tcBorders>
              <w:top w:val="nil"/>
              <w:left w:val="nil"/>
              <w:bottom w:val="nil"/>
              <w:right w:val="nil"/>
              <w:insideH w:val="nil"/>
              <w:insideV w:val="nil"/>
            </w:tcBorders>
            <w:vAlign w:val="center"/>
          </w:tcPr>
          <w:p w14:paraId="19B78D95">
            <w:pPr>
              <w:spacing w:before="0" w:after="0" w:line="240" w:lineRule="auto"/>
              <w:jc w:val="center"/>
            </w:pPr>
            <w:r>
              <w:rPr>
                <w:rFonts w:ascii="Times New Roman" w:hAnsi="Times New Roman" w:eastAsia="宋体"/>
                <w:b w:val="0"/>
                <w:sz w:val="18"/>
              </w:rPr>
              <w:t>5588.6</w:t>
            </w:r>
          </w:p>
        </w:tc>
        <w:tc>
          <w:tcPr>
            <w:tcW w:w="1383" w:type="dxa"/>
            <w:tcBorders>
              <w:top w:val="nil"/>
              <w:left w:val="nil"/>
              <w:bottom w:val="nil"/>
              <w:right w:val="nil"/>
              <w:insideH w:val="nil"/>
              <w:insideV w:val="nil"/>
            </w:tcBorders>
            <w:vAlign w:val="center"/>
          </w:tcPr>
          <w:p w14:paraId="07025E06">
            <w:pPr>
              <w:spacing w:before="0" w:after="0" w:line="240" w:lineRule="auto"/>
              <w:jc w:val="center"/>
            </w:pPr>
            <w:r>
              <w:rPr>
                <w:rFonts w:ascii="Times New Roman" w:hAnsi="Times New Roman" w:eastAsia="宋体"/>
                <w:b w:val="0"/>
                <w:sz w:val="18"/>
              </w:rPr>
              <w:t>20:00—24:00</w:t>
            </w:r>
          </w:p>
        </w:tc>
        <w:tc>
          <w:tcPr>
            <w:tcW w:w="1383" w:type="dxa"/>
            <w:tcBorders>
              <w:top w:val="nil"/>
              <w:left w:val="nil"/>
              <w:bottom w:val="nil"/>
              <w:right w:val="nil"/>
              <w:insideH w:val="nil"/>
              <w:insideV w:val="nil"/>
            </w:tcBorders>
            <w:vAlign w:val="center"/>
          </w:tcPr>
          <w:p w14:paraId="6CC75E3B">
            <w:pPr>
              <w:spacing w:before="0" w:after="0" w:line="240" w:lineRule="auto"/>
              <w:jc w:val="center"/>
            </w:pPr>
            <w:r>
              <w:rPr>
                <w:rFonts w:ascii="Times New Roman" w:hAnsi="Times New Roman" w:eastAsia="宋体"/>
                <w:b w:val="0"/>
                <w:sz w:val="18"/>
              </w:rPr>
              <w:t>9666.1</w:t>
            </w:r>
          </w:p>
        </w:tc>
        <w:tc>
          <w:tcPr>
            <w:tcW w:w="1383" w:type="dxa"/>
            <w:tcBorders>
              <w:top w:val="nil"/>
              <w:left w:val="nil"/>
              <w:bottom w:val="nil"/>
              <w:right w:val="nil"/>
              <w:insideH w:val="nil"/>
              <w:insideV w:val="nil"/>
            </w:tcBorders>
            <w:vAlign w:val="center"/>
          </w:tcPr>
          <w:p w14:paraId="2027D8E3">
            <w:pPr>
              <w:spacing w:before="0" w:after="0" w:line="240" w:lineRule="auto"/>
              <w:jc w:val="center"/>
            </w:pPr>
            <w:r>
              <w:rPr>
                <w:rFonts w:ascii="Times New Roman" w:hAnsi="Times New Roman" w:eastAsia="宋体"/>
                <w:b w:val="0"/>
                <w:sz w:val="18"/>
              </w:rPr>
              <w:t>2866.9</w:t>
            </w:r>
          </w:p>
        </w:tc>
      </w:tr>
      <w:tr w14:paraId="6ADA6D92">
        <w:tblPrEx>
          <w:tblCellMar>
            <w:top w:w="0" w:type="dxa"/>
            <w:left w:w="108" w:type="dxa"/>
            <w:bottom w:w="0" w:type="dxa"/>
            <w:right w:w="108" w:type="dxa"/>
          </w:tblCellMar>
        </w:tblPrEx>
        <w:trPr>
          <w:cantSplit/>
        </w:trPr>
        <w:tc>
          <w:tcPr>
            <w:tcW w:w="1383" w:type="dxa"/>
            <w:tcBorders>
              <w:top w:val="nil"/>
              <w:left w:val="nil"/>
              <w:bottom w:val="single" w:color="000000" w:sz="12" w:space="0"/>
              <w:right w:val="nil"/>
              <w:insideH w:val="nil"/>
              <w:insideV w:val="nil"/>
            </w:tcBorders>
            <w:vAlign w:val="center"/>
          </w:tcPr>
          <w:p w14:paraId="769C11B9">
            <w:pPr>
              <w:spacing w:before="0" w:after="0" w:line="240" w:lineRule="auto"/>
              <w:jc w:val="center"/>
            </w:pPr>
            <w:r>
              <w:rPr>
                <w:rFonts w:ascii="Times New Roman" w:hAnsi="Times New Roman" w:eastAsia="宋体"/>
                <w:b w:val="0"/>
                <w:sz w:val="18"/>
              </w:rPr>
              <w:t>0:00储电量</w:t>
            </w:r>
          </w:p>
        </w:tc>
        <w:tc>
          <w:tcPr>
            <w:tcW w:w="1383" w:type="dxa"/>
            <w:tcBorders>
              <w:top w:val="nil"/>
              <w:left w:val="nil"/>
              <w:bottom w:val="single" w:color="000000" w:sz="12" w:space="0"/>
              <w:right w:val="nil"/>
              <w:insideH w:val="nil"/>
              <w:insideV w:val="nil"/>
            </w:tcBorders>
            <w:vAlign w:val="center"/>
          </w:tcPr>
          <w:p w14:paraId="4C70FD9E">
            <w:pPr>
              <w:spacing w:before="0" w:after="0" w:line="240" w:lineRule="auto"/>
              <w:jc w:val="center"/>
            </w:pPr>
            <w:r>
              <w:rPr>
                <w:rFonts w:ascii="Times New Roman" w:hAnsi="Times New Roman" w:eastAsia="宋体"/>
                <w:b w:val="0"/>
                <w:sz w:val="18"/>
              </w:rPr>
              <w:t>9925.73</w:t>
            </w:r>
          </w:p>
        </w:tc>
        <w:tc>
          <w:tcPr>
            <w:tcW w:w="1383" w:type="dxa"/>
            <w:tcBorders>
              <w:top w:val="nil"/>
              <w:left w:val="nil"/>
              <w:bottom w:val="single" w:color="000000" w:sz="12" w:space="0"/>
              <w:right w:val="nil"/>
              <w:insideH w:val="nil"/>
              <w:insideV w:val="nil"/>
            </w:tcBorders>
            <w:vAlign w:val="center"/>
          </w:tcPr>
          <w:p w14:paraId="75A1B9E5">
            <w:pPr>
              <w:spacing w:before="0" w:after="0" w:line="240" w:lineRule="auto"/>
              <w:jc w:val="center"/>
            </w:pPr>
            <w:r>
              <w:rPr>
                <w:rFonts w:ascii="Times New Roman" w:hAnsi="Times New Roman" w:eastAsia="宋体"/>
                <w:b w:val="0"/>
                <w:sz w:val="18"/>
              </w:rPr>
              <w:t>—</w:t>
            </w:r>
          </w:p>
        </w:tc>
        <w:tc>
          <w:tcPr>
            <w:tcW w:w="1383" w:type="dxa"/>
            <w:tcBorders>
              <w:top w:val="nil"/>
              <w:left w:val="nil"/>
              <w:bottom w:val="single" w:color="000000" w:sz="12" w:space="0"/>
              <w:right w:val="nil"/>
              <w:insideH w:val="nil"/>
              <w:insideV w:val="nil"/>
            </w:tcBorders>
            <w:vAlign w:val="center"/>
          </w:tcPr>
          <w:p w14:paraId="652CAD95">
            <w:pPr>
              <w:spacing w:before="0" w:after="0" w:line="240" w:lineRule="auto"/>
              <w:jc w:val="center"/>
            </w:pPr>
            <w:r>
              <w:rPr>
                <w:rFonts w:ascii="Times New Roman" w:hAnsi="Times New Roman" w:eastAsia="宋体"/>
                <w:b w:val="0"/>
                <w:sz w:val="18"/>
              </w:rPr>
              <w:t>24:00储电量</w:t>
            </w:r>
          </w:p>
        </w:tc>
        <w:tc>
          <w:tcPr>
            <w:tcW w:w="1383" w:type="dxa"/>
            <w:tcBorders>
              <w:top w:val="nil"/>
              <w:left w:val="nil"/>
              <w:bottom w:val="single" w:color="000000" w:sz="12" w:space="0"/>
              <w:right w:val="nil"/>
              <w:insideH w:val="nil"/>
              <w:insideV w:val="nil"/>
            </w:tcBorders>
            <w:vAlign w:val="center"/>
          </w:tcPr>
          <w:p w14:paraId="49AD4FC3">
            <w:pPr>
              <w:spacing w:before="0" w:after="0" w:line="240" w:lineRule="auto"/>
              <w:jc w:val="center"/>
            </w:pPr>
            <w:r>
              <w:rPr>
                <w:rFonts w:ascii="Times New Roman" w:hAnsi="Times New Roman" w:eastAsia="宋体"/>
                <w:b w:val="0"/>
                <w:sz w:val="18"/>
              </w:rPr>
              <w:t>10114.27</w:t>
            </w:r>
          </w:p>
        </w:tc>
        <w:tc>
          <w:tcPr>
            <w:tcW w:w="1383" w:type="dxa"/>
            <w:tcBorders>
              <w:top w:val="nil"/>
              <w:left w:val="nil"/>
              <w:bottom w:val="single" w:color="000000" w:sz="12" w:space="0"/>
              <w:right w:val="nil"/>
              <w:insideH w:val="nil"/>
              <w:insideV w:val="nil"/>
            </w:tcBorders>
            <w:vAlign w:val="center"/>
          </w:tcPr>
          <w:p w14:paraId="08748870">
            <w:pPr>
              <w:spacing w:before="0" w:after="0" w:line="240" w:lineRule="auto"/>
              <w:jc w:val="center"/>
            </w:pPr>
            <w:r>
              <w:rPr>
                <w:rFonts w:ascii="Times New Roman" w:hAnsi="Times New Roman" w:eastAsia="宋体"/>
                <w:b w:val="0"/>
                <w:sz w:val="18"/>
              </w:rPr>
              <w:t>—</w:t>
            </w:r>
          </w:p>
        </w:tc>
      </w:tr>
    </w:tbl>
    <w:p w14:paraId="123E4088">
      <w:pPr>
        <w:spacing w:before="120" w:after="60"/>
        <w:jc w:val="center"/>
      </w:pPr>
      <w:r>
        <w:rPr>
          <w:rFonts w:ascii="Times New Roman" w:hAnsi="Times New Roman" w:eastAsia="宋体"/>
          <w:sz w:val="21"/>
        </w:rPr>
        <w:t>表A21　2025年3月20日问题三紧急购电结果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11A1728F">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4780A111">
            <w:pPr>
              <w:spacing w:before="0" w:after="0" w:line="240" w:lineRule="auto"/>
              <w:jc w:val="center"/>
            </w:pPr>
            <w:r>
              <w:rPr>
                <w:rFonts w:ascii="Times New Roman" w:hAnsi="Times New Roman" w:eastAsia="宋体"/>
                <w:b/>
                <w:sz w:val="18"/>
              </w:rPr>
              <w:t>2025.3.20 时间段</w:t>
            </w:r>
          </w:p>
        </w:tc>
        <w:tc>
          <w:tcPr>
            <w:tcW w:w="4150" w:type="dxa"/>
            <w:tcBorders>
              <w:top w:val="single" w:color="000000" w:sz="12" w:space="0"/>
              <w:left w:val="nil"/>
              <w:bottom w:val="single" w:color="000000" w:sz="8" w:space="0"/>
              <w:right w:val="nil"/>
              <w:insideH w:val="nil"/>
              <w:insideV w:val="nil"/>
            </w:tcBorders>
            <w:vAlign w:val="center"/>
          </w:tcPr>
          <w:p w14:paraId="65752932">
            <w:pPr>
              <w:spacing w:before="0" w:after="0" w:line="240" w:lineRule="auto"/>
              <w:jc w:val="center"/>
            </w:pPr>
            <w:r>
              <w:rPr>
                <w:rFonts w:ascii="Times New Roman" w:hAnsi="Times New Roman" w:eastAsia="宋体"/>
                <w:b/>
                <w:sz w:val="18"/>
              </w:rPr>
              <w:t>购电量/kWh</w:t>
            </w:r>
          </w:p>
        </w:tc>
      </w:tr>
      <w:tr w14:paraId="0BFFCCE3">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459B1A90">
            <w:pPr>
              <w:spacing w:before="0" w:after="0" w:line="240" w:lineRule="auto"/>
              <w:jc w:val="center"/>
            </w:pPr>
            <w:r>
              <w:rPr>
                <w:rFonts w:ascii="Times New Roman" w:hAnsi="Times New Roman" w:eastAsia="宋体"/>
                <w:b w:val="0"/>
                <w:sz w:val="18"/>
              </w:rPr>
              <w:t>9:10-10:00</w:t>
            </w:r>
          </w:p>
        </w:tc>
        <w:tc>
          <w:tcPr>
            <w:tcW w:w="4150" w:type="dxa"/>
            <w:tcBorders>
              <w:top w:val="nil"/>
              <w:left w:val="nil"/>
              <w:bottom w:val="single" w:color="000000" w:sz="12" w:space="0"/>
              <w:right w:val="nil"/>
              <w:insideH w:val="nil"/>
              <w:insideV w:val="nil"/>
            </w:tcBorders>
            <w:vAlign w:val="center"/>
          </w:tcPr>
          <w:p w14:paraId="0516A68A">
            <w:pPr>
              <w:spacing w:before="0" w:after="0" w:line="240" w:lineRule="auto"/>
              <w:jc w:val="center"/>
            </w:pPr>
            <w:r>
              <w:rPr>
                <w:rFonts w:ascii="Times New Roman" w:hAnsi="Times New Roman" w:eastAsia="宋体"/>
                <w:b w:val="0"/>
                <w:sz w:val="18"/>
              </w:rPr>
              <w:t>268.859</w:t>
            </w:r>
          </w:p>
        </w:tc>
      </w:tr>
      <w:tr>
        <w:tc>
          <w:tcPr>
            <w:tcW w:type="dxa" w:w="4150"/>
          </w:tcPr>
          <w:p>
            <w:r>
              <w:t>16:40-17:20</w:t>
            </w:r>
          </w:p>
        </w:tc>
        <w:tc>
          <w:tcPr>
            <w:tcW w:type="dxa" w:w="4150"/>
          </w:tcPr>
          <w:p>
            <w:r>
              <w:t>33.837</w:t>
            </w:r>
          </w:p>
        </w:tc>
      </w:tr>
    </w:tbl>
    <w:p w14:paraId="16AD666A">
      <w:pPr>
        <w:spacing w:before="120" w:after="60"/>
        <w:jc w:val="center"/>
      </w:pPr>
      <w:r>
        <w:rPr>
          <w:rFonts w:ascii="Times New Roman" w:hAnsi="Times New Roman" w:eastAsia="宋体"/>
          <w:sz w:val="21"/>
        </w:rPr>
        <w:t>表A22　2025年6月21日问题三紧急购电结果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4D5CD39B">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6F9E2418">
            <w:pPr>
              <w:spacing w:before="0" w:after="0" w:line="240" w:lineRule="auto"/>
              <w:jc w:val="center"/>
            </w:pPr>
            <w:r>
              <w:rPr>
                <w:rFonts w:ascii="Times New Roman" w:hAnsi="Times New Roman" w:eastAsia="宋体"/>
                <w:b/>
                <w:sz w:val="18"/>
              </w:rPr>
              <w:t>2025.6.21 时间段</w:t>
            </w:r>
          </w:p>
        </w:tc>
        <w:tc>
          <w:tcPr>
            <w:tcW w:w="4150" w:type="dxa"/>
            <w:tcBorders>
              <w:top w:val="single" w:color="000000" w:sz="12" w:space="0"/>
              <w:left w:val="nil"/>
              <w:bottom w:val="single" w:color="000000" w:sz="8" w:space="0"/>
              <w:right w:val="nil"/>
              <w:insideH w:val="nil"/>
              <w:insideV w:val="nil"/>
            </w:tcBorders>
            <w:vAlign w:val="center"/>
          </w:tcPr>
          <w:p w14:paraId="271815B8">
            <w:pPr>
              <w:spacing w:before="0" w:after="0" w:line="240" w:lineRule="auto"/>
              <w:jc w:val="center"/>
            </w:pPr>
            <w:r>
              <w:rPr>
                <w:rFonts w:ascii="Times New Roman" w:hAnsi="Times New Roman" w:eastAsia="宋体"/>
                <w:b/>
                <w:sz w:val="18"/>
              </w:rPr>
              <w:t>购电量/kWh</w:t>
            </w:r>
          </w:p>
        </w:tc>
      </w:tr>
      <w:tr w14:paraId="714C2C14">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2BE36569">
            <w:pPr>
              <w:spacing w:before="0" w:after="0" w:line="240" w:lineRule="auto"/>
              <w:jc w:val="center"/>
            </w:pPr>
            <w:r>
              <w:rPr>
                <w:rFonts w:ascii="Times New Roman" w:hAnsi="Times New Roman" w:eastAsia="宋体"/>
                <w:b w:val="0"/>
                <w:sz w:val="18"/>
              </w:rPr>
              <w:t>7:00—7:20</w:t>
            </w:r>
          </w:p>
        </w:tc>
        <w:tc>
          <w:tcPr>
            <w:tcW w:w="4150" w:type="dxa"/>
            <w:tcBorders>
              <w:top w:val="nil"/>
              <w:left w:val="nil"/>
              <w:bottom w:val="single" w:color="000000" w:sz="12" w:space="0"/>
              <w:right w:val="nil"/>
              <w:insideH w:val="nil"/>
              <w:insideV w:val="nil"/>
            </w:tcBorders>
            <w:vAlign w:val="center"/>
          </w:tcPr>
          <w:p w14:paraId="4E117144">
            <w:pPr>
              <w:spacing w:before="0" w:after="0" w:line="240" w:lineRule="auto"/>
              <w:jc w:val="center"/>
            </w:pPr>
            <w:r>
              <w:rPr>
                <w:rFonts w:ascii="Times New Roman" w:hAnsi="Times New Roman" w:eastAsia="宋体"/>
                <w:b w:val="0"/>
                <w:sz w:val="18"/>
              </w:rPr>
              <w:t>82.593</w:t>
            </w:r>
          </w:p>
        </w:tc>
      </w:tr>
    </w:tbl>
    <w:p w14:paraId="77E47053">
      <w:pPr>
        <w:spacing w:before="120" w:after="60"/>
        <w:jc w:val="center"/>
      </w:pPr>
      <w:r>
        <w:rPr>
          <w:rFonts w:ascii="Times New Roman" w:hAnsi="Times New Roman" w:eastAsia="宋体"/>
          <w:sz w:val="21"/>
        </w:rPr>
        <w:t>表A23　2025年9月23日问题三紧急购电结果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12B32C89">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0EA9A550">
            <w:pPr>
              <w:spacing w:before="0" w:after="0" w:line="240" w:lineRule="auto"/>
              <w:jc w:val="center"/>
            </w:pPr>
            <w:r>
              <w:rPr>
                <w:rFonts w:ascii="Times New Roman" w:hAnsi="Times New Roman" w:eastAsia="宋体"/>
                <w:b/>
                <w:sz w:val="18"/>
              </w:rPr>
              <w:t>2025.9.23 时间段</w:t>
            </w:r>
          </w:p>
        </w:tc>
        <w:tc>
          <w:tcPr>
            <w:tcW w:w="4150" w:type="dxa"/>
            <w:tcBorders>
              <w:top w:val="single" w:color="000000" w:sz="12" w:space="0"/>
              <w:left w:val="nil"/>
              <w:bottom w:val="single" w:color="000000" w:sz="8" w:space="0"/>
              <w:right w:val="nil"/>
              <w:insideH w:val="nil"/>
              <w:insideV w:val="nil"/>
            </w:tcBorders>
            <w:vAlign w:val="center"/>
          </w:tcPr>
          <w:p w14:paraId="449B7D31">
            <w:pPr>
              <w:spacing w:before="0" w:after="0" w:line="240" w:lineRule="auto"/>
              <w:jc w:val="center"/>
            </w:pPr>
            <w:r>
              <w:rPr>
                <w:rFonts w:ascii="Times New Roman" w:hAnsi="Times New Roman" w:eastAsia="宋体"/>
                <w:b/>
                <w:sz w:val="18"/>
              </w:rPr>
              <w:t>购电量/kWh</w:t>
            </w:r>
          </w:p>
        </w:tc>
      </w:tr>
      <w:tr w14:paraId="711D302D">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044012C5">
            <w:pPr>
              <w:spacing w:before="0" w:after="0" w:line="240" w:lineRule="auto"/>
              <w:jc w:val="center"/>
            </w:pPr>
            <w:r>
              <w:rPr>
                <w:rFonts w:ascii="Times New Roman" w:hAnsi="Times New Roman" w:eastAsia="宋体"/>
                <w:b w:val="0"/>
                <w:sz w:val="18"/>
              </w:rPr>
              <w:t>无</w:t>
            </w:r>
          </w:p>
        </w:tc>
        <w:tc>
          <w:tcPr>
            <w:tcW w:w="4150" w:type="dxa"/>
            <w:tcBorders>
              <w:top w:val="nil"/>
              <w:left w:val="nil"/>
              <w:bottom w:val="single" w:color="000000" w:sz="12" w:space="0"/>
              <w:right w:val="nil"/>
              <w:insideH w:val="nil"/>
              <w:insideV w:val="nil"/>
            </w:tcBorders>
            <w:vAlign w:val="center"/>
          </w:tcPr>
          <w:p w14:paraId="09A37639">
            <w:pPr>
              <w:spacing w:before="0" w:after="0" w:line="240" w:lineRule="auto"/>
              <w:jc w:val="center"/>
            </w:pPr>
            <w:r>
              <w:rPr>
                <w:rFonts w:ascii="Times New Roman" w:hAnsi="Times New Roman" w:eastAsia="宋体"/>
                <w:b w:val="0"/>
                <w:sz w:val="18"/>
              </w:rPr>
              <w:t>0.000</w:t>
            </w:r>
          </w:p>
        </w:tc>
      </w:tr>
    </w:tbl>
    <w:p w14:paraId="4CBF193D">
      <w:pPr>
        <w:spacing w:before="120" w:after="60"/>
        <w:jc w:val="center"/>
      </w:pPr>
      <w:r>
        <w:rPr>
          <w:rFonts w:ascii="Times New Roman" w:hAnsi="Times New Roman" w:eastAsia="宋体"/>
          <w:sz w:val="21"/>
        </w:rPr>
        <w:t>表A24　2025年12月21日问题三紧急购电结果</w:t>
      </w:r>
    </w:p>
    <w:tbl>
      <w:tblPr>
        <w:tblStyle w:val="32"/>
        <w:tblW w:w="0" w:type="auto"/>
        <w:tblInd w:w="0" w:type="dxa"/>
        <w:tblLayout w:type="autofit"/>
        <w:tblCellMar>
          <w:top w:w="0" w:type="dxa"/>
          <w:left w:w="108" w:type="dxa"/>
          <w:bottom w:w="0" w:type="dxa"/>
          <w:right w:w="108" w:type="dxa"/>
        </w:tblCellMar>
      </w:tblPr>
      <w:tblGrid>
        <w:gridCol w:w="4150"/>
        <w:gridCol w:w="4150"/>
      </w:tblGrid>
      <w:tr w14:paraId="3B7FC4D1">
        <w:tblPrEx>
          <w:tblCellMar>
            <w:top w:w="0" w:type="dxa"/>
            <w:left w:w="108" w:type="dxa"/>
            <w:bottom w:w="0" w:type="dxa"/>
            <w:right w:w="108" w:type="dxa"/>
          </w:tblCellMar>
        </w:tblPrEx>
        <w:trPr>
          <w:cantSplit/>
          <w:tblHeader/>
        </w:trPr>
        <w:tc>
          <w:tcPr>
            <w:tcW w:w="4150" w:type="dxa"/>
            <w:tcBorders>
              <w:top w:val="single" w:color="000000" w:sz="12" w:space="0"/>
              <w:left w:val="nil"/>
              <w:bottom w:val="single" w:color="000000" w:sz="8" w:space="0"/>
              <w:right w:val="nil"/>
              <w:insideH w:val="nil"/>
              <w:insideV w:val="nil"/>
            </w:tcBorders>
            <w:vAlign w:val="center"/>
          </w:tcPr>
          <w:p w14:paraId="3434FEB4">
            <w:pPr>
              <w:spacing w:before="0" w:after="0" w:line="240" w:lineRule="auto"/>
              <w:jc w:val="center"/>
            </w:pPr>
            <w:r>
              <w:rPr>
                <w:rFonts w:ascii="Times New Roman" w:hAnsi="Times New Roman" w:eastAsia="宋体"/>
                <w:b/>
                <w:sz w:val="18"/>
              </w:rPr>
              <w:t>2025.12.21 时间段</w:t>
            </w:r>
          </w:p>
        </w:tc>
        <w:tc>
          <w:tcPr>
            <w:tcW w:w="4150" w:type="dxa"/>
            <w:tcBorders>
              <w:top w:val="single" w:color="000000" w:sz="12" w:space="0"/>
              <w:left w:val="nil"/>
              <w:bottom w:val="single" w:color="000000" w:sz="8" w:space="0"/>
              <w:right w:val="nil"/>
              <w:insideH w:val="nil"/>
              <w:insideV w:val="nil"/>
            </w:tcBorders>
            <w:vAlign w:val="center"/>
          </w:tcPr>
          <w:p w14:paraId="6517BA89">
            <w:pPr>
              <w:spacing w:before="0" w:after="0" w:line="240" w:lineRule="auto"/>
              <w:jc w:val="center"/>
            </w:pPr>
            <w:r>
              <w:rPr>
                <w:rFonts w:ascii="Times New Roman" w:hAnsi="Times New Roman" w:eastAsia="宋体"/>
                <w:b/>
                <w:sz w:val="18"/>
              </w:rPr>
              <w:t>购电量/kWh</w:t>
            </w:r>
          </w:p>
        </w:tc>
      </w:tr>
      <w:tr w14:paraId="6F0F8089">
        <w:tblPrEx>
          <w:tblCellMar>
            <w:top w:w="0" w:type="dxa"/>
            <w:left w:w="108" w:type="dxa"/>
            <w:bottom w:w="0" w:type="dxa"/>
            <w:right w:w="108" w:type="dxa"/>
          </w:tblCellMar>
        </w:tblPrEx>
        <w:trPr>
          <w:cantSplit/>
        </w:trPr>
        <w:tc>
          <w:tcPr>
            <w:tcW w:w="4150" w:type="dxa"/>
            <w:tcBorders>
              <w:top w:val="nil"/>
              <w:left w:val="nil"/>
              <w:bottom w:val="single" w:color="000000" w:sz="12" w:space="0"/>
              <w:right w:val="nil"/>
              <w:insideH w:val="nil"/>
              <w:insideV w:val="nil"/>
            </w:tcBorders>
            <w:vAlign w:val="center"/>
          </w:tcPr>
          <w:p w14:paraId="56D207FD">
            <w:pPr>
              <w:spacing w:before="0" w:after="0" w:line="240" w:lineRule="auto"/>
              <w:jc w:val="center"/>
            </w:pPr>
            <w:r>
              <w:rPr>
                <w:rFonts w:ascii="Times New Roman" w:hAnsi="Times New Roman" w:eastAsia="宋体"/>
                <w:b w:val="0"/>
                <w:sz w:val="18"/>
              </w:rPr>
              <w:t>无</w:t>
            </w:r>
          </w:p>
        </w:tc>
        <w:tc>
          <w:tcPr>
            <w:tcW w:w="4150" w:type="dxa"/>
            <w:tcBorders>
              <w:top w:val="nil"/>
              <w:left w:val="nil"/>
              <w:bottom w:val="single" w:color="000000" w:sz="12" w:space="0"/>
              <w:right w:val="nil"/>
              <w:insideH w:val="nil"/>
              <w:insideV w:val="nil"/>
            </w:tcBorders>
            <w:vAlign w:val="center"/>
          </w:tcPr>
          <w:p w14:paraId="54F757FD">
            <w:pPr>
              <w:spacing w:before="0" w:after="0" w:line="240" w:lineRule="auto"/>
              <w:jc w:val="center"/>
            </w:pPr>
            <w:r>
              <w:rPr>
                <w:rFonts w:ascii="Times New Roman" w:hAnsi="Times New Roman" w:eastAsia="宋体"/>
                <w:b w:val="0"/>
                <w:sz w:val="18"/>
              </w:rPr>
              <w:t>0.000</w:t>
            </w:r>
          </w:p>
        </w:tc>
      </w:tr>
    </w:tbl>
    <w:p w14:paraId="1F52CC36"/>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C03F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4023</Words>
  <Characters>4685</Characters>
  <Lines>0</Lines>
  <Paragraphs>0</Paragraphs>
  <TotalTime>1</TotalTime>
  <ScaleCrop>false</ScaleCrop>
  <LinksUpToDate>false</LinksUpToDate>
  <CharactersWithSpaces>4774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Alwayshere-su</dc:creator>
  <cp:lastModifiedBy>Alwayshere-su</cp:lastModifiedBy>
  <dcterms:modified xsi:type="dcterms:W3CDTF">2026-09-13T05:36:19Z</dcterms:modified>
  <cp:revision>1</cp:revision>
  <dc:title>微网与外部电网电力调控策略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eyJoZGlkIjoiMzNkNmM2NGVhOWYxOWY3YjYwMWVmZTUyYWY2ZjI0NjEiLCJ1c2VySWQiOiI3NTg2MTYzNzEifQ==</vt:lpwstr>
  </property>
  <property fmtid="{D5CDD505-2E9C-101B-9397-08002B2CF9AE}" pid="3" name="KSOProductBuildVer">
    <vt:lpwstr>2052-12.1.0.28505</vt:lpwstr>
  </property>
  <property fmtid="{D5CDD505-2E9C-101B-9397-08002B2CF9AE}" pid="4" name="ICV">
    <vt:lpwstr>DA6E099038E24A788566007214781D29_12</vt:lpwstr>
  </property>
</Properties>
</file>