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云服务数据中心资源配置问题</w:t>
      </w:r>
    </w:p>
    <w:p>
      <w:pPr>
        <w:spacing w:line="240" w:lineRule="auto"/>
        <w:jc w:val="center"/>
        <w:rPr>
          <w:rFonts w:asciiTheme="minorEastAsia" w:hAnsiTheme="minorEastAsia" w:eastAsiaTheme="minorEastAsia"/>
          <w:b/>
        </w:rPr>
      </w:pPr>
    </w:p>
    <w:p>
      <w:pPr>
        <w:pStyle w:val="9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公有云</w:t>
      </w:r>
      <w:r>
        <w:rPr>
          <w:rFonts w:asciiTheme="minorEastAsia" w:hAnsiTheme="minorEastAsia" w:eastAsiaTheme="minorEastAsia"/>
          <w:b/>
        </w:rPr>
        <w:t>概述</w:t>
      </w:r>
    </w:p>
    <w:p>
      <w:pPr>
        <w:pStyle w:val="9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什么是公有云</w:t>
      </w:r>
      <w:r>
        <w:rPr>
          <w:rFonts w:hint="eastAsia" w:asciiTheme="minorEastAsia" w:hAnsiTheme="minorEastAsia" w:eastAsiaTheme="minorEastAsia"/>
          <w:b/>
        </w:rPr>
        <w:t>：</w:t>
      </w:r>
    </w:p>
    <w:p>
      <w:pPr>
        <w:spacing w:before="156" w:beforeLines="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>.公有云的定义</w:t>
      </w:r>
      <w:r>
        <w:rPr>
          <w:rFonts w:hint="eastAsia" w:asciiTheme="minorEastAsia" w:hAnsiTheme="minorEastAsia" w:eastAsiaTheme="minorEastAsia"/>
        </w:rPr>
        <w:t>：云计算是一种按使用量付费的模式，这种模式提供可用的、便捷的、按需的网络访问，进入可配置的计算资源共享池（资源包括网络，服务器，存储，应用软件，服务），这些资源能够被快速提供，只需投入很少的管理工作，或与服务供应商进行很少的交互。</w:t>
      </w:r>
    </w:p>
    <w:p>
      <w:pPr>
        <w:spacing w:before="156" w:beforeLines="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2.公有云的特点</w:t>
      </w:r>
      <w:r>
        <w:rPr>
          <w:rFonts w:hint="eastAsia" w:asciiTheme="minorEastAsia" w:hAnsiTheme="minorEastAsia" w:eastAsiaTheme="minorEastAsia"/>
        </w:rPr>
        <w:t>：按需自助服务、通过网络访问、资源池化、快速伸缩性、按使用付费。</w:t>
      </w:r>
    </w:p>
    <w:p>
      <w:pPr>
        <w:spacing w:before="156" w:beforeLines="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3</w:t>
      </w:r>
      <w:r>
        <w:rPr>
          <w:rFonts w:asciiTheme="minorEastAsia" w:hAnsiTheme="minorEastAsia" w:eastAsiaTheme="minorEastAsia"/>
        </w:rPr>
        <w:t>.公有云的分类</w:t>
      </w:r>
      <w:r>
        <w:rPr>
          <w:rFonts w:hint="eastAsia" w:asciiTheme="minorEastAsia" w:hAnsiTheme="minorEastAsia" w:eastAsiaTheme="minorEastAsia"/>
        </w:rPr>
        <w:t>：包括IaaS、PaaS、SaaS三大类服务，各个服务之间SOA化解耦（S</w:t>
      </w:r>
      <w:r>
        <w:rPr>
          <w:rFonts w:asciiTheme="minorEastAsia" w:hAnsiTheme="minorEastAsia" w:eastAsiaTheme="minorEastAsia"/>
        </w:rPr>
        <w:t>OA</w:t>
      </w:r>
      <w:r>
        <w:rPr>
          <w:rFonts w:hint="eastAsia" w:asciiTheme="minorEastAsia" w:hAnsiTheme="minorEastAsia" w:eastAsiaTheme="minorEastAsia"/>
        </w:rPr>
        <w:t>：service oriented architecture，面向服务的架构，是构造分布式计算的应用程序的方法。它将应用程序功能作为服务发送给最终用户或者其他服务。）通过自服务Console和API Gateway直接面向用户。</w:t>
      </w:r>
    </w:p>
    <w:p>
      <w:pPr>
        <w:jc w:val="center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4139565" cy="28257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758" cy="284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附：华为云官网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https://www.huaweicloud.com/</w:t>
      </w:r>
    </w:p>
    <w:p>
      <w:pPr>
        <w:pStyle w:val="9"/>
        <w:numPr>
          <w:ilvl w:val="0"/>
          <w:numId w:val="3"/>
        </w:numPr>
        <w:spacing w:before="156" w:beforeLines="50"/>
        <w:ind w:firstLineChars="0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公有云发展趋势</w:t>
      </w:r>
      <w:r>
        <w:rPr>
          <w:rFonts w:hint="eastAsia" w:asciiTheme="minorEastAsia" w:hAnsiTheme="minorEastAsia" w:eastAsiaTheme="minorEastAsia"/>
          <w:b/>
        </w:rPr>
        <w:t>：</w:t>
      </w:r>
    </w:p>
    <w:p>
      <w:pPr>
        <w:spacing w:before="156" w:beforeLines="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公有云从</w:t>
      </w:r>
      <w:r>
        <w:rPr>
          <w:rFonts w:hint="eastAsia"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>.0时代进入</w:t>
      </w:r>
      <w:r>
        <w:rPr>
          <w:rFonts w:hint="eastAsia" w:asciiTheme="minorEastAsia" w:hAnsiTheme="minorEastAsia" w:eastAsiaTheme="minorEastAsia"/>
        </w:rPr>
        <w:t>2</w:t>
      </w:r>
      <w:r>
        <w:rPr>
          <w:rFonts w:asciiTheme="minorEastAsia" w:hAnsiTheme="minorEastAsia" w:eastAsiaTheme="minorEastAsia"/>
        </w:rPr>
        <w:t>.0时代</w:t>
      </w:r>
      <w:r>
        <w:rPr>
          <w:rFonts w:hint="eastAsia" w:asciiTheme="minorEastAsia" w:hAnsiTheme="minorEastAsia" w:eastAsiaTheme="minorEastAsia"/>
        </w:rPr>
        <w:t>：</w:t>
      </w:r>
    </w:p>
    <w:p>
      <w:pPr>
        <w:ind w:firstLine="283" w:firstLineChars="13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公有云</w:t>
      </w:r>
      <w:r>
        <w:rPr>
          <w:rFonts w:hint="eastAsia"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>.0时代</w:t>
      </w:r>
      <w:r>
        <w:rPr>
          <w:rFonts w:hint="eastAsia" w:asciiTheme="minorEastAsia" w:hAnsiTheme="minorEastAsia" w:eastAsiaTheme="minorEastAsia"/>
        </w:rPr>
        <w:t>主要用户是泛互联网客户，客户的主要诉求是：便宜，好用，快。</w:t>
      </w:r>
    </w:p>
    <w:p>
      <w:pPr>
        <w:ind w:firstLine="283" w:firstLineChars="13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随着进入</w:t>
      </w:r>
      <w:r>
        <w:rPr>
          <w:rFonts w:hint="eastAsia" w:asciiTheme="minorEastAsia" w:hAnsiTheme="minorEastAsia" w:eastAsiaTheme="minorEastAsia"/>
        </w:rPr>
        <w:t>公有云2</w:t>
      </w:r>
      <w:r>
        <w:rPr>
          <w:rFonts w:asciiTheme="minorEastAsia" w:hAnsiTheme="minorEastAsia" w:eastAsiaTheme="minorEastAsia"/>
        </w:rPr>
        <w:t>.0时代，</w:t>
      </w:r>
      <w:r>
        <w:rPr>
          <w:rFonts w:hint="eastAsia" w:asciiTheme="minorEastAsia" w:hAnsiTheme="minorEastAsia" w:eastAsiaTheme="minorEastAsia"/>
        </w:rPr>
        <w:t>传统大型企业上云拉开大幕，客户群发生变化，从中小企业SME进入大企业；地域上的变化，是从欧美走向全球，而且对本地数据存储，本地应用要求强烈；未来，传统企业客户一定会大量使用公有云，从移动、</w:t>
      </w:r>
      <w:r>
        <w:rPr>
          <w:rFonts w:asciiTheme="minorEastAsia" w:hAnsiTheme="minorEastAsia" w:eastAsiaTheme="minorEastAsia"/>
        </w:rPr>
        <w:t>Web</w:t>
      </w:r>
      <w:r>
        <w:rPr>
          <w:rFonts w:hint="eastAsia" w:asciiTheme="minorEastAsia" w:hAnsiTheme="minorEastAsia" w:eastAsiaTheme="minorEastAsia"/>
        </w:rPr>
        <w:t>类应用</w:t>
      </w:r>
      <w:r>
        <w:rPr>
          <w:rFonts w:asciiTheme="minorEastAsia" w:hAnsiTheme="minorEastAsia" w:eastAsiaTheme="minorEastAsia"/>
        </w:rPr>
        <w:t>-&gt;</w:t>
      </w:r>
      <w:r>
        <w:rPr>
          <w:rFonts w:hint="eastAsia" w:asciiTheme="minorEastAsia" w:hAnsiTheme="minorEastAsia" w:eastAsiaTheme="minorEastAsia"/>
        </w:rPr>
        <w:t>非生产系统应用</w:t>
      </w:r>
      <w:r>
        <w:rPr>
          <w:rFonts w:asciiTheme="minorEastAsia" w:hAnsiTheme="minorEastAsia" w:eastAsiaTheme="minorEastAsia"/>
        </w:rPr>
        <w:t>-&gt;</w:t>
      </w:r>
      <w:r>
        <w:rPr>
          <w:rFonts w:hint="eastAsia" w:asciiTheme="minorEastAsia" w:hAnsiTheme="minorEastAsia" w:eastAsiaTheme="minorEastAsia"/>
        </w:rPr>
        <w:t>核心应用系统全面上云。主要诉求变成：可靠，开放，合规</w:t>
      </w:r>
      <w:r>
        <w:rPr>
          <w:rFonts w:asciiTheme="minorEastAsia" w:hAnsiTheme="minorEastAsia" w:eastAsiaTheme="minorEastAsia"/>
        </w:rPr>
        <w:t>。</w:t>
      </w:r>
      <w:r>
        <w:rPr>
          <w:rFonts w:hint="eastAsia" w:asciiTheme="minorEastAsia" w:hAnsiTheme="minorEastAsia" w:eastAsiaTheme="minorEastAsia"/>
        </w:rPr>
        <w:t>未来</w:t>
      </w:r>
      <w:r>
        <w:rPr>
          <w:rFonts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t>年云化增长最快行业是通信、金融、政府、交通、制造、能源等具备规模效应、行业集中度高的行业。</w:t>
      </w:r>
    </w:p>
    <w:p>
      <w:pPr>
        <w:spacing w:before="156" w:beforeLines="50"/>
        <w:ind w:firstLine="283" w:firstLineChars="135"/>
        <w:jc w:val="center"/>
        <w:rPr>
          <w:rFonts w:asciiTheme="minorEastAsia" w:hAnsiTheme="minorEastAsia" w:eastAsiaTheme="minorEastAsia"/>
        </w:rPr>
      </w:pPr>
    </w:p>
    <w:p>
      <w:pPr>
        <w:pStyle w:val="9"/>
        <w:numPr>
          <w:ilvl w:val="0"/>
          <w:numId w:val="4"/>
        </w:numPr>
        <w:ind w:firstLineChars="0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云服务资源投入简介</w:t>
      </w:r>
      <w:r>
        <w:rPr>
          <w:rFonts w:hint="eastAsia" w:asciiTheme="minorEastAsia" w:hAnsiTheme="minorEastAsia" w:eastAsiaTheme="minorEastAsia"/>
          <w:b/>
        </w:rPr>
        <w:t>：</w:t>
      </w:r>
    </w:p>
    <w:p>
      <w:pPr>
        <w:ind w:firstLine="42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随着云计算这一基础设施的发展，大部分企业只需专注于核心业务能力，将计算、存储、网络、联</w:t>
      </w:r>
      <w:r>
        <w:rPr>
          <w:rFonts w:asciiTheme="minorEastAsia" w:hAnsiTheme="minorEastAsia" w:eastAsiaTheme="minorEastAsia"/>
        </w:rPr>
        <w:t>接</w:t>
      </w:r>
      <w:r>
        <w:rPr>
          <w:rFonts w:hint="eastAsia" w:asciiTheme="minorEastAsia" w:hAnsiTheme="minorEastAsia" w:eastAsiaTheme="minorEastAsia"/>
        </w:rPr>
        <w:t>、数据分析等IT能力交给专业的云服务提供商来做。</w:t>
      </w:r>
    </w:p>
    <w:p>
      <w:pPr>
        <w:ind w:firstLine="42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为了提供这些服务，各个云厂商都在各个国家和地区建立数据中心，建设数据中心的主要投资如下：</w:t>
      </w:r>
      <w:r>
        <w:drawing>
          <wp:inline distT="0" distB="0" distL="0" distR="0">
            <wp:extent cx="4438650" cy="1282065"/>
            <wp:effectExtent l="0" t="0" r="0" b="0"/>
            <wp:docPr id="13" name="图片 13" descr="C:\Users\l00330417\AppData\Roaming\eSpace_Desktop\UserData\l00330417\imagefiles\40716870-4FE5-49B9-BD78-31BF3F476C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l00330417\AppData\Roaming\eSpace_Desktop\UserData\l00330417\imagefiles\40716870-4FE5-49B9-BD78-31BF3F476CF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782" cy="12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</w:rPr>
        <w:t>解决方案设备：通过服务器和网络设备提供基础的计算、存储及网络服务，通过虚拟化技术，实现资源共享。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数据中心资源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：云数据中心建设的另外一个重要资源是机房，影响机房选址的主要因素有</w:t>
      </w:r>
      <w:r>
        <w:rPr>
          <w:rFonts w:hint="eastAsia" w:asciiTheme="minorEastAsia" w:hAnsiTheme="minorEastAsia" w:eastAsiaTheme="minorEastAsia"/>
          <w:color w:val="FF0000"/>
        </w:rPr>
        <w:t>电力、价格、网络连接、客户群体分布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等因素。网络资源为用户访问数据中心的通道，主要由电信运营商提供。</w:t>
      </w:r>
      <w:r>
        <w:rPr>
          <w:rFonts w:hint="eastAsia" w:asciiTheme="minorEastAsia" w:hAnsiTheme="minorEastAsia" w:eastAsiaTheme="minorEastAsia"/>
        </w:rPr>
        <w:t>一般情况下时延越低、带宽越高给客户带来的体验越好。</w:t>
      </w:r>
    </w:p>
    <w:p>
      <w:pPr>
        <w:pStyle w:val="9"/>
        <w:numPr>
          <w:ilvl w:val="0"/>
          <w:numId w:val="5"/>
        </w:numPr>
        <w:ind w:firstLineChars="0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人力成本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：a.</w:t>
      </w: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交付成本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：从设备发货到达到可售卖状态的成本，包含交付方案设计、硬装、软调等。</w:t>
      </w: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运维成本：达到可售卖状态后，维护数据中心及云服务稳定运行的人力成本。</w:t>
      </w: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标准化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智能化的运维可极大提升运维能力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c.服务支持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主要为在线服务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（400电话）、大客户支持等。</w:t>
      </w:r>
      <w:r>
        <w:rPr>
          <w:rFonts w:asciiTheme="minorEastAsia" w:hAnsiTheme="minorEastAsia" w:eastAsiaTheme="minorEastAsia"/>
          <w:color w:val="C00000"/>
        </w:rPr>
        <w:t xml:space="preserve"> </w:t>
      </w:r>
    </w:p>
    <w:p>
      <w:pPr>
        <w:rPr>
          <w:rFonts w:asciiTheme="minorEastAsia" w:hAnsiTheme="minorEastAsia" w:eastAsiaTheme="minorEastAsia"/>
        </w:rPr>
      </w:pPr>
    </w:p>
    <w:p>
      <w:pPr>
        <w:spacing w:before="312"/>
        <w:rPr>
          <w:rFonts w:asciiTheme="minorEastAsia" w:hAnsiTheme="minorEastAsia" w:eastAsiaTheme="minorEastAsia"/>
          <w:b/>
        </w:rPr>
      </w:pPr>
      <w:r>
        <w:rPr>
          <w:rFonts w:asciiTheme="minorEastAsia" w:hAnsiTheme="minorEastAsia" w:eastAsiaTheme="minorEastAsia"/>
          <w:b/>
        </w:rPr>
        <w:t>二</w:t>
      </w:r>
      <w:r>
        <w:rPr>
          <w:rFonts w:hint="eastAsia" w:asciiTheme="minorEastAsia" w:hAnsiTheme="minorEastAsia" w:eastAsiaTheme="minorEastAsia"/>
          <w:b/>
        </w:rPr>
        <w:t>、问题描述</w:t>
      </w:r>
    </w:p>
    <w:p>
      <w:pPr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</w:rPr>
        <w:t>华为公司预计在202</w:t>
      </w:r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年建立本地数据中心覆盖新加坡、印尼、马来西亚、泰国四个国家各大区，其中印尼分为东部和西部，马来西亚分为北部和南部，泰国分为东北部和西南部。经过调研，在</w:t>
      </w:r>
      <w:r>
        <w:rPr>
          <w:rFonts w:hint="eastAsia" w:asciiTheme="minorEastAsia" w:hAnsiTheme="minorEastAsia" w:eastAsiaTheme="minorEastAsia"/>
          <w:color w:val="FF0000"/>
        </w:rPr>
        <w:t>四个国家各选择了一处数据中心的建设候选地点</w:t>
      </w:r>
      <w:r>
        <w:rPr>
          <w:rFonts w:hint="eastAsia" w:asciiTheme="minorEastAsia" w:hAnsiTheme="minorEastAsia" w:eastAsiaTheme="minorEastAsia"/>
        </w:rPr>
        <w:t>，且各候选地点在不同区域的</w:t>
      </w:r>
      <w:r>
        <w:rPr>
          <w:rFonts w:hint="eastAsia" w:asciiTheme="minorEastAsia" w:hAnsiTheme="minorEastAsia" w:eastAsiaTheme="minorEastAsia"/>
          <w:color w:val="FF0000"/>
        </w:rPr>
        <w:t>时延、平均电力收费价格</w:t>
      </w:r>
      <w:r>
        <w:rPr>
          <w:rFonts w:hint="eastAsia" w:asciiTheme="minorEastAsia" w:hAnsiTheme="minorEastAsia" w:eastAsiaTheme="minorEastAsia"/>
        </w:rPr>
        <w:t>均有所不同，单家数据中心的</w:t>
      </w:r>
      <w:r>
        <w:rPr>
          <w:rFonts w:hint="eastAsia" w:asciiTheme="minorEastAsia" w:hAnsiTheme="minorEastAsia" w:eastAsiaTheme="minorEastAsia"/>
          <w:color w:val="FF0000"/>
        </w:rPr>
        <w:t>单台运营成本</w:t>
      </w:r>
      <w:r>
        <w:rPr>
          <w:rFonts w:hint="eastAsia" w:asciiTheme="minorEastAsia" w:hAnsiTheme="minorEastAsia" w:eastAsiaTheme="minorEastAsia"/>
        </w:rPr>
        <w:t>随数据中心提供服务器规模变化而不同（见参考资料</w:t>
      </w:r>
      <w:r>
        <w:rPr>
          <w:rFonts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t>）。预计这四处数据中心的</w:t>
      </w:r>
      <w:r>
        <w:rPr>
          <w:rFonts w:hint="eastAsia" w:asciiTheme="minorEastAsia" w:hAnsiTheme="minorEastAsia" w:eastAsiaTheme="minorEastAsia"/>
          <w:color w:val="FF0000"/>
        </w:rPr>
        <w:t>年租金</w:t>
      </w:r>
      <w:r>
        <w:rPr>
          <w:rFonts w:hint="eastAsia" w:asciiTheme="minorEastAsia" w:hAnsiTheme="minorEastAsia" w:eastAsiaTheme="minorEastAsia"/>
        </w:rPr>
        <w:t>依次为：$</w:t>
      </w:r>
      <w:r>
        <w:rPr>
          <w:rFonts w:asciiTheme="minorEastAsia" w:hAnsiTheme="minorEastAsia" w:eastAsiaTheme="minorEastAsia"/>
        </w:rPr>
        <w:t>5.5</w:t>
      </w:r>
      <w:r>
        <w:rPr>
          <w:rFonts w:hint="eastAsia" w:asciiTheme="minorEastAsia" w:hAnsiTheme="minorEastAsia" w:eastAsiaTheme="minorEastAsia"/>
        </w:rPr>
        <w:t>M, $</w:t>
      </w:r>
      <w:r>
        <w:rPr>
          <w:rFonts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t>M, $</w:t>
      </w:r>
      <w:r>
        <w:rPr>
          <w:rFonts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t>.5M, $</w:t>
      </w:r>
      <w:r>
        <w:rPr>
          <w:rFonts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t>M。通常每个数据中心</w:t>
      </w:r>
      <w:r>
        <w:rPr>
          <w:rFonts w:hint="eastAsia" w:asciiTheme="minorEastAsia" w:hAnsiTheme="minorEastAsia" w:eastAsiaTheme="minorEastAsia"/>
          <w:color w:val="FF0000"/>
        </w:rPr>
        <w:t>最多可承载6万台</w:t>
      </w:r>
      <w:r>
        <w:rPr>
          <w:rFonts w:hint="eastAsia" w:asciiTheme="minorEastAsia" w:hAnsiTheme="minorEastAsia" w:eastAsiaTheme="minorEastAsia"/>
        </w:rPr>
        <w:t>服务器，</w:t>
      </w:r>
      <w:r>
        <w:rPr>
          <w:rFonts w:hint="eastAsia" w:asciiTheme="minorEastAsia" w:hAnsiTheme="minorEastAsia" w:eastAsiaTheme="minorEastAsia"/>
          <w:color w:val="FF0000"/>
        </w:rPr>
        <w:t>每台服务器每天耗电0.2度</w:t>
      </w:r>
      <w:r>
        <w:rPr>
          <w:rFonts w:hint="eastAsia" w:asciiTheme="minorEastAsia" w:hAnsiTheme="minorEastAsia" w:eastAsiaTheme="minorEastAsia"/>
        </w:rPr>
        <w:t>。华为公司建立本地数据中心需覆盖新加坡、印尼、马来西亚、泰国四国各地区未来的服务器需求，由于各地区在不同月份的服务器需求量存在波动，当服务器闲置时无法产生收入并且需要支付运营成本，当服务器需求过大时，超出部分的需求无法支持，会损失一部分收入。</w:t>
      </w:r>
      <w:r>
        <w:rPr>
          <w:rFonts w:hint="eastAsia" w:asciiTheme="minorEastAsia" w:hAnsiTheme="minorEastAsia" w:eastAsiaTheme="minorEastAsia"/>
          <w:color w:val="FF0000"/>
        </w:rPr>
        <w:t>当前业务需要决策2</w:t>
      </w:r>
      <w:r>
        <w:rPr>
          <w:rFonts w:asciiTheme="minorEastAsia" w:hAnsiTheme="minorEastAsia" w:eastAsiaTheme="minorEastAsia"/>
          <w:color w:val="FF0000"/>
        </w:rPr>
        <w:t>022年</w:t>
      </w:r>
      <w:r>
        <w:rPr>
          <w:rFonts w:hint="eastAsia" w:asciiTheme="minorEastAsia" w:hAnsiTheme="minorEastAsia" w:eastAsiaTheme="minorEastAsia"/>
          <w:color w:val="FF0000"/>
        </w:rPr>
        <w:t>在四个国家中哪些国家建立数据中心，每个数据中心建立多少服务器来</w:t>
      </w:r>
      <w:r>
        <w:rPr>
          <w:rFonts w:hint="eastAsia" w:asciiTheme="minorEastAsia" w:hAnsiTheme="minorEastAsia" w:eastAsiaTheme="minorEastAsia"/>
          <w:b/>
          <w:bCs/>
          <w:color w:val="FF0000"/>
        </w:rPr>
        <w:t>最大化未来</w:t>
      </w:r>
      <w:r>
        <w:rPr>
          <w:rFonts w:hint="eastAsia" w:asciiTheme="minorEastAsia" w:hAnsiTheme="minorEastAsia" w:eastAsiaTheme="minorEastAsia"/>
          <w:color w:val="FF0000"/>
        </w:rPr>
        <w:t>在四国云服务市场中产生的利润，请根据以上背景知识及下面参考资料中提供的数据，规划较优的建设方案。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（备注：</w:t>
      </w:r>
      <w:r>
        <w:rPr>
          <w:rFonts w:hint="eastAsia"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>. 对于因服务器不足导致需求无法满足的部分，可先不考虑额外的经济惩罚；</w:t>
      </w:r>
      <w:r>
        <w:rPr>
          <w:rFonts w:hint="eastAsia" w:asciiTheme="minorEastAsia" w:hAnsiTheme="minorEastAsia" w:eastAsiaTheme="minorEastAsia"/>
        </w:rPr>
        <w:t>2</w:t>
      </w:r>
      <w:r>
        <w:rPr>
          <w:rFonts w:asciiTheme="minorEastAsia" w:hAnsiTheme="minorEastAsia" w:eastAsiaTheme="minorEastAsia"/>
        </w:rPr>
        <w:t>. 优化的目标需要</w:t>
      </w:r>
      <w:r>
        <w:rPr>
          <w:rFonts w:asciiTheme="minorEastAsia" w:hAnsiTheme="minorEastAsia" w:eastAsiaTheme="minorEastAsia"/>
          <w:color w:val="FF0000"/>
        </w:rPr>
        <w:t>在考虑最大化利润的情况下最小化</w:t>
      </w:r>
      <w:r>
        <w:rPr>
          <w:rFonts w:asciiTheme="minorEastAsia" w:hAnsiTheme="minorEastAsia" w:eastAsiaTheme="minorEastAsia"/>
          <w:b/>
          <w:bCs/>
          <w:color w:val="FF0000"/>
        </w:rPr>
        <w:t>平均时延</w:t>
      </w:r>
      <w:r>
        <w:rPr>
          <w:rFonts w:asciiTheme="minorEastAsia" w:hAnsiTheme="minorEastAsia" w:eastAsiaTheme="minorEastAsia"/>
        </w:rPr>
        <w:t>；）</w:t>
      </w:r>
    </w:p>
    <w:p>
      <w:pPr>
        <w:rPr>
          <w:rFonts w:asciiTheme="minorEastAsia" w:hAnsiTheme="minorEastAsia" w:eastAsiaTheme="minorEastAsia"/>
        </w:rPr>
      </w:pPr>
    </w:p>
    <w:p>
      <w:pPr>
        <w:ind w:firstLine="420"/>
        <w:rPr>
          <w:rFonts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参考资料</w:t>
      </w:r>
      <w:r>
        <w:rPr>
          <w:rFonts w:hint="eastAsia" w:asciiTheme="minorEastAsia" w:hAnsiTheme="minorEastAsia" w:eastAsiaTheme="minorEastAsia"/>
        </w:rPr>
        <w:t xml:space="preserve"> 1：东南亚各国历史五年数据中心服务器需求总量，假设2</w:t>
      </w:r>
      <w:r>
        <w:rPr>
          <w:rFonts w:asciiTheme="minorEastAsia" w:hAnsiTheme="minorEastAsia" w:eastAsiaTheme="minorEastAsia"/>
        </w:rPr>
        <w:t>2年华为公司在各国云服务市场的占有率为</w:t>
      </w:r>
      <w:r>
        <w:rPr>
          <w:rFonts w:hint="eastAsia" w:asciiTheme="minorEastAsia" w:hAnsiTheme="minorEastAsia" w:eastAsiaTheme="minorEastAsia"/>
        </w:rPr>
        <w:t>2</w:t>
      </w:r>
      <w:r>
        <w:rPr>
          <w:rFonts w:asciiTheme="minorEastAsia" w:hAnsiTheme="minorEastAsia" w:eastAsiaTheme="minorEastAsia"/>
        </w:rPr>
        <w:t>0%</w:t>
      </w:r>
    </w:p>
    <w:p>
      <w:pPr>
        <w:rPr>
          <w:rFonts w:asciiTheme="minorEastAsia" w:hAnsiTheme="minorEastAsia" w:eastAsiaTheme="minorEastAsia"/>
        </w:rPr>
      </w:pPr>
      <w:bookmarkStart w:id="0" w:name="_MON_1696164348"/>
      <w:bookmarkEnd w:id="0"/>
      <w:r>
        <w:rPr>
          <w:rFonts w:asciiTheme="minorEastAsia" w:hAnsiTheme="minorEastAsia" w:eastAsiaTheme="minorEastAsia"/>
        </w:rPr>
        <w:object>
          <v:shape id="_x0000_i1025" o:spt="75" type="#_x0000_t75" style="height:52.4pt;width:75.5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6">
            <o:LockedField>false</o:LockedField>
          </o:OLEObject>
        </w:objec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其中，印尼、马来西亚、泰国不同区域的服务器需求占比假设如下：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c>
          <w:tcPr>
            <w:tcW w:w="1185" w:type="dxa"/>
            <w:shd w:val="clear" w:color="auto" w:fill="BDD6EE" w:themeFill="accent1" w:themeFillTint="66"/>
          </w:tcPr>
          <w:p>
            <w:pPr>
              <w:rPr>
                <w:rFonts w:hint="eastAsia" w:asciiTheme="minorEastAsia" w:hAnsiTheme="minorEastAsia" w:eastAsiaTheme="minorEastAsia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地区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>
            <w:pPr>
              <w:rPr>
                <w:rFonts w:hint="eastAsia" w:asciiTheme="minorEastAsia" w:hAnsiTheme="minorEastAsia" w:eastAsiaTheme="minorEastAsia"/>
                <w:sz w:val="16"/>
              </w:rPr>
            </w:pPr>
            <w:r>
              <w:rPr>
                <w:rFonts w:hint="eastAsia" w:asciiTheme="minorEastAsia" w:hAnsiTheme="minorEastAsia" w:eastAsiaTheme="minorEastAsia"/>
                <w:sz w:val="16"/>
              </w:rPr>
              <w:t>印尼东部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>
            <w:pPr>
              <w:rPr>
                <w:rFonts w:hint="eastAsia" w:asciiTheme="minorEastAsia" w:hAnsiTheme="minorEastAsia" w:eastAsiaTheme="minorEastAsia"/>
                <w:sz w:val="16"/>
              </w:rPr>
            </w:pPr>
            <w:r>
              <w:rPr>
                <w:rFonts w:hint="eastAsia" w:asciiTheme="minorEastAsia" w:hAnsiTheme="minorEastAsia" w:eastAsiaTheme="minorEastAsia"/>
                <w:sz w:val="16"/>
              </w:rPr>
              <w:t>印尼西部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>
            <w:pPr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16"/>
              </w:rPr>
              <w:t>马来西亚北部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>
            <w:pPr>
              <w:rPr>
                <w:rFonts w:hint="eastAsia" w:asciiTheme="minorEastAsia" w:hAnsiTheme="minorEastAsia" w:eastAsiaTheme="minorEastAsia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16"/>
              </w:rPr>
              <w:t>马来西亚南部</w:t>
            </w:r>
          </w:p>
        </w:tc>
        <w:tc>
          <w:tcPr>
            <w:tcW w:w="1185" w:type="dxa"/>
            <w:shd w:val="clear" w:color="auto" w:fill="BDD6EE" w:themeFill="accent1" w:themeFillTint="66"/>
          </w:tcPr>
          <w:p>
            <w:pPr>
              <w:rPr>
                <w:rFonts w:hint="eastAsia" w:asciiTheme="minorEastAsia" w:hAnsiTheme="minorEastAsia" w:eastAsiaTheme="minorEastAsia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16"/>
              </w:rPr>
              <w:t>泰国东北部</w:t>
            </w:r>
          </w:p>
        </w:tc>
        <w:tc>
          <w:tcPr>
            <w:tcW w:w="1186" w:type="dxa"/>
            <w:shd w:val="clear" w:color="auto" w:fill="BDD6EE" w:themeFill="accent1" w:themeFillTint="66"/>
          </w:tcPr>
          <w:p>
            <w:pPr>
              <w:rPr>
                <w:rFonts w:hint="eastAsia" w:asciiTheme="minorEastAsia" w:hAnsiTheme="minorEastAsia" w:eastAsiaTheme="minorEastAsia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16"/>
              </w:rPr>
              <w:t>泰国西南部</w:t>
            </w:r>
          </w:p>
        </w:tc>
      </w:tr>
      <w:tr>
        <w:tc>
          <w:tcPr>
            <w:tcW w:w="1185" w:type="dxa"/>
          </w:tcPr>
          <w:p>
            <w:pPr>
              <w:rPr>
                <w:rFonts w:hint="eastAsia" w:asciiTheme="minorEastAsia" w:hAnsiTheme="minorEastAsia" w:eastAsiaTheme="minorEastAsia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占比</w:t>
            </w:r>
          </w:p>
        </w:tc>
        <w:tc>
          <w:tcPr>
            <w:tcW w:w="1185" w:type="dxa"/>
          </w:tcPr>
          <w:p>
            <w:pPr>
              <w:rPr>
                <w:rFonts w:hint="eastAsia" w:asciiTheme="minorEastAsia" w:hAnsiTheme="minorEastAsia" w:eastAsiaTheme="minorEastAsia"/>
                <w:sz w:val="20"/>
              </w:rPr>
            </w:pPr>
            <w:r>
              <w:rPr>
                <w:rFonts w:asciiTheme="minorEastAsia" w:hAnsiTheme="minorEastAsia" w:eastAsiaTheme="minorEastAsia"/>
                <w:sz w:val="20"/>
              </w:rPr>
              <w:t>60%</w:t>
            </w:r>
          </w:p>
        </w:tc>
        <w:tc>
          <w:tcPr>
            <w:tcW w:w="1185" w:type="dxa"/>
          </w:tcPr>
          <w:p>
            <w:pPr>
              <w:rPr>
                <w:rFonts w:hint="eastAsia" w:asciiTheme="minorEastAsia" w:hAnsiTheme="minorEastAsia" w:eastAsiaTheme="minorEastAsia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4</w:t>
            </w:r>
            <w:r>
              <w:rPr>
                <w:rFonts w:asciiTheme="minorEastAsia" w:hAnsiTheme="minorEastAsia" w:eastAsiaTheme="minorEastAsia"/>
                <w:sz w:val="20"/>
              </w:rPr>
              <w:t>0%</w:t>
            </w:r>
          </w:p>
        </w:tc>
        <w:tc>
          <w:tcPr>
            <w:tcW w:w="1185" w:type="dxa"/>
          </w:tcPr>
          <w:p>
            <w:pPr>
              <w:rPr>
                <w:rFonts w:hint="eastAsia" w:asciiTheme="minorEastAsia" w:hAnsiTheme="minorEastAsia" w:eastAsiaTheme="minorEastAsia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4</w:t>
            </w:r>
            <w:r>
              <w:rPr>
                <w:rFonts w:asciiTheme="minorEastAsia" w:hAnsiTheme="minorEastAsia" w:eastAsiaTheme="minorEastAsia"/>
                <w:sz w:val="20"/>
              </w:rPr>
              <w:t>5%</w:t>
            </w:r>
          </w:p>
        </w:tc>
        <w:tc>
          <w:tcPr>
            <w:tcW w:w="1185" w:type="dxa"/>
          </w:tcPr>
          <w:p>
            <w:pPr>
              <w:rPr>
                <w:rFonts w:hint="eastAsia" w:asciiTheme="minorEastAsia" w:hAnsiTheme="minorEastAsia" w:eastAsiaTheme="minorEastAsia"/>
                <w:sz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</w:rPr>
              <w:t>5</w:t>
            </w:r>
            <w:r>
              <w:rPr>
                <w:rFonts w:asciiTheme="minorEastAsia" w:hAnsiTheme="minorEastAsia" w:eastAsiaTheme="minorEastAsia"/>
                <w:sz w:val="20"/>
              </w:rPr>
              <w:t>5%</w:t>
            </w:r>
          </w:p>
        </w:tc>
        <w:tc>
          <w:tcPr>
            <w:tcW w:w="1185" w:type="dxa"/>
          </w:tcPr>
          <w:p>
            <w:pPr>
              <w:rPr>
                <w:rFonts w:hint="eastAsia" w:asciiTheme="minorEastAsia" w:hAnsiTheme="minorEastAsia" w:eastAsiaTheme="minorEastAsia"/>
                <w:sz w:val="20"/>
              </w:rPr>
            </w:pPr>
            <w:r>
              <w:rPr>
                <w:rFonts w:asciiTheme="minorEastAsia" w:hAnsiTheme="minorEastAsia" w:eastAsiaTheme="minorEastAsia"/>
                <w:sz w:val="20"/>
              </w:rPr>
              <w:t>70%</w:t>
            </w:r>
          </w:p>
        </w:tc>
        <w:tc>
          <w:tcPr>
            <w:tcW w:w="1186" w:type="dxa"/>
          </w:tcPr>
          <w:p>
            <w:pPr>
              <w:rPr>
                <w:rFonts w:hint="eastAsia" w:asciiTheme="minorEastAsia" w:hAnsiTheme="minorEastAsia" w:eastAsiaTheme="minorEastAsia"/>
                <w:sz w:val="20"/>
              </w:rPr>
            </w:pPr>
            <w:r>
              <w:rPr>
                <w:rFonts w:asciiTheme="minorEastAsia" w:hAnsiTheme="minorEastAsia" w:eastAsiaTheme="minorEastAsia"/>
                <w:sz w:val="20"/>
              </w:rPr>
              <w:t>30%</w:t>
            </w:r>
          </w:p>
        </w:tc>
      </w:tr>
    </w:tbl>
    <w:p>
      <w:pPr>
        <w:rPr>
          <w:rFonts w:hint="eastAsia"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参考资料 </w:t>
      </w:r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：各国数据中心单服务器单月收入（美元/台/月）假设如下，其中，单服务器单月收入=单月总收入/服务器总数，假设</w:t>
      </w:r>
      <w:r>
        <w:rPr>
          <w:rFonts w:asciiTheme="minorEastAsia" w:hAnsiTheme="minorEastAsia" w:eastAsiaTheme="minorEastAsia"/>
        </w:rPr>
        <w:t>22年的商务折扣为</w:t>
      </w:r>
      <w:r>
        <w:rPr>
          <w:rFonts w:hint="eastAsia" w:asciiTheme="minorEastAsia" w:hAnsiTheme="minorEastAsia" w:eastAsiaTheme="minorEastAsia"/>
        </w:rPr>
        <w:t>3</w:t>
      </w:r>
      <w:r>
        <w:rPr>
          <w:rFonts w:asciiTheme="minorEastAsia" w:hAnsiTheme="minorEastAsia" w:eastAsiaTheme="minorEastAsia"/>
        </w:rPr>
        <w:t>0%，</w:t>
      </w:r>
      <w:r>
        <w:rPr>
          <w:rFonts w:hint="eastAsia" w:asciiTheme="minorEastAsia" w:hAnsiTheme="minorEastAsia" w:eastAsiaTheme="minorEastAsia"/>
        </w:rPr>
        <w:t>IaaS收入占比为9</w:t>
      </w:r>
      <w:r>
        <w:rPr>
          <w:rFonts w:asciiTheme="minorEastAsia" w:hAnsiTheme="minorEastAsia" w:eastAsiaTheme="minorEastAsia"/>
        </w:rPr>
        <w:t>0%，即在此问题中可以简单假设单服务器单月收入为</w:t>
      </w:r>
      <w:r>
        <w:rPr>
          <w:rFonts w:hint="eastAsia" w:asciiTheme="minorEastAsia" w:hAnsiTheme="minorEastAsia" w:eastAsiaTheme="minorEastAsia"/>
        </w:rPr>
        <w:t>9</w:t>
      </w:r>
      <w:r>
        <w:rPr>
          <w:rFonts w:asciiTheme="minorEastAsia" w:hAnsiTheme="minorEastAsia" w:eastAsiaTheme="minorEastAsia"/>
        </w:rPr>
        <w:t>80</w:t>
      </w:r>
      <w:r>
        <w:rPr>
          <w:rFonts w:hint="eastAsia" w:asciiTheme="minorEastAsia" w:hAnsiTheme="minorEastAsia" w:eastAsiaTheme="minorEastAsia"/>
        </w:rPr>
        <w:t>（美元</w:t>
      </w:r>
      <w:bookmarkStart w:id="1" w:name="_GoBack"/>
      <w:bookmarkEnd w:id="1"/>
      <w:r>
        <w:rPr>
          <w:rFonts w:hint="eastAsia" w:asciiTheme="minorEastAsia" w:hAnsiTheme="minorEastAsia" w:eastAsiaTheme="minorEastAsia"/>
        </w:rPr>
        <w:t>/台/月）。</w:t>
      </w:r>
    </w:p>
    <w:tbl>
      <w:tblPr>
        <w:tblStyle w:val="5"/>
        <w:tblW w:w="8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>
        <w:trPr>
          <w:trHeight w:val="220" w:hRule="atLeast"/>
        </w:trPr>
        <w:tc>
          <w:tcPr>
            <w:tcW w:w="140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单服务器单月收入</w:t>
            </w:r>
          </w:p>
        </w:tc>
        <w:tc>
          <w:tcPr>
            <w:tcW w:w="666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商务折扣 (% off)</w:t>
            </w:r>
          </w:p>
        </w:tc>
      </w:tr>
      <w:tr>
        <w:trPr>
          <w:trHeight w:val="290" w:hRule="atLeast"/>
        </w:trPr>
        <w:tc>
          <w:tcPr>
            <w:tcW w:w="1400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rPr>
                <w:rFonts w:cs="SimSun" w:asciiTheme="minorEastAsia" w:hAnsiTheme="minorEastAsia" w:eastAsiaTheme="minorEastAsia"/>
                <w:b/>
                <w:color w:val="DCE6F1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0%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10%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20%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30%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40%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50%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60%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70%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80%</w:t>
            </w:r>
          </w:p>
        </w:tc>
      </w:tr>
      <w:tr>
        <w:trPr>
          <w:trHeight w:val="290" w:hRule="atLeast"/>
        </w:trPr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textDirection w:val="btLr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  <w:t>IaaS</w:t>
            </w: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收入占比 (%)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100%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1,260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1,134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1,008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882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756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630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504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378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252</w:t>
            </w:r>
          </w:p>
        </w:tc>
      </w:tr>
      <w:tr>
        <w:trPr>
          <w:trHeight w:val="29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95%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1,326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1,194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1,061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928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796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663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531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398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265</w:t>
            </w:r>
          </w:p>
        </w:tc>
      </w:tr>
      <w:tr>
        <w:trPr>
          <w:trHeight w:val="29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90%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1,400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1,260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1,120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980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840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700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560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420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280</w:t>
            </w:r>
          </w:p>
        </w:tc>
      </w:tr>
      <w:tr>
        <w:trPr>
          <w:trHeight w:val="29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85%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1,482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1,334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1,186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1,038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889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741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593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445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296</w:t>
            </w:r>
          </w:p>
        </w:tc>
      </w:tr>
      <w:tr>
        <w:trPr>
          <w:trHeight w:val="29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80%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1,575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1,418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1,260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1,103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945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788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630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473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315</w:t>
            </w:r>
          </w:p>
        </w:tc>
      </w:tr>
      <w:tr>
        <w:trPr>
          <w:trHeight w:val="29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75%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1,680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1,512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1,344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1,176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1,008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840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672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504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336</w:t>
            </w:r>
          </w:p>
        </w:tc>
      </w:tr>
      <w:tr>
        <w:trPr>
          <w:trHeight w:val="29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70%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1,800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1,620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1,440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1,260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1,080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900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720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540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360</w:t>
            </w:r>
          </w:p>
        </w:tc>
      </w:tr>
      <w:tr>
        <w:trPr>
          <w:trHeight w:val="29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65%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1,938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1,745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1,551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1,357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1,163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969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775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582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388</w:t>
            </w:r>
          </w:p>
        </w:tc>
      </w:tr>
      <w:tr>
        <w:trPr>
          <w:trHeight w:val="29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60%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2,100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1,890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1,680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1,470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1,260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1,050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840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630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420</w:t>
            </w:r>
          </w:p>
        </w:tc>
      </w:tr>
      <w:tr>
        <w:trPr>
          <w:trHeight w:val="29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55%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2,291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2,062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1,833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1,604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1,375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1,145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916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687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458</w:t>
            </w:r>
          </w:p>
        </w:tc>
      </w:tr>
      <w:tr>
        <w:trPr>
          <w:trHeight w:val="29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b/>
                <w:sz w:val="18"/>
                <w:szCs w:val="18"/>
              </w:rPr>
              <w:t>50%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2,520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2,268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2,016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1,764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1,512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1,260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1,008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756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cs="SimSun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SimSun" w:asciiTheme="minorEastAsia" w:hAnsiTheme="minorEastAsia" w:eastAsiaTheme="minorEastAsia"/>
                <w:sz w:val="18"/>
                <w:szCs w:val="18"/>
              </w:rPr>
              <w:t>504</w:t>
            </w:r>
          </w:p>
        </w:tc>
      </w:tr>
    </w:tbl>
    <w:p>
      <w:pPr>
        <w:autoSpaceDE/>
        <w:autoSpaceDN/>
        <w:adjustRightInd/>
        <w:spacing w:after="312" w:line="240" w:lineRule="auto"/>
        <w:jc w:val="both"/>
        <w:rPr>
          <w:rFonts w:asciiTheme="minorEastAsia" w:hAnsiTheme="minorEastAsia" w:eastAsiaTheme="minorEastAsia"/>
        </w:rPr>
      </w:pPr>
    </w:p>
    <w:p>
      <w:pPr>
        <w:autoSpaceDE/>
        <w:autoSpaceDN/>
        <w:adjustRightInd/>
        <w:spacing w:after="312" w:line="240" w:lineRule="auto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参考资料 </w:t>
      </w:r>
      <w:r>
        <w:rPr>
          <w:rFonts w:asciiTheme="minorEastAsia" w:hAnsiTheme="minorEastAsia" w:eastAsiaTheme="minorEastAsia"/>
        </w:rPr>
        <w:t>3</w:t>
      </w:r>
      <w:r>
        <w:rPr>
          <w:rFonts w:hint="eastAsia" w:asciiTheme="minorEastAsia" w:hAnsiTheme="minorEastAsia" w:eastAsiaTheme="minorEastAsia"/>
        </w:rPr>
        <w:t>：数据中心与</w:t>
      </w:r>
      <w:r>
        <w:rPr>
          <w:rFonts w:asciiTheme="minorEastAsia" w:hAnsiTheme="minorEastAsia" w:eastAsiaTheme="minorEastAsia"/>
        </w:rPr>
        <w:t>各地区连接</w:t>
      </w:r>
      <w:r>
        <w:rPr>
          <w:rFonts w:hint="eastAsia" w:asciiTheme="minorEastAsia" w:hAnsiTheme="minorEastAsia" w:eastAsiaTheme="minorEastAsia"/>
        </w:rPr>
        <w:t>时</w:t>
      </w:r>
      <w:r>
        <w:rPr>
          <w:rFonts w:asciiTheme="minorEastAsia" w:hAnsiTheme="minorEastAsia" w:eastAsiaTheme="minorEastAsia"/>
        </w:rPr>
        <w:t>延</w:t>
      </w:r>
      <w:r>
        <w:rPr>
          <w:rFonts w:hint="eastAsia" w:asciiTheme="minorEastAsia" w:hAnsiTheme="minorEastAsia" w:eastAsiaTheme="minorEastAsia"/>
        </w:rPr>
        <w:t>（ms）</w:t>
      </w:r>
    </w:p>
    <w:tbl>
      <w:tblPr>
        <w:tblStyle w:val="6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059"/>
        <w:gridCol w:w="1060"/>
        <w:gridCol w:w="1060"/>
        <w:gridCol w:w="1060"/>
        <w:gridCol w:w="1060"/>
        <w:gridCol w:w="1060"/>
        <w:gridCol w:w="1060"/>
      </w:tblGrid>
      <w:tr>
        <w:trPr>
          <w:trHeight w:val="532" w:hRule="atLeast"/>
        </w:trPr>
        <w:tc>
          <w:tcPr>
            <w:tcW w:w="1021" w:type="dxa"/>
            <w:shd w:val="clear" w:color="auto" w:fill="DEEAF6" w:themeFill="accent1" w:themeFillTint="33"/>
          </w:tcPr>
          <w:p>
            <w:pPr>
              <w:autoSpaceDE/>
              <w:autoSpaceDN/>
              <w:adjustRightInd/>
              <w:spacing w:line="240" w:lineRule="auto"/>
              <w:jc w:val="both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数据中心</w:t>
            </w:r>
            <w:r>
              <w:rPr>
                <w:rFonts w:hint="eastAsia" w:asciiTheme="minorEastAsia" w:hAnsiTheme="minorEastAsia" w:eastAsiaTheme="minorEastAsia"/>
                <w:color w:val="000000"/>
                <w:sz w:val="20"/>
              </w:rPr>
              <w:t>/地区</w:t>
            </w:r>
          </w:p>
        </w:tc>
        <w:tc>
          <w:tcPr>
            <w:tcW w:w="1059" w:type="dxa"/>
            <w:shd w:val="clear" w:color="auto" w:fill="DEEAF6" w:themeFill="accent1" w:themeFillTint="33"/>
          </w:tcPr>
          <w:p>
            <w:pPr>
              <w:autoSpaceDE/>
              <w:autoSpaceDN/>
              <w:adjustRightInd/>
              <w:spacing w:line="240" w:lineRule="auto"/>
              <w:jc w:val="both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</w:rPr>
              <w:t>新加坡</w:t>
            </w:r>
          </w:p>
        </w:tc>
        <w:tc>
          <w:tcPr>
            <w:tcW w:w="1060" w:type="dxa"/>
            <w:shd w:val="clear" w:color="auto" w:fill="DEEAF6" w:themeFill="accent1" w:themeFillTint="33"/>
          </w:tcPr>
          <w:p>
            <w:pPr>
              <w:autoSpaceDE/>
              <w:autoSpaceDN/>
              <w:adjustRightInd/>
              <w:spacing w:line="240" w:lineRule="auto"/>
              <w:jc w:val="both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</w:rPr>
              <w:t>印尼东部</w:t>
            </w:r>
          </w:p>
        </w:tc>
        <w:tc>
          <w:tcPr>
            <w:tcW w:w="1060" w:type="dxa"/>
            <w:shd w:val="clear" w:color="auto" w:fill="DEEAF6" w:themeFill="accent1" w:themeFillTint="33"/>
          </w:tcPr>
          <w:p>
            <w:pPr>
              <w:autoSpaceDE/>
              <w:autoSpaceDN/>
              <w:adjustRightInd/>
              <w:spacing w:line="240" w:lineRule="auto"/>
              <w:jc w:val="both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</w:rPr>
              <w:t>印尼西部</w:t>
            </w:r>
          </w:p>
        </w:tc>
        <w:tc>
          <w:tcPr>
            <w:tcW w:w="1060" w:type="dxa"/>
            <w:shd w:val="clear" w:color="auto" w:fill="DEEAF6" w:themeFill="accent1" w:themeFillTint="33"/>
          </w:tcPr>
          <w:p>
            <w:pPr>
              <w:autoSpaceDE/>
              <w:autoSpaceDN/>
              <w:adjustRightInd/>
              <w:spacing w:line="240" w:lineRule="auto"/>
              <w:jc w:val="both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</w:rPr>
              <w:t>马来西亚</w:t>
            </w: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北部</w:t>
            </w:r>
          </w:p>
        </w:tc>
        <w:tc>
          <w:tcPr>
            <w:tcW w:w="1060" w:type="dxa"/>
            <w:shd w:val="clear" w:color="auto" w:fill="DEEAF6" w:themeFill="accent1" w:themeFillTint="33"/>
          </w:tcPr>
          <w:p>
            <w:pPr>
              <w:autoSpaceDE/>
              <w:autoSpaceDN/>
              <w:adjustRightInd/>
              <w:spacing w:line="240" w:lineRule="auto"/>
              <w:jc w:val="both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</w:rPr>
              <w:t>马来西亚南部</w:t>
            </w:r>
          </w:p>
        </w:tc>
        <w:tc>
          <w:tcPr>
            <w:tcW w:w="1060" w:type="dxa"/>
            <w:shd w:val="clear" w:color="auto" w:fill="DEEAF6" w:themeFill="accent1" w:themeFillTint="33"/>
          </w:tcPr>
          <w:p>
            <w:pPr>
              <w:autoSpaceDE/>
              <w:autoSpaceDN/>
              <w:adjustRightInd/>
              <w:spacing w:line="240" w:lineRule="auto"/>
              <w:jc w:val="both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</w:rPr>
              <w:t>泰国东北部</w:t>
            </w:r>
          </w:p>
        </w:tc>
        <w:tc>
          <w:tcPr>
            <w:tcW w:w="1060" w:type="dxa"/>
            <w:shd w:val="clear" w:color="auto" w:fill="DEEAF6" w:themeFill="accent1" w:themeFillTint="33"/>
          </w:tcPr>
          <w:p>
            <w:pPr>
              <w:autoSpaceDE/>
              <w:autoSpaceDN/>
              <w:adjustRightInd/>
              <w:spacing w:line="240" w:lineRule="auto"/>
              <w:jc w:val="both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</w:rPr>
              <w:t>泰国西南部</w:t>
            </w:r>
          </w:p>
        </w:tc>
      </w:tr>
      <w:tr>
        <w:trPr>
          <w:trHeight w:val="456" w:hRule="atLeast"/>
        </w:trPr>
        <w:tc>
          <w:tcPr>
            <w:tcW w:w="1021" w:type="dxa"/>
            <w:shd w:val="clear" w:color="auto" w:fill="DEEAF6" w:themeFill="accent1" w:themeFillTint="33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新加坡</w:t>
            </w:r>
          </w:p>
        </w:tc>
        <w:tc>
          <w:tcPr>
            <w:tcW w:w="1059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25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40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35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41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35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55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52</w:t>
            </w:r>
          </w:p>
        </w:tc>
      </w:tr>
      <w:tr>
        <w:trPr>
          <w:trHeight w:val="456" w:hRule="atLeast"/>
        </w:trPr>
        <w:tc>
          <w:tcPr>
            <w:tcW w:w="1021" w:type="dxa"/>
            <w:shd w:val="clear" w:color="auto" w:fill="DEEAF6" w:themeFill="accent1" w:themeFillTint="33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印尼</w:t>
            </w:r>
          </w:p>
        </w:tc>
        <w:tc>
          <w:tcPr>
            <w:tcW w:w="1059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55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28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30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45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43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60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65</w:t>
            </w:r>
          </w:p>
        </w:tc>
      </w:tr>
      <w:tr>
        <w:trPr>
          <w:trHeight w:val="456" w:hRule="atLeast"/>
        </w:trPr>
        <w:tc>
          <w:tcPr>
            <w:tcW w:w="1021" w:type="dxa"/>
            <w:shd w:val="clear" w:color="auto" w:fill="DEEAF6" w:themeFill="accent1" w:themeFillTint="33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马来西亚</w:t>
            </w:r>
          </w:p>
        </w:tc>
        <w:tc>
          <w:tcPr>
            <w:tcW w:w="1059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32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40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42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27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30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48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53</w:t>
            </w:r>
          </w:p>
        </w:tc>
      </w:tr>
      <w:tr>
        <w:trPr>
          <w:trHeight w:val="456" w:hRule="atLeast"/>
        </w:trPr>
        <w:tc>
          <w:tcPr>
            <w:tcW w:w="1021" w:type="dxa"/>
            <w:shd w:val="clear" w:color="auto" w:fill="DEEAF6" w:themeFill="accent1" w:themeFillTint="33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泰国</w:t>
            </w:r>
          </w:p>
        </w:tc>
        <w:tc>
          <w:tcPr>
            <w:tcW w:w="1059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55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63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58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42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45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32</w:t>
            </w:r>
          </w:p>
        </w:tc>
        <w:tc>
          <w:tcPr>
            <w:tcW w:w="1060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30</w:t>
            </w:r>
          </w:p>
        </w:tc>
      </w:tr>
    </w:tbl>
    <w:p>
      <w:pPr>
        <w:autoSpaceDE/>
        <w:autoSpaceDN/>
        <w:adjustRightInd/>
        <w:spacing w:after="312" w:line="240" w:lineRule="auto"/>
        <w:jc w:val="both"/>
        <w:rPr>
          <w:rFonts w:asciiTheme="minorEastAsia" w:hAnsiTheme="minorEastAsia" w:eastAsiaTheme="minorEastAsia"/>
        </w:rPr>
      </w:pPr>
    </w:p>
    <w:p>
      <w:pPr>
        <w:autoSpaceDE/>
        <w:autoSpaceDN/>
        <w:adjustRightInd/>
        <w:spacing w:after="312" w:line="240" w:lineRule="auto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参考资料 </w:t>
      </w:r>
      <w:r>
        <w:rPr>
          <w:rFonts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t>：各地区电力价格(</w:t>
      </w:r>
      <w:r>
        <w:rPr>
          <w:rFonts w:asciiTheme="minorEastAsia" w:hAnsiTheme="minorEastAsia" w:eastAsiaTheme="minorEastAsia"/>
        </w:rPr>
        <w:t>USD/kW.h)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88"/>
        <w:gridCol w:w="1028"/>
        <w:gridCol w:w="1028"/>
        <w:gridCol w:w="1028"/>
        <w:gridCol w:w="1028"/>
        <w:gridCol w:w="1028"/>
        <w:gridCol w:w="1028"/>
      </w:tblGrid>
      <w:tr>
        <w:trPr>
          <w:trHeight w:val="737" w:hRule="atLeast"/>
        </w:trPr>
        <w:tc>
          <w:tcPr>
            <w:tcW w:w="1129" w:type="dxa"/>
            <w:shd w:val="clear" w:color="auto" w:fill="DEEAF6" w:themeFill="accent1" w:themeFillTint="33"/>
          </w:tcPr>
          <w:p>
            <w:pPr>
              <w:autoSpaceDE/>
              <w:autoSpaceDN/>
              <w:adjustRightInd/>
              <w:spacing w:line="240" w:lineRule="auto"/>
              <w:jc w:val="both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价格</w:t>
            </w:r>
            <w:r>
              <w:rPr>
                <w:rFonts w:hint="eastAsia" w:asciiTheme="minorEastAsia" w:hAnsiTheme="minorEastAsia" w:eastAsiaTheme="minorEastAsia"/>
                <w:color w:val="000000"/>
                <w:sz w:val="20"/>
              </w:rPr>
              <w:t>/地区</w:t>
            </w:r>
          </w:p>
        </w:tc>
        <w:tc>
          <w:tcPr>
            <w:tcW w:w="888" w:type="dxa"/>
            <w:shd w:val="clear" w:color="auto" w:fill="DEEAF6" w:themeFill="accent1" w:themeFillTint="33"/>
          </w:tcPr>
          <w:p>
            <w:pPr>
              <w:autoSpaceDE/>
              <w:autoSpaceDN/>
              <w:adjustRightInd/>
              <w:spacing w:line="240" w:lineRule="auto"/>
              <w:jc w:val="both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</w:rPr>
              <w:t>新加坡</w:t>
            </w:r>
          </w:p>
        </w:tc>
        <w:tc>
          <w:tcPr>
            <w:tcW w:w="1028" w:type="dxa"/>
            <w:shd w:val="clear" w:color="auto" w:fill="DEEAF6" w:themeFill="accent1" w:themeFillTint="33"/>
          </w:tcPr>
          <w:p>
            <w:pPr>
              <w:autoSpaceDE/>
              <w:autoSpaceDN/>
              <w:adjustRightInd/>
              <w:spacing w:line="240" w:lineRule="auto"/>
              <w:jc w:val="both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</w:rPr>
              <w:t>印尼东部</w:t>
            </w:r>
          </w:p>
        </w:tc>
        <w:tc>
          <w:tcPr>
            <w:tcW w:w="1028" w:type="dxa"/>
            <w:shd w:val="clear" w:color="auto" w:fill="DEEAF6" w:themeFill="accent1" w:themeFillTint="33"/>
          </w:tcPr>
          <w:p>
            <w:pPr>
              <w:autoSpaceDE/>
              <w:autoSpaceDN/>
              <w:adjustRightInd/>
              <w:spacing w:line="240" w:lineRule="auto"/>
              <w:jc w:val="both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</w:rPr>
              <w:t>印尼西部</w:t>
            </w:r>
          </w:p>
        </w:tc>
        <w:tc>
          <w:tcPr>
            <w:tcW w:w="1028" w:type="dxa"/>
            <w:shd w:val="clear" w:color="auto" w:fill="DEEAF6" w:themeFill="accent1" w:themeFillTint="33"/>
          </w:tcPr>
          <w:p>
            <w:pPr>
              <w:autoSpaceDE/>
              <w:autoSpaceDN/>
              <w:adjustRightInd/>
              <w:spacing w:line="240" w:lineRule="auto"/>
              <w:jc w:val="both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</w:rPr>
              <w:t>马来西亚</w:t>
            </w: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北部</w:t>
            </w:r>
          </w:p>
        </w:tc>
        <w:tc>
          <w:tcPr>
            <w:tcW w:w="1028" w:type="dxa"/>
            <w:shd w:val="clear" w:color="auto" w:fill="DEEAF6" w:themeFill="accent1" w:themeFillTint="33"/>
          </w:tcPr>
          <w:p>
            <w:pPr>
              <w:autoSpaceDE/>
              <w:autoSpaceDN/>
              <w:adjustRightInd/>
              <w:spacing w:line="240" w:lineRule="auto"/>
              <w:jc w:val="both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</w:rPr>
              <w:t>马来西亚南部</w:t>
            </w:r>
          </w:p>
        </w:tc>
        <w:tc>
          <w:tcPr>
            <w:tcW w:w="1028" w:type="dxa"/>
            <w:shd w:val="clear" w:color="auto" w:fill="DEEAF6" w:themeFill="accent1" w:themeFillTint="33"/>
          </w:tcPr>
          <w:p>
            <w:pPr>
              <w:autoSpaceDE/>
              <w:autoSpaceDN/>
              <w:adjustRightInd/>
              <w:spacing w:line="240" w:lineRule="auto"/>
              <w:jc w:val="both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</w:rPr>
              <w:t>泰国东北部</w:t>
            </w:r>
          </w:p>
        </w:tc>
        <w:tc>
          <w:tcPr>
            <w:tcW w:w="1028" w:type="dxa"/>
            <w:shd w:val="clear" w:color="auto" w:fill="DEEAF6" w:themeFill="accent1" w:themeFillTint="33"/>
          </w:tcPr>
          <w:p>
            <w:pPr>
              <w:autoSpaceDE/>
              <w:autoSpaceDN/>
              <w:adjustRightInd/>
              <w:spacing w:line="240" w:lineRule="auto"/>
              <w:jc w:val="both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</w:rPr>
              <w:t>泰国西南部</w:t>
            </w:r>
          </w:p>
        </w:tc>
      </w:tr>
      <w:tr>
        <w:trPr>
          <w:trHeight w:val="470" w:hRule="atLeast"/>
        </w:trPr>
        <w:tc>
          <w:tcPr>
            <w:tcW w:w="1129" w:type="dxa"/>
            <w:shd w:val="clear" w:color="auto" w:fill="DEEAF6" w:themeFill="accent1" w:themeFillTint="33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</w:rPr>
              <w:t>电力价格</w:t>
            </w:r>
          </w:p>
        </w:tc>
        <w:tc>
          <w:tcPr>
            <w:tcW w:w="888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0.14</w:t>
            </w:r>
          </w:p>
        </w:tc>
        <w:tc>
          <w:tcPr>
            <w:tcW w:w="1028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0.09</w:t>
            </w:r>
          </w:p>
        </w:tc>
        <w:tc>
          <w:tcPr>
            <w:tcW w:w="1028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0.089</w:t>
            </w:r>
          </w:p>
        </w:tc>
        <w:tc>
          <w:tcPr>
            <w:tcW w:w="1028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0.054</w:t>
            </w:r>
          </w:p>
        </w:tc>
        <w:tc>
          <w:tcPr>
            <w:tcW w:w="1028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0.055</w:t>
            </w:r>
          </w:p>
        </w:tc>
        <w:tc>
          <w:tcPr>
            <w:tcW w:w="1028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0.1</w:t>
            </w:r>
          </w:p>
        </w:tc>
        <w:tc>
          <w:tcPr>
            <w:tcW w:w="1028" w:type="dxa"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0"/>
              </w:rPr>
            </w:pPr>
            <w:r>
              <w:rPr>
                <w:rFonts w:asciiTheme="minorEastAsia" w:hAnsiTheme="minorEastAsia" w:eastAsiaTheme="minorEastAsia"/>
                <w:color w:val="000000"/>
                <w:sz w:val="20"/>
              </w:rPr>
              <w:t>0.1</w:t>
            </w:r>
          </w:p>
        </w:tc>
      </w:tr>
    </w:tbl>
    <w:p>
      <w:pPr>
        <w:autoSpaceDE/>
        <w:autoSpaceDN/>
        <w:adjustRightInd/>
        <w:spacing w:after="312" w:line="240" w:lineRule="auto"/>
        <w:jc w:val="both"/>
        <w:rPr>
          <w:rFonts w:asciiTheme="minorEastAsia" w:hAnsiTheme="minorEastAsia" w:eastAsiaTheme="minorEastAsia"/>
          <w:color w:val="000000"/>
        </w:rPr>
      </w:pPr>
    </w:p>
    <w:p>
      <w:pPr>
        <w:autoSpaceDE/>
        <w:autoSpaceDN/>
        <w:adjustRightInd/>
        <w:spacing w:after="312" w:line="240" w:lineRule="auto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参考资料 </w:t>
      </w:r>
      <w:r>
        <w:rPr>
          <w:rFonts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t>：各地区提供服务器规模（万台）对应单台运营成本(USD</w:t>
      </w:r>
      <w:r>
        <w:rPr>
          <w:rFonts w:asciiTheme="minorEastAsia" w:hAnsiTheme="minorEastAsia" w:eastAsiaTheme="minorEastAsia"/>
        </w:rPr>
        <w:t>/月</w:t>
      </w:r>
      <w:r>
        <w:rPr>
          <w:rFonts w:hint="eastAsia" w:asciiTheme="minorEastAsia" w:hAnsiTheme="minorEastAsia" w:eastAsiaTheme="minorEastAsia"/>
        </w:rPr>
        <w:t>/台）</w:t>
      </w:r>
    </w:p>
    <w:tbl>
      <w:tblPr>
        <w:tblStyle w:val="5"/>
        <w:tblW w:w="822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898"/>
        <w:gridCol w:w="1165"/>
        <w:gridCol w:w="1165"/>
        <w:gridCol w:w="1165"/>
        <w:gridCol w:w="1165"/>
        <w:gridCol w:w="1165"/>
      </w:tblGrid>
      <w:tr>
        <w:trPr>
          <w:trHeight w:val="257" w:hRule="atLeast"/>
        </w:trPr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 xml:space="preserve">服务器规模 </w:t>
            </w:r>
          </w:p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(万台)</w:t>
            </w:r>
          </w:p>
        </w:tc>
        <w:tc>
          <w:tcPr>
            <w:tcW w:w="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&lt;1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1-2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2-3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3-4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4-5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5-6</w:t>
            </w:r>
          </w:p>
        </w:tc>
      </w:tr>
      <w:tr>
        <w:trPr>
          <w:trHeight w:val="257" w:hRule="atLeast"/>
        </w:trPr>
        <w:tc>
          <w:tcPr>
            <w:tcW w:w="14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asciiTheme="minorEastAsia" w:hAnsiTheme="minorEastAsia" w:eastAsiaTheme="minorEastAsia"/>
                <w:color w:val="000000"/>
              </w:rPr>
              <w:t>新加坡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2</w:t>
            </w:r>
            <w:r>
              <w:rPr>
                <w:rFonts w:cs="SimSun" w:asciiTheme="minorEastAsia" w:hAnsiTheme="minorEastAsia" w:eastAsiaTheme="minorEastAsia"/>
                <w:snapToGrid/>
              </w:rPr>
              <w:t>50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2</w:t>
            </w:r>
            <w:r>
              <w:rPr>
                <w:rFonts w:cs="SimSun" w:asciiTheme="minorEastAsia" w:hAnsiTheme="minorEastAsia" w:eastAsiaTheme="minorEastAsia"/>
                <w:snapToGrid/>
              </w:rPr>
              <w:t>20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2</w:t>
            </w:r>
            <w:r>
              <w:rPr>
                <w:rFonts w:cs="SimSun" w:asciiTheme="minorEastAsia" w:hAnsiTheme="minorEastAsia" w:eastAsiaTheme="minorEastAsia"/>
                <w:snapToGrid/>
              </w:rPr>
              <w:t>01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2</w:t>
            </w:r>
            <w:r>
              <w:rPr>
                <w:rFonts w:cs="SimSun" w:asciiTheme="minorEastAsia" w:hAnsiTheme="minorEastAsia" w:eastAsiaTheme="minorEastAsia"/>
                <w:snapToGrid/>
              </w:rPr>
              <w:t>10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2</w:t>
            </w:r>
            <w:r>
              <w:rPr>
                <w:rFonts w:cs="SimSun" w:asciiTheme="minorEastAsia" w:hAnsiTheme="minorEastAsia" w:eastAsiaTheme="minorEastAsia"/>
                <w:snapToGrid/>
              </w:rPr>
              <w:t>23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2</w:t>
            </w:r>
            <w:r>
              <w:rPr>
                <w:rFonts w:cs="SimSun" w:asciiTheme="minorEastAsia" w:hAnsiTheme="minorEastAsia" w:eastAsiaTheme="minorEastAsia"/>
                <w:snapToGrid/>
              </w:rPr>
              <w:t>40</w:t>
            </w:r>
          </w:p>
        </w:tc>
      </w:tr>
      <w:tr>
        <w:trPr>
          <w:trHeight w:val="257" w:hRule="atLeast"/>
        </w:trPr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asciiTheme="minorEastAsia" w:hAnsiTheme="minorEastAsia" w:eastAsiaTheme="minorEastAsia"/>
                <w:color w:val="000000"/>
              </w:rPr>
              <w:t>印尼</w:t>
            </w:r>
          </w:p>
        </w:tc>
        <w:tc>
          <w:tcPr>
            <w:tcW w:w="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1</w:t>
            </w:r>
            <w:r>
              <w:rPr>
                <w:rFonts w:cs="SimSun" w:asciiTheme="minorEastAsia" w:hAnsiTheme="minorEastAsia" w:eastAsiaTheme="minorEastAsia"/>
                <w:snapToGrid/>
              </w:rPr>
              <w:t>80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1</w:t>
            </w:r>
            <w:r>
              <w:rPr>
                <w:rFonts w:cs="SimSun" w:asciiTheme="minorEastAsia" w:hAnsiTheme="minorEastAsia" w:eastAsiaTheme="minorEastAsia"/>
                <w:snapToGrid/>
              </w:rPr>
              <w:t>90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1</w:t>
            </w:r>
            <w:r>
              <w:rPr>
                <w:rFonts w:cs="SimSun" w:asciiTheme="minorEastAsia" w:hAnsiTheme="minorEastAsia" w:eastAsiaTheme="minorEastAsia"/>
                <w:snapToGrid/>
              </w:rPr>
              <w:t>95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2</w:t>
            </w:r>
            <w:r>
              <w:rPr>
                <w:rFonts w:cs="SimSun" w:asciiTheme="minorEastAsia" w:hAnsiTheme="minorEastAsia" w:eastAsiaTheme="minorEastAsia"/>
                <w:snapToGrid/>
              </w:rPr>
              <w:t>00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2</w:t>
            </w:r>
            <w:r>
              <w:rPr>
                <w:rFonts w:cs="SimSun" w:asciiTheme="minorEastAsia" w:hAnsiTheme="minorEastAsia" w:eastAsiaTheme="minorEastAsia"/>
                <w:snapToGrid/>
              </w:rPr>
              <w:t>05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2</w:t>
            </w:r>
            <w:r>
              <w:rPr>
                <w:rFonts w:cs="SimSun" w:asciiTheme="minorEastAsia" w:hAnsiTheme="minorEastAsia" w:eastAsiaTheme="minorEastAsia"/>
                <w:snapToGrid/>
              </w:rPr>
              <w:t>10</w:t>
            </w:r>
          </w:p>
        </w:tc>
      </w:tr>
      <w:tr>
        <w:trPr>
          <w:trHeight w:val="257" w:hRule="atLeast"/>
        </w:trPr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asciiTheme="minorEastAsia" w:hAnsiTheme="minorEastAsia" w:eastAsiaTheme="minorEastAsia"/>
                <w:color w:val="000000"/>
              </w:rPr>
              <w:t>马来西亚</w:t>
            </w:r>
          </w:p>
        </w:tc>
        <w:tc>
          <w:tcPr>
            <w:tcW w:w="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2</w:t>
            </w:r>
            <w:r>
              <w:rPr>
                <w:rFonts w:cs="SimSun" w:asciiTheme="minorEastAsia" w:hAnsiTheme="minorEastAsia" w:eastAsiaTheme="minorEastAsia"/>
                <w:snapToGrid/>
              </w:rPr>
              <w:t>20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2</w:t>
            </w:r>
            <w:r>
              <w:rPr>
                <w:rFonts w:cs="SimSun" w:asciiTheme="minorEastAsia" w:hAnsiTheme="minorEastAsia" w:eastAsiaTheme="minorEastAsia"/>
                <w:snapToGrid/>
              </w:rPr>
              <w:t>10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2</w:t>
            </w:r>
            <w:r>
              <w:rPr>
                <w:rFonts w:cs="SimSun" w:asciiTheme="minorEastAsia" w:hAnsiTheme="minorEastAsia" w:eastAsiaTheme="minorEastAsia"/>
                <w:snapToGrid/>
              </w:rPr>
              <w:t>05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2</w:t>
            </w:r>
            <w:r>
              <w:rPr>
                <w:rFonts w:cs="SimSun" w:asciiTheme="minorEastAsia" w:hAnsiTheme="minorEastAsia" w:eastAsiaTheme="minorEastAsia"/>
                <w:snapToGrid/>
              </w:rPr>
              <w:t>00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1</w:t>
            </w:r>
            <w:r>
              <w:rPr>
                <w:rFonts w:cs="SimSun" w:asciiTheme="minorEastAsia" w:hAnsiTheme="minorEastAsia" w:eastAsiaTheme="minorEastAsia"/>
                <w:snapToGrid/>
              </w:rPr>
              <w:t>90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2</w:t>
            </w:r>
            <w:r>
              <w:rPr>
                <w:rFonts w:cs="SimSun" w:asciiTheme="minorEastAsia" w:hAnsiTheme="minorEastAsia" w:eastAsiaTheme="minorEastAsia"/>
                <w:snapToGrid/>
              </w:rPr>
              <w:t>00</w:t>
            </w:r>
          </w:p>
        </w:tc>
      </w:tr>
      <w:tr>
        <w:trPr>
          <w:trHeight w:val="257" w:hRule="atLeast"/>
        </w:trPr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CE6F1"/>
            <w:noWrap/>
            <w:vAlign w:val="bottom"/>
          </w:tcPr>
          <w:p>
            <w:pPr>
              <w:autoSpaceDE/>
              <w:autoSpaceDN/>
              <w:adjustRightInd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asciiTheme="minorEastAsia" w:hAnsiTheme="minorEastAsia" w:eastAsiaTheme="minorEastAsia"/>
                <w:color w:val="000000"/>
              </w:rPr>
              <w:t>泰国</w:t>
            </w:r>
          </w:p>
        </w:tc>
        <w:tc>
          <w:tcPr>
            <w:tcW w:w="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2</w:t>
            </w:r>
            <w:r>
              <w:rPr>
                <w:rFonts w:cs="SimSun" w:asciiTheme="minorEastAsia" w:hAnsiTheme="minorEastAsia" w:eastAsiaTheme="minorEastAsia"/>
                <w:snapToGrid/>
              </w:rPr>
              <w:t>30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2</w:t>
            </w:r>
            <w:r>
              <w:rPr>
                <w:rFonts w:cs="SimSun" w:asciiTheme="minorEastAsia" w:hAnsiTheme="minorEastAsia" w:eastAsiaTheme="minorEastAsia"/>
                <w:snapToGrid/>
              </w:rPr>
              <w:t>00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1</w:t>
            </w:r>
            <w:r>
              <w:rPr>
                <w:rFonts w:cs="SimSun" w:asciiTheme="minorEastAsia" w:hAnsiTheme="minorEastAsia" w:eastAsiaTheme="minorEastAsia"/>
                <w:snapToGrid/>
              </w:rPr>
              <w:t>90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1</w:t>
            </w:r>
            <w:r>
              <w:rPr>
                <w:rFonts w:cs="SimSun" w:asciiTheme="minorEastAsia" w:hAnsiTheme="minorEastAsia" w:eastAsiaTheme="minorEastAsia"/>
                <w:snapToGrid/>
              </w:rPr>
              <w:t>80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1</w:t>
            </w:r>
            <w:r>
              <w:rPr>
                <w:rFonts w:cs="SimSun" w:asciiTheme="minorEastAsia" w:hAnsiTheme="minorEastAsia" w:eastAsiaTheme="minorEastAsia"/>
                <w:snapToGrid/>
              </w:rPr>
              <w:t>90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cs="SimSun" w:asciiTheme="minorEastAsia" w:hAnsiTheme="minorEastAsia" w:eastAsiaTheme="minorEastAsia"/>
                <w:snapToGrid/>
              </w:rPr>
            </w:pPr>
            <w:r>
              <w:rPr>
                <w:rFonts w:hint="eastAsia" w:cs="SimSun" w:asciiTheme="minorEastAsia" w:hAnsiTheme="minorEastAsia" w:eastAsiaTheme="minorEastAsia"/>
                <w:snapToGrid/>
              </w:rPr>
              <w:t>2</w:t>
            </w:r>
            <w:r>
              <w:rPr>
                <w:rFonts w:cs="SimSun" w:asciiTheme="minorEastAsia" w:hAnsiTheme="minorEastAsia" w:eastAsiaTheme="minorEastAsia"/>
                <w:snapToGrid/>
              </w:rPr>
              <w:t>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DE6"/>
    <w:multiLevelType w:val="multilevel"/>
    <w:tmpl w:val="02313DE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87042AD"/>
    <w:multiLevelType w:val="multilevel"/>
    <w:tmpl w:val="487042A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4357E94"/>
    <w:multiLevelType w:val="multilevel"/>
    <w:tmpl w:val="64357E9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BF250F"/>
    <w:multiLevelType w:val="multilevel"/>
    <w:tmpl w:val="65BF250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5C9171E"/>
    <w:multiLevelType w:val="multilevel"/>
    <w:tmpl w:val="65C9171E"/>
    <w:lvl w:ilvl="0" w:tentative="0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B1"/>
    <w:rsid w:val="000216E7"/>
    <w:rsid w:val="000F7341"/>
    <w:rsid w:val="00113EBE"/>
    <w:rsid w:val="001D0AC1"/>
    <w:rsid w:val="002761E3"/>
    <w:rsid w:val="002F7CC0"/>
    <w:rsid w:val="004724B6"/>
    <w:rsid w:val="00491A58"/>
    <w:rsid w:val="004F78DE"/>
    <w:rsid w:val="00601B92"/>
    <w:rsid w:val="0064045E"/>
    <w:rsid w:val="008F2BB1"/>
    <w:rsid w:val="00A244B7"/>
    <w:rsid w:val="00AA1181"/>
    <w:rsid w:val="00AC6A8B"/>
    <w:rsid w:val="00B37723"/>
    <w:rsid w:val="00B80B18"/>
    <w:rsid w:val="00C3464D"/>
    <w:rsid w:val="00C760A9"/>
    <w:rsid w:val="00C92C6B"/>
    <w:rsid w:val="00CE6FA8"/>
    <w:rsid w:val="00E60D7A"/>
    <w:rsid w:val="00EA3101"/>
    <w:rsid w:val="00EF2A65"/>
    <w:rsid w:val="00F52FAD"/>
    <w:rsid w:val="00F61C8C"/>
    <w:rsid w:val="5E9ED7DD"/>
    <w:rsid w:val="77B71AF2"/>
    <w:rsid w:val="7DDB6562"/>
    <w:rsid w:val="7FCBCDC5"/>
    <w:rsid w:val="7FEE5425"/>
    <w:rsid w:val="9FD76652"/>
    <w:rsid w:val="BEFBD531"/>
    <w:rsid w:val="EFD6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SimSun" w:cs="Times New Roman"/>
      <w:snapToGrid w:val="0"/>
      <w:kern w:val="0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SimSu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5</Pages>
  <Words>455</Words>
  <Characters>2600</Characters>
  <Lines>21</Lines>
  <Paragraphs>6</Paragraphs>
  <TotalTime>0</TotalTime>
  <ScaleCrop>false</ScaleCrop>
  <LinksUpToDate>false</LinksUpToDate>
  <CharactersWithSpaces>3049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2021-10-13T14:38:00Z</dcterms:created>
  <dc:creator>zhuwei (F)</dc:creator>
  <cp:lastModifiedBy>always</cp:lastModifiedBy>
  <dcterms:modified xsi:type="dcterms:W3CDTF">2021-11-29T19:43:21Z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(2)EINCEvVCotR0A++rGqHVvNRfq+af068B9EGlKcpcr1zcTQK0EYHaPsm7lbEm4A5lT7+1ojoL
UuGebdayicin4LKv0jV9KHgggxgQ0a80r3t4y1q9Mvz54QiCEBrS+h2uBCSiArkIIRuNCUK9
yjn30NlNDEcx69HqAaAcPGLmDlu/F2zDgrgoYmGuN/3/AXCdjHfoSTu+RhRm1C2pKwiNVS2d
jnXj16CiLhdW8cxC+P</vt:lpwstr>
  </property>
  <property fmtid="{D5CDD505-2E9C-101B-9397-08002B2CF9AE}" pid="3" name="_2015_ms_pID_7253431">
    <vt:lpwstr>zxq8dlDK/8z22Gm6LAbfb7Ng3bHkKy7AvsO/81PuNV/7pjyhF7PkBY
AybAYwq6YBlsEGdtMtcf4rPPh35Kptcm6x4RMTYgNwK9TzQqPr+fQP+p8Sa+KUXOaajUElF7
Pi0+K1FaCx6sjey1q8Q1k0X4mnO6i3gT/8xGAtEXjXJoUa7SEfiqeIwo5gcoN4W/X2DPxz1K
zlhzbPhmla4Uhilu</vt:lpwstr>
  </property>
  <property fmtid="{D5CDD505-2E9C-101B-9397-08002B2CF9AE}" pid="4" name="KSOProductBuildVer">
    <vt:lpwstr>1033-3.0.2.4882</vt:lpwstr>
  </property>
</Properties>
</file>