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PROJECT CLOSURE REPORT: WAKWETU FINOPS PIPELINE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Lead Architect: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Dan Alwende, PMP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100% Complete / Production Handover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Wakwetu FinOps project successfully established an automated, serverless pipeline to ingest, transform, and visualize AWS Cloud expenditures. By moving from manual billing audits to an event-driven architecture, the project has achieved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near-real-time visibility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into departmental spending, enabling immediate ROI analysis and budget accountability.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Technical Architecture (The "As-Built" Spec)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solution was designed for high scalability and low cost using a "Lakehouse" pattern: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Storage Layer: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Amazon S3 (wakwetu-finops-data-lake-2026-da) serving as the source of truth for CUR 2.0 Parquet exports.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Schema Discovery: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AWS Glue Crawler utilizing custom IAM roles to catalog 110+ billing metadata columns into the wakwetu_billing_db.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Analytical Engine: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Amazon Athena, optimized with SQL-92 queries to filter out non-usage line items (Tax/Credits).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Visualization Layer: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Amazon QuickSight, connected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Direct Query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to ensure data freshness without SPICE overhead.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Key Milestones &amp; Deliverables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Data Ingestion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  <w:rtl w:val="0"/>
              </w:rPr>
              <w:t xml:space="preserve">Automated S3 delivery of CUR 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Cataloging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  <w:rtl w:val="0"/>
              </w:rPr>
              <w:t xml:space="preserve">Glue Crawler schema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  <w:rtl w:val="0"/>
              </w:rPr>
              <w:t xml:space="preserve">SQL filtering of $0.00 tax 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Optimized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BI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auto" w:val="clear"/>
                <w:rtl w:val="0"/>
              </w:rPr>
              <w:t xml:space="preserve">Executive Pie Chart &amp; PDF Export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Delivered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 High-Value SQL Logic (Query Manifest)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To ensure long-term maintenance, the following optimized query is used for the Executive Dashboard: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Times New Roman" w:cs="Times New Roman" w:eastAsia="Times New Roman" w:hAnsi="Times New Roman"/>
          <w:color w:val="444746"/>
          <w:sz w:val="24"/>
          <w:szCs w:val="24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444746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444746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</w:t>
        <w:br w:type="textWrapping"/>
        <w:t xml:space="preserve">    line_item_product_code </w:t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Service, </w:t>
        <w:br w:type="textWrapping"/>
        <w:t xml:space="preserve">    line_item_usage_type </w:t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Usage_Type,</w:t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967d2"/>
          <w:sz w:val="24"/>
          <w:szCs w:val="24"/>
          <w:shd w:fill="f0f4f9" w:val="clear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(line_item_unblended_cost) </w:t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Cost_USD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"wakwetu_billing_db"."data"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line_item_unblended_cost &gt; </w:t>
      </w:r>
      <w:r w:rsidDel="00000000" w:rsidR="00000000" w:rsidRPr="00000000">
        <w:rPr>
          <w:rFonts w:ascii="Times New Roman" w:cs="Times New Roman" w:eastAsia="Times New Roman" w:hAnsi="Times New Roman"/>
          <w:color w:val="b55908"/>
          <w:sz w:val="24"/>
          <w:szCs w:val="24"/>
          <w:shd w:fill="f0f4f9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5908"/>
          <w:sz w:val="24"/>
          <w:szCs w:val="24"/>
          <w:shd w:fill="f0f4f9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5908"/>
          <w:sz w:val="24"/>
          <w:szCs w:val="24"/>
          <w:shd w:fill="f0f4f9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 Cost_USD </w:t>
      </w:r>
      <w:r w:rsidDel="00000000" w:rsidR="00000000" w:rsidRPr="00000000">
        <w:rPr>
          <w:rFonts w:ascii="Times New Roman" w:cs="Times New Roman" w:eastAsia="Times New Roman" w:hAnsi="Times New Roman"/>
          <w:color w:val="8430ce"/>
          <w:sz w:val="24"/>
          <w:szCs w:val="24"/>
          <w:shd w:fill="f0f4f9" w:val="clear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5. Critical Challenges &amp; Resolutions (The SA Value-Add)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This section highlights the technical leadership required to overcome environmental blockers: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The IAM/S3 Stalemate: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Resolved a "failed refresh" bug by manually re-seating IAM policies to allow QuickSight "Write" access to the Athena Query Results bucket.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Data Integrity: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Identified and bypassed a corrupted metadata table by performing a tactical pivot to a Custom SQL data source, ensuring accurate financial reporting.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Console Navigation: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Successfully navigated the 2026 AWS Unified Interface updates to adjust Workgroup "Client-side Overrides."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6. Final Financial Impact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Based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Wakwetu_Cloud_Financials_v1.pdf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the pipeline successfully categorized major spenders (EC2, VPC, S3). The project successfully eliminated the manual overhead of parsing CSVs, reducing report generation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estimated 95%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