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(Ruang TKI dan tkw di ganti)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Ruangan internasional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&lt;div id="ruang-migran"&gt;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&lt;div class="header-migran"&gt;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&lt;h2&gt;🌍 HUB PEJUANG DEVISA - INDRAMAYU CLUB&lt;/h2&gt;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&lt;p&gt;Menghubungkan Hati dari Seluruh Dunia&lt;/p&gt;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&lt;div class="status-koneksi"&gt;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&lt;span class="flag"&gt;🇭🇰 HK&lt;/span&gt; |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&lt;span class="flag"&gt;🇹🇼 TW&lt;/span&gt; |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&lt;span class="flag"&gt;🇰🇷 KR&lt;/span&gt; |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&lt;span class="flag"&gt;🇸🇦 SA&lt;/span&gt; |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&lt;span class="flag"&gt;🇸🇬 SG&lt;/span&gt; |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&lt;span class="flag"&gt;🇲🇾 MY&lt;/span&gt;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&lt;div class="menu-khusus"&gt;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&lt;button onclick="bukaCelengan()"&gt;🪙 Cek Koin 500&lt;/button&gt;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&lt;button onclick="ikutArisan()"&gt;🎟️ Daftar Arisan 100rb&lt;/button&gt;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&lt;button onclick="laporKendala()"&gt;🛡️ Lapor MotherAI&lt;/button&gt;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&lt;div class="info-zakat"&gt;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&lt;p&gt;Kontribusi Kas Kerajaan: &lt;b&gt;5%&lt;/b&gt; (Telah membantu banyak dhuafa)&lt;/p&gt;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