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49D" w:rsidRDefault="00631ADA">
      <w:pPr>
        <w:spacing w:after="60"/>
        <w:jc w:val="center"/>
      </w:pPr>
      <w:r>
        <w:rPr>
          <w:b/>
          <w:color w:val="1F4E79"/>
          <w:sz w:val="40"/>
        </w:rPr>
        <w:t>MODULE 2 – SIGNAL PREPROCESSING</w:t>
      </w:r>
    </w:p>
    <w:p w:rsidR="00FE149D" w:rsidRDefault="00631ADA">
      <w:pPr>
        <w:spacing w:after="160"/>
        <w:jc w:val="center"/>
      </w:pPr>
      <w:r>
        <w:rPr>
          <w:b/>
          <w:color w:val="595959"/>
          <w:sz w:val="22"/>
        </w:rPr>
        <w:t>Three-Week Work Plan with Validated Formulae and Parameter Definitions</w:t>
      </w:r>
    </w:p>
    <w:p w:rsidR="00FE149D" w:rsidRDefault="00631ADA">
      <w:pPr>
        <w:spacing w:after="160"/>
      </w:pPr>
      <w:r>
        <w:rPr>
          <w:b/>
          <w:color w:val="1F4E79"/>
        </w:rPr>
        <w:t xml:space="preserve">Scope: </w:t>
      </w:r>
      <w:r>
        <w:t xml:space="preserve">Process complex S21 from valid Touchstone .s2p files and prepare calibrated time-domain data for Module 3 DAS/DMAS reconstruction. Conditional </w:t>
      </w:r>
      <w:r>
        <w:t>steps must be skipped and reported when the required data are unavailable.</w:t>
      </w:r>
    </w:p>
    <w:tbl>
      <w:tblPr>
        <w:tblStyle w:val="TableGrid"/>
        <w:tblW w:w="1000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800"/>
        <w:gridCol w:w="1800"/>
        <w:gridCol w:w="4300"/>
        <w:gridCol w:w="1200"/>
      </w:tblGrid>
      <w:tr w:rsidR="00FE149D">
        <w:trPr>
          <w:tblHeader/>
          <w:jc w:val="center"/>
        </w:trPr>
        <w:tc>
          <w:tcPr>
            <w:tcW w:w="90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E149D" w:rsidRDefault="00631ADA">
            <w:pPr>
              <w:jc w:val="center"/>
            </w:pPr>
            <w:r>
              <w:rPr>
                <w:b/>
                <w:color w:val="FFFFFF"/>
                <w:sz w:val="16"/>
              </w:rPr>
              <w:t>Timeline</w:t>
            </w:r>
            <w:bookmarkStart w:id="0" w:name="_GoBack"/>
            <w:bookmarkEnd w:id="0"/>
          </w:p>
        </w:tc>
        <w:tc>
          <w:tcPr>
            <w:tcW w:w="180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E149D" w:rsidRDefault="00631ADA">
            <w:pPr>
              <w:jc w:val="center"/>
            </w:pPr>
            <w:r>
              <w:rPr>
                <w:b/>
                <w:color w:val="FFFFFF"/>
                <w:sz w:val="16"/>
              </w:rPr>
              <w:t>Step and purpose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E149D" w:rsidRDefault="00631ADA">
            <w:pPr>
              <w:jc w:val="center"/>
            </w:pPr>
            <w:r>
              <w:rPr>
                <w:b/>
                <w:color w:val="FFFFFF"/>
                <w:sz w:val="16"/>
              </w:rPr>
              <w:t>Reason</w:t>
            </w:r>
          </w:p>
        </w:tc>
        <w:tc>
          <w:tcPr>
            <w:tcW w:w="430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E149D" w:rsidRDefault="00631ADA">
            <w:pPr>
              <w:jc w:val="center"/>
            </w:pPr>
            <w:r>
              <w:rPr>
                <w:b/>
                <w:color w:val="FFFFFF"/>
                <w:sz w:val="16"/>
              </w:rPr>
              <w:t>Formulae and definitions</w:t>
            </w:r>
          </w:p>
        </w:tc>
        <w:tc>
          <w:tcPr>
            <w:tcW w:w="120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E149D" w:rsidRDefault="00631ADA">
            <w:pPr>
              <w:jc w:val="center"/>
            </w:pPr>
            <w:r>
              <w:rPr>
                <w:b/>
                <w:color w:val="FFFFFF"/>
                <w:sz w:val="16"/>
              </w:rPr>
              <w:t>Expected output</w:t>
            </w:r>
          </w:p>
        </w:tc>
      </w:tr>
      <w:tr w:rsidR="00FE149D">
        <w:trPr>
          <w:jc w:val="center"/>
        </w:trPr>
        <w:tc>
          <w:tcPr>
            <w:tcW w:w="900" w:type="dxa"/>
            <w:vMerge w:val="restart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E149D" w:rsidRDefault="00631ADA">
            <w:pPr>
              <w:jc w:val="center"/>
            </w:pPr>
            <w:r>
              <w:rPr>
                <w:b/>
                <w:color w:val="1F4E79"/>
              </w:rPr>
              <w:t>Week 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b/>
                <w:sz w:val="16"/>
              </w:rPr>
              <w:t>1. Import and inspect the Touchstone file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Identify the frequency unit, data format and reference im</w:t>
            </w:r>
            <w:r>
              <w:rPr>
                <w:sz w:val="15"/>
              </w:rPr>
              <w:t>pedance; extract only S21.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FE149D"/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Hz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GHz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Hz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MHz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  <w:p w:rsidR="00FE149D" w:rsidRDefault="00631ADA">
            <w:pPr>
              <w:spacing w:after="40" w:line="252" w:lineRule="auto"/>
            </w:pPr>
            <w:r>
              <w:rPr>
                <w:sz w:val="14"/>
              </w:rPr>
              <w:t>f: frequency; S21: complex transmission coefficient from Port 1 to Port 2.</w:t>
            </w:r>
          </w:p>
        </w:tc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Header information and extracted S21.</w:t>
            </w:r>
          </w:p>
        </w:tc>
      </w:tr>
      <w:tr w:rsidR="00FE149D">
        <w:trPr>
          <w:jc w:val="center"/>
        </w:trPr>
        <w:tc>
          <w:tcPr>
            <w:tcW w:w="2880" w:type="dxa"/>
            <w:vMerge/>
          </w:tcPr>
          <w:p w:rsidR="00FE149D" w:rsidRDefault="00FE149D"/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b/>
                <w:sz w:val="16"/>
              </w:rPr>
              <w:t>2. Convert S21 to complex linear form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Preserve magnitude and phase. Do not directly</w:t>
            </w:r>
            <w:r>
              <w:rPr>
                <w:sz w:val="15"/>
              </w:rPr>
              <w:t xml:space="preserve"> average, filter or subtract dB values.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FE149D"/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D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20</m:t>
                    </m:r>
                  </m:sup>
                </m:sSup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ϕ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deg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180</m:t>
                    </m:r>
                  </m:den>
                </m:f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e>
                </m:d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R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jI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oMath>
            </m:oMathPara>
          </w:p>
          <w:p w:rsidR="00FE149D" w:rsidRDefault="00631ADA">
            <w:pPr>
              <w:spacing w:after="40" w:line="252" w:lineRule="auto"/>
            </w:pPr>
            <w:r>
              <w:rPr>
                <w:sz w:val="14"/>
              </w:rPr>
              <w:t>D[k]: magnitude in dB; A[k]: linear magnitude; φ: phase in radians; R and I: real and imaginary parts; j² = −1.</w:t>
            </w:r>
          </w:p>
        </w:tc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Raw complex S21.</w:t>
            </w:r>
          </w:p>
        </w:tc>
      </w:tr>
      <w:tr w:rsidR="00FE149D">
        <w:trPr>
          <w:jc w:val="center"/>
        </w:trPr>
        <w:tc>
          <w:tcPr>
            <w:tcW w:w="2880" w:type="dxa"/>
            <w:vMerge/>
          </w:tcPr>
          <w:p w:rsidR="00FE149D" w:rsidRDefault="00FE149D"/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b/>
                <w:sz w:val="16"/>
              </w:rPr>
              <w:t xml:space="preserve">3. </w:t>
            </w:r>
            <w:r>
              <w:rPr>
                <w:b/>
                <w:sz w:val="16"/>
              </w:rPr>
              <w:t>Validate and sort samples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Prevent invalid values, duplicated frequencies and incorrect ordering from affecting later processing.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FE149D"/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sub>
                </m:sSub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oMath>
            </m:oMathPara>
          </w:p>
          <w:p w:rsidR="00FE149D" w:rsidRDefault="00631ADA">
            <w:pPr>
              <w:spacing w:after="40" w:line="252" w:lineRule="auto"/>
            </w:pPr>
            <w:r>
              <w:rPr>
                <w:sz w:val="14"/>
              </w:rPr>
              <w:t>Nf and NS21: lengths of the frequency and S21 vectors; k: frequency index.</w:t>
            </w:r>
          </w:p>
        </w:tc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Validated, ascending freque</w:t>
            </w:r>
            <w:r>
              <w:rPr>
                <w:sz w:val="15"/>
              </w:rPr>
              <w:t>ncy and S21 vectors.</w:t>
            </w:r>
          </w:p>
        </w:tc>
      </w:tr>
      <w:tr w:rsidR="00FE149D">
        <w:trPr>
          <w:jc w:val="center"/>
        </w:trPr>
        <w:tc>
          <w:tcPr>
            <w:tcW w:w="2880" w:type="dxa"/>
            <w:vMerge/>
          </w:tcPr>
          <w:p w:rsidR="00FE149D" w:rsidRDefault="00FE149D"/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b/>
                <w:sz w:val="16"/>
              </w:rPr>
              <w:t>4. Check uniform spacing and interpolate only if required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A conventional IFFT requires uniformly spaced frequency samples; matched files require the same grid.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FE149D"/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Δf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kΔ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=Interp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e>
                </m:d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=Interp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e>
                </m:d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j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oMath>
            </m:oMathPara>
          </w:p>
          <w:p w:rsidR="00FE149D" w:rsidRDefault="00631ADA">
            <w:pPr>
              <w:spacing w:after="40" w:line="252" w:lineRule="auto"/>
            </w:pPr>
            <w:r>
              <w:rPr>
                <w:sz w:val="14"/>
              </w:rPr>
              <w:t>Nu: number of uniform-grid samples; Δfu: uniform spacing; Interp: documented interpolation method, initially linear.</w:t>
            </w:r>
          </w:p>
        </w:tc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Uniform frequency vector and complex S21.</w:t>
            </w:r>
          </w:p>
        </w:tc>
      </w:tr>
      <w:tr w:rsidR="00FE149D">
        <w:trPr>
          <w:jc w:val="center"/>
        </w:trPr>
        <w:tc>
          <w:tcPr>
            <w:tcW w:w="2880" w:type="dxa"/>
            <w:vMerge/>
          </w:tcPr>
          <w:p w:rsidR="00FE149D" w:rsidRDefault="00FE149D"/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b/>
                <w:sz w:val="16"/>
              </w:rPr>
              <w:t xml:space="preserve">5. Generate magnitude </w:t>
            </w:r>
            <w:r>
              <w:rPr>
                <w:b/>
                <w:sz w:val="16"/>
              </w:rPr>
              <w:t>and phase plots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Inspect the original signal and retain both wrapped and continuous phase representations.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FE149D"/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,dB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20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e>
                </m:d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=atan2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e>
                </m:d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=unwrap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e>
                </m:d>
              </m:oMath>
            </m:oMathPara>
          </w:p>
          <w:p w:rsidR="00FE149D" w:rsidRDefault="00631ADA">
            <w:pPr>
              <w:spacing w:after="40" w:line="252" w:lineRule="auto"/>
            </w:pPr>
            <w:r>
              <w:rPr>
                <w:sz w:val="14"/>
              </w:rPr>
              <w:lastRenderedPageBreak/>
              <w:t>φw: wrapped phase; φu: unwrapped phase. Unwrapping corrects representation j</w:t>
            </w:r>
            <w:r>
              <w:rPr>
                <w:sz w:val="14"/>
              </w:rPr>
              <w:t>umps; it does not denoise S21.</w:t>
            </w:r>
          </w:p>
        </w:tc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lastRenderedPageBreak/>
              <w:t>Magnitude, real, imaginary, wrapped-phase and unwrapped-phase plots.</w:t>
            </w:r>
          </w:p>
        </w:tc>
      </w:tr>
      <w:tr w:rsidR="00FE149D">
        <w:trPr>
          <w:jc w:val="center"/>
        </w:trPr>
        <w:tc>
          <w:tcPr>
            <w:tcW w:w="900" w:type="dxa"/>
            <w:vMerge w:val="restart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E149D" w:rsidRDefault="00631ADA">
            <w:pPr>
              <w:jc w:val="center"/>
            </w:pPr>
            <w:r>
              <w:rPr>
                <w:b/>
                <w:color w:val="1F4E79"/>
              </w:rPr>
              <w:lastRenderedPageBreak/>
              <w:t>Week 2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b/>
                <w:sz w:val="16"/>
              </w:rPr>
              <w:t>6. Detect isolated invalid samples, only when present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Prevent isolated acquisition errors from generating artificial broadband artefacts.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FE149D"/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median{</m:t>
                </m:r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}</m:t>
                </m:r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=median{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}</m:t>
                </m:r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1.4826 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  <w:p w:rsidR="00FE149D" w:rsidRDefault="00631ADA">
            <w:pPr>
              <w:spacing w:after="40" w:line="252" w:lineRule="auto"/>
            </w:pPr>
            <w:r>
              <w:rPr>
                <w:sz w:val="14"/>
              </w:rPr>
              <w:t>Wk: local window; mk: local median; MAD: median absolute deviation; λ: reported threshold, commonly 3.</w:t>
            </w:r>
          </w:p>
        </w:tc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Corrected complex S21 and a log of corrected samples.</w:t>
            </w:r>
          </w:p>
        </w:tc>
      </w:tr>
      <w:tr w:rsidR="00FE149D">
        <w:trPr>
          <w:jc w:val="center"/>
        </w:trPr>
        <w:tc>
          <w:tcPr>
            <w:tcW w:w="2880" w:type="dxa"/>
            <w:vMerge/>
          </w:tcPr>
          <w:p w:rsidR="00FE149D" w:rsidRDefault="00FE149D"/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b/>
                <w:sz w:val="16"/>
              </w:rPr>
              <w:t>7. Averag</w:t>
            </w:r>
            <w:r>
              <w:rPr>
                <w:b/>
                <w:sz w:val="16"/>
              </w:rPr>
              <w:t>e repeated sweeps, when available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Reduce uncorrelated random variation in repeated measurements made under identical conditions.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FE149D"/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</m:d>
                      </m:sup>
                    </m:sSubSup>
                  </m:e>
                </m:nary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oMath>
            </m:oMathPara>
          </w:p>
          <w:p w:rsidR="00FE149D" w:rsidRDefault="00631ADA">
            <w:pPr>
              <w:spacing w:after="40" w:line="252" w:lineRule="auto"/>
            </w:pPr>
            <w:r>
              <w:rPr>
                <w:sz w:val="14"/>
              </w:rPr>
              <w:t xml:space="preserve">M: number of repeated sweeps; m: sweep index. Do not average different antenna positions or phantom </w:t>
            </w:r>
            <w:r>
              <w:rPr>
                <w:sz w:val="14"/>
              </w:rPr>
              <w:t>conditions.</w:t>
            </w:r>
          </w:p>
        </w:tc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Complex-averaged S21.</w:t>
            </w:r>
          </w:p>
        </w:tc>
      </w:tr>
      <w:tr w:rsidR="00FE149D">
        <w:trPr>
          <w:jc w:val="center"/>
        </w:trPr>
        <w:tc>
          <w:tcPr>
            <w:tcW w:w="2880" w:type="dxa"/>
            <w:vMerge/>
          </w:tcPr>
          <w:p w:rsidR="00FE149D" w:rsidRDefault="00FE149D"/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b/>
                <w:sz w:val="16"/>
              </w:rPr>
              <w:t>8. Apply and compare mild noise filters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Reduce point-to-point noise without removing weak target-related variations.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FE149D"/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bar>
                  </m:e>
                </m:nary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bar>
                  </m:e>
                </m:nary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e>
                </m:d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j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oMath>
            </m:oMathPara>
          </w:p>
          <w:p w:rsidR="00FE149D" w:rsidRDefault="00631ADA">
            <w:pPr>
              <w:spacing w:after="40" w:line="252" w:lineRule="auto"/>
            </w:pPr>
            <w:r>
              <w:rPr>
                <w:sz w:val="14"/>
              </w:rPr>
              <w:t>L: odd filter l</w:t>
            </w:r>
            <w:r>
              <w:rPr>
                <w:sz w:val="14"/>
              </w:rPr>
              <w:t>ength; q: neighbours on either side. Use documented edge handling and identical settings for all comparable files.</w:t>
            </w:r>
          </w:p>
        </w:tc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Filtered complex S21 and filter-comparison plots.</w:t>
            </w:r>
          </w:p>
        </w:tc>
      </w:tr>
      <w:tr w:rsidR="00FE149D">
        <w:trPr>
          <w:jc w:val="center"/>
        </w:trPr>
        <w:tc>
          <w:tcPr>
            <w:tcW w:w="2880" w:type="dxa"/>
            <w:vMerge/>
          </w:tcPr>
          <w:p w:rsidR="00FE149D" w:rsidRDefault="00FE149D"/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b/>
                <w:sz w:val="16"/>
              </w:rPr>
              <w:t>9. Quantify filtering change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Check that filtering has not excessively altered the complex</w:t>
            </w:r>
            <w:r>
              <w:rPr>
                <w:sz w:val="15"/>
              </w:rPr>
              <w:t xml:space="preserve"> signal.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FE149D"/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NRMSE=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=</m:t>
                            </m:r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21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,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f</m:t>
                                        </m:r>
                                      </m:sub>
                                    </m:sSub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bar>
                                          <m:barPr>
                                            <m:pos m:val="top"/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ar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S</m:t>
                                            </m:r>
                                          </m:e>
                                        </m:ba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21</m:t>
                                        </m:r>
                                      </m:sub>
                                    </m:sSub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=</m:t>
                            </m:r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bar>
                                          <m:barPr>
                                            <m:pos m:val="top"/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bar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S</m:t>
                                            </m:r>
                                          </m:e>
                                        </m:ba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21</m:t>
                                        </m:r>
                                      </m:sub>
                                    </m:sSub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rad>
                  </m:den>
                </m:f>
              </m:oMath>
            </m:oMathPara>
          </w:p>
          <w:p w:rsidR="00FE149D" w:rsidRDefault="00631ADA">
            <w:pPr>
              <w:spacing w:after="40" w:line="252" w:lineRule="auto"/>
            </w:pPr>
            <w:r>
              <w:rPr>
                <w:sz w:val="14"/>
              </w:rPr>
              <w:t>NRMSE: normalized RMS change. It measures alteration, not reconstruction quality by itself.</w:t>
            </w:r>
          </w:p>
        </w:tc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Selected filter, parameters, NRMSE and validation plots.</w:t>
            </w:r>
          </w:p>
        </w:tc>
      </w:tr>
      <w:tr w:rsidR="00FE149D">
        <w:trPr>
          <w:jc w:val="center"/>
        </w:trPr>
        <w:tc>
          <w:tcPr>
            <w:tcW w:w="900" w:type="dxa"/>
            <w:vMerge w:val="restart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FE149D" w:rsidRDefault="00631ADA">
            <w:pPr>
              <w:jc w:val="center"/>
            </w:pPr>
            <w:r>
              <w:rPr>
                <w:b/>
                <w:color w:val="1F4E79"/>
              </w:rPr>
              <w:t>Week 3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b/>
                <w:sz w:val="16"/>
              </w:rPr>
              <w:t>10. Apply a Hamming window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Taper finite-ba</w:t>
            </w:r>
            <w:r>
              <w:rPr>
                <w:sz w:val="15"/>
              </w:rPr>
              <w:t>nd edges and reduce time-domain ringing and sidelobes. Preserve the unwindowed filtered signal.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FE149D"/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0.54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0.46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πk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den>
                    </m:f>
                  </m:e>
                </m:d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oMath>
            </m:oMathPara>
          </w:p>
          <w:p w:rsidR="00FE149D" w:rsidRDefault="00631ADA">
            <w:pPr>
              <w:spacing w:after="40" w:line="252" w:lineRule="auto"/>
            </w:pPr>
            <w:r>
              <w:rPr>
                <w:sz w:val="14"/>
              </w:rPr>
              <w:t>N: number of uniform frequency samples; wH: Hamming coefficient; k = 0,…,N−1.</w:t>
            </w:r>
          </w:p>
        </w:tc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 xml:space="preserve">Filtered and </w:t>
            </w:r>
            <w:r>
              <w:rPr>
                <w:sz w:val="15"/>
              </w:rPr>
              <w:t>Hamming-windowed complex S21.</w:t>
            </w:r>
          </w:p>
        </w:tc>
      </w:tr>
      <w:tr w:rsidR="00FE149D">
        <w:trPr>
          <w:jc w:val="center"/>
        </w:trPr>
        <w:tc>
          <w:tcPr>
            <w:tcW w:w="2880" w:type="dxa"/>
            <w:vMerge/>
          </w:tcPr>
          <w:p w:rsidR="00FE149D" w:rsidRDefault="00FE149D"/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b/>
                <w:sz w:val="16"/>
              </w:rPr>
              <w:t>11. Window target and reference identically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Maintain a valid matched comparison before subtraction.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FE149D"/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oMath>
            </m:oMathPara>
          </w:p>
          <w:p w:rsidR="00FE149D" w:rsidRDefault="00631ADA">
            <w:pPr>
              <w:spacing w:after="40" w:line="252" w:lineRule="auto"/>
            </w:pPr>
            <w:r>
              <w:rPr>
                <w:sz w:val="14"/>
              </w:rPr>
              <w:t xml:space="preserve">p: Tx–Rx channel; T: target/tumor-present; R: matched </w:t>
            </w:r>
            <w:r>
              <w:rPr>
                <w:sz w:val="14"/>
              </w:rPr>
              <w:t>reference/tumor-free; H: Hamming-windowed.</w:t>
            </w:r>
          </w:p>
        </w:tc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Matched windowed target and reference signals.</w:t>
            </w:r>
          </w:p>
        </w:tc>
      </w:tr>
      <w:tr w:rsidR="00FE149D">
        <w:trPr>
          <w:jc w:val="center"/>
        </w:trPr>
        <w:tc>
          <w:tcPr>
            <w:tcW w:w="2880" w:type="dxa"/>
            <w:vMerge/>
          </w:tcPr>
          <w:p w:rsidR="00FE149D" w:rsidRDefault="00FE149D"/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b/>
                <w:sz w:val="16"/>
              </w:rPr>
              <w:t>12. Convert to the complex time-domain response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Provide delay-domain signals for comparison and DAS/DMAS reconstruction.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FE149D"/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nary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πkn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Δt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NΔf</m:t>
                    </m:r>
                  </m:den>
                </m:f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t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nΔt</m:t>
                </m:r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period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Δf</m:t>
                    </m:r>
                  </m:den>
                </m:f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δt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≈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Δf</m:t>
                </m:r>
              </m:oMath>
            </m:oMathPara>
          </w:p>
          <w:p w:rsidR="00FE149D" w:rsidRDefault="00631ADA">
            <w:pPr>
              <w:spacing w:after="40" w:line="252" w:lineRule="auto"/>
            </w:pPr>
            <w:r>
              <w:rPr>
                <w:sz w:val="14"/>
              </w:rPr>
              <w:t xml:space="preserve">n: time index; Δt: time-sample interval; Tperiod: represented time span; B: retained bandwidth; δt: approximate time resolution. Direct bandpass IFFT yields a complex equivalent </w:t>
            </w:r>
            <w:r>
              <w:rPr>
                <w:sz w:val="14"/>
              </w:rPr>
              <w:t>response.</w:t>
            </w:r>
          </w:p>
        </w:tc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Time vector and time-domain signals with and without Hamming windowing.</w:t>
            </w:r>
          </w:p>
        </w:tc>
      </w:tr>
      <w:tr w:rsidR="00FE149D">
        <w:trPr>
          <w:jc w:val="center"/>
        </w:trPr>
        <w:tc>
          <w:tcPr>
            <w:tcW w:w="2880" w:type="dxa"/>
            <w:vMerge/>
          </w:tcPr>
          <w:p w:rsidR="00FE149D" w:rsidRDefault="00FE149D"/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b/>
                <w:sz w:val="16"/>
              </w:rPr>
              <w:t>13. Perform matched reference subtraction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Suppress the system and tumor-free/background response, retaining target-related change.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FE149D"/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,diff,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,diff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IFFT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=IFFT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IFFT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</m:d>
              </m:oMath>
            </m:oMathPara>
          </w:p>
          <w:p w:rsidR="00FE149D" w:rsidRDefault="00631ADA">
            <w:pPr>
              <w:spacing w:after="40" w:line="252" w:lineRule="auto"/>
            </w:pPr>
            <w:r>
              <w:rPr>
                <w:sz w:val="14"/>
              </w:rPr>
              <w:t>Target and reference must have identical calibration, geometry, frequency grid, window and preprocessing.</w:t>
            </w:r>
          </w:p>
        </w:tc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Reference-subtracted complex signal.</w:t>
            </w:r>
          </w:p>
        </w:tc>
      </w:tr>
      <w:tr w:rsidR="00FE149D">
        <w:trPr>
          <w:jc w:val="center"/>
        </w:trPr>
        <w:tc>
          <w:tcPr>
            <w:tcW w:w="2880" w:type="dxa"/>
            <w:vMerge/>
          </w:tcPr>
          <w:p w:rsidR="00FE149D" w:rsidRDefault="00FE149D"/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b/>
                <w:sz w:val="16"/>
              </w:rPr>
              <w:t>14. Remove common channel clutter, only when g</w:t>
            </w:r>
            <w:r>
              <w:rPr>
                <w:b/>
                <w:sz w:val="16"/>
              </w:rPr>
              <w:t>eometry permits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Estimate and subtract response common to a group of comparable antenna channels.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FE149D"/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,diff</m:t>
                        </m:r>
                      </m:sub>
                    </m:sSub>
                  </m:e>
                </m:nary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,clean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,diff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  <w:p w:rsidR="00FE149D" w:rsidRDefault="00631ADA">
            <w:pPr>
              <w:spacing w:after="40" w:line="252" w:lineRule="auto"/>
            </w:pPr>
            <w:r>
              <w:rPr>
                <w:sz w:val="14"/>
              </w:rPr>
              <w:t>G: selected comparable channel group; P: number of channels in G; μG: group-mean clutter estimate.</w:t>
            </w:r>
          </w:p>
        </w:tc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Clutter-reduced channel signals.</w:t>
            </w:r>
          </w:p>
        </w:tc>
      </w:tr>
      <w:tr w:rsidR="00FE149D">
        <w:trPr>
          <w:jc w:val="center"/>
        </w:trPr>
        <w:tc>
          <w:tcPr>
            <w:tcW w:w="2880" w:type="dxa"/>
            <w:vMerge/>
          </w:tcPr>
          <w:p w:rsidR="00FE149D" w:rsidRDefault="00FE149D"/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b/>
                <w:sz w:val="16"/>
              </w:rPr>
              <w:t>15. Generate an optional globally normalized copy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Provide a common scale while preserving relative amplitude between channels.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FE149D"/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lim>
                </m:limLow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,clean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d>
                  </m:e>
                </m:d>
              </m:oMath>
            </m:oMathPara>
          </w:p>
          <w:p w:rsidR="00FE149D" w:rsidRDefault="00631ADA">
            <w:pPr>
              <w:spacing w:after="4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,clean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,clean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α</m:t>
                    </m:r>
                  </m:den>
                </m:f>
              </m:oMath>
            </m:oMathPara>
          </w:p>
          <w:p w:rsidR="00FE149D" w:rsidRDefault="00631ADA">
            <w:pPr>
              <w:spacing w:after="40" w:line="252" w:lineRule="auto"/>
            </w:pPr>
            <w:r>
              <w:rPr>
                <w:sz w:val="14"/>
              </w:rPr>
              <w:t xml:space="preserve">α: one maximum calculated across every </w:t>
            </w:r>
            <w:r>
              <w:rPr>
                <w:sz w:val="14"/>
              </w:rPr>
              <w:t>selected channel and time sample. Do not normalize each channel independently.</w:t>
            </w:r>
          </w:p>
        </w:tc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Original-scale and globally normalized copies.</w:t>
            </w:r>
          </w:p>
        </w:tc>
      </w:tr>
      <w:tr w:rsidR="00FE149D">
        <w:trPr>
          <w:jc w:val="center"/>
        </w:trPr>
        <w:tc>
          <w:tcPr>
            <w:tcW w:w="2880" w:type="dxa"/>
            <w:vMerge/>
          </w:tcPr>
          <w:p w:rsidR="00FE149D" w:rsidRDefault="00FE149D"/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b/>
                <w:sz w:val="16"/>
              </w:rPr>
              <w:t>16. Validate and export for Module 3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Preserve traceability and provide all signals and geometry required for image reconstructio</w:t>
            </w:r>
            <w:r>
              <w:rPr>
                <w:sz w:val="15"/>
              </w:rPr>
              <w:t>n.</w:t>
            </w:r>
          </w:p>
        </w:tc>
        <w:tc>
          <w:tcPr>
            <w:tcW w:w="43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4"/>
              </w:rPr>
              <w:t>Check equal dimensions, uniform spacing, matching metadata, complex values and absence of NaN/Inf.</w:t>
            </w:r>
          </w:p>
        </w:tc>
        <w:tc>
          <w:tcPr>
            <w:tcW w:w="120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E149D" w:rsidRDefault="00631ADA">
            <w:pPr>
              <w:spacing w:after="40" w:line="252" w:lineRule="auto"/>
            </w:pPr>
            <w:r>
              <w:rPr>
                <w:sz w:val="15"/>
              </w:rPr>
              <w:t>.mat file, optional .csv, code, plots, parameters, Tx/Rx coordinates and validation report.</w:t>
            </w:r>
          </w:p>
        </w:tc>
      </w:tr>
    </w:tbl>
    <w:p w:rsidR="00FE149D" w:rsidRDefault="00FE149D"/>
    <w:p w:rsidR="00FE149D" w:rsidRDefault="00631ADA">
      <w:pPr>
        <w:pStyle w:val="Heading1"/>
        <w:spacing w:before="80" w:after="80"/>
      </w:pPr>
      <w:r>
        <w:t>Required Module 3 Handover</w:t>
      </w:r>
    </w:p>
    <w:p w:rsidR="00FE149D" w:rsidRDefault="00631ADA">
      <w:pPr>
        <w:pStyle w:val="ListBullet"/>
        <w:spacing w:after="40"/>
      </w:pPr>
      <w:r>
        <w:t>frequency_Hz and time_s</w:t>
      </w:r>
    </w:p>
    <w:p w:rsidR="00FE149D" w:rsidRDefault="00631ADA">
      <w:pPr>
        <w:pStyle w:val="ListBullet"/>
        <w:spacing w:after="40"/>
      </w:pPr>
      <w:r>
        <w:t xml:space="preserve">S21_raw, </w:t>
      </w:r>
      <w:r>
        <w:t>S21_filtered and S21_Hamming</w:t>
      </w:r>
    </w:p>
    <w:p w:rsidR="00FE149D" w:rsidRDefault="00631ADA">
      <w:pPr>
        <w:pStyle w:val="ListBullet"/>
        <w:spacing w:after="40"/>
      </w:pPr>
      <w:r>
        <w:t>S21_reference_subtracted and S21_clutter_removed (where applicable)</w:t>
      </w:r>
    </w:p>
    <w:p w:rsidR="00FE149D" w:rsidRDefault="00631ADA">
      <w:pPr>
        <w:pStyle w:val="ListBullet"/>
        <w:spacing w:after="40"/>
      </w:pPr>
      <w:r>
        <w:t>Tx_coordinates, Rx_coordinates and measurement_labels</w:t>
      </w:r>
    </w:p>
    <w:p w:rsidR="00FE149D" w:rsidRDefault="00631ADA">
      <w:pPr>
        <w:pStyle w:val="ListBullet"/>
        <w:spacing w:after="40"/>
      </w:pPr>
      <w:r>
        <w:t>processing_parameters, commented code, plots and validation report</w:t>
      </w:r>
    </w:p>
    <w:p w:rsidR="00FE149D" w:rsidRDefault="00631ADA">
      <w:pPr>
        <w:pStyle w:val="Heading1"/>
        <w:spacing w:before="120" w:after="80"/>
      </w:pPr>
      <w:r>
        <w:t>Technical Conditions</w:t>
      </w:r>
    </w:p>
    <w:p w:rsidR="00FE149D" w:rsidRDefault="00631ADA">
      <w:pPr>
        <w:pStyle w:val="ListBullet"/>
        <w:spacing w:after="40"/>
      </w:pPr>
      <w:r>
        <w:t xml:space="preserve">Phase unwrapping </w:t>
      </w:r>
      <w:r>
        <w:t>is retained for phase inspection and delay analysis; it is not a denoising operation and does not replace the original complex S21.</w:t>
      </w:r>
    </w:p>
    <w:p w:rsidR="00FE149D" w:rsidRDefault="00631ADA">
      <w:pPr>
        <w:pStyle w:val="ListBullet"/>
        <w:spacing w:after="40"/>
      </w:pPr>
      <w:r>
        <w:t>Filtering, spike correction, repeated-sweep averaging and channel-average clutter removal are conditional. Their use and par</w:t>
      </w:r>
      <w:r>
        <w:t>ameters must be justified and reported.</w:t>
      </w:r>
    </w:p>
    <w:p w:rsidR="00FE149D" w:rsidRDefault="00631ADA">
      <w:pPr>
        <w:pStyle w:val="ListBullet"/>
        <w:spacing w:after="40"/>
      </w:pPr>
      <w:r>
        <w:t>The target and reference must use identical calibration, antenna geometry, frequency grid, window and preprocessing.</w:t>
      </w:r>
    </w:p>
    <w:p w:rsidR="00FE149D" w:rsidRDefault="00631ADA">
      <w:pPr>
        <w:pStyle w:val="ListBullet"/>
        <w:spacing w:after="40"/>
      </w:pPr>
      <w:r>
        <w:t>Repeated-sweep averaging and antenna-channel averaging are different operations and must not be int</w:t>
      </w:r>
      <w:r>
        <w:t>erchanged.</w:t>
      </w:r>
    </w:p>
    <w:p w:rsidR="00FE149D" w:rsidRDefault="00631ADA">
      <w:pPr>
        <w:pStyle w:val="ListBullet"/>
        <w:spacing w:after="40"/>
      </w:pPr>
      <w:r>
        <w:t>Use one global normalization factor. Independent channel-wise normalization may destroy relative amplitude information needed for localization.</w:t>
      </w:r>
    </w:p>
    <w:p w:rsidR="00FE149D" w:rsidRDefault="00631ADA">
      <w:pPr>
        <w:pStyle w:val="ListBullet"/>
        <w:spacing w:after="40"/>
      </w:pPr>
      <w:r>
        <w:t>A direct IFFT of measurements starting at a nonzero frequency yields a complex bandpass-equivalent re</w:t>
      </w:r>
      <w:r>
        <w:t>sponse. A real physical waveform requires appropriate conjugate-symmetric spectral construction.</w:t>
      </w:r>
    </w:p>
    <w:p w:rsidR="00FE149D" w:rsidRDefault="00631ADA">
      <w:pPr>
        <w:pStyle w:val="Heading1"/>
        <w:spacing w:before="120" w:after="80"/>
      </w:pPr>
      <w:r>
        <w:t>Peer-Reviewed Method Support</w:t>
      </w:r>
    </w:p>
    <w:p w:rsidR="00FE149D" w:rsidRDefault="00631ADA">
      <w:pPr>
        <w:spacing w:after="60"/>
        <w:ind w:left="288" w:hanging="288"/>
      </w:pPr>
      <w:r>
        <w:rPr>
          <w:sz w:val="17"/>
        </w:rPr>
        <w:t>1. Blanco-Angulo, C., et al., “Non-Invasive Microwave-Based Imaging System for Early Detection of Breast Tumours,” Biosensors, 12,</w:t>
      </w:r>
      <w:r>
        <w:rPr>
          <w:sz w:val="17"/>
        </w:rPr>
        <w:t xml:space="preserve"> 752, 2022. DOI: 10.3390/bios12090752. Reports Hamming-window preprocessing, time-domain conversion, reference subtraction, averaging-based artefact removal and IDAS reconstruction.</w:t>
      </w:r>
    </w:p>
    <w:p w:rsidR="00FE149D" w:rsidRDefault="00631ADA">
      <w:pPr>
        <w:spacing w:after="60"/>
        <w:ind w:left="288" w:hanging="288"/>
      </w:pPr>
      <w:r>
        <w:rPr>
          <w:sz w:val="17"/>
        </w:rPr>
        <w:t>2. Hammouch, N., et al., “A Low-Cost UWB Microwave Imaging System for Earl</w:t>
      </w:r>
      <w:r>
        <w:rPr>
          <w:sz w:val="17"/>
        </w:rPr>
        <w:t>y-Stage Breast Cancer Detection,” Multimedia Tools and Applications, 84, 17329–17360, 2025. DOI: 10.1007/s11042-024-19761-0. Provides IFFT, tumor-present minus tumor-free calibration and antenna-average clutter-removal equations.</w:t>
      </w:r>
    </w:p>
    <w:sectPr w:rsidR="00FE149D" w:rsidSect="00034616">
      <w:footerReference w:type="default" r:id="rId8"/>
      <w:pgSz w:w="15840" w:h="12240" w:orient="landscape"/>
      <w:pgMar w:top="792" w:right="720" w:bottom="792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1ADA" w:rsidRDefault="00631ADA">
      <w:pPr>
        <w:spacing w:after="0" w:line="240" w:lineRule="auto"/>
      </w:pPr>
      <w:r>
        <w:separator/>
      </w:r>
    </w:p>
  </w:endnote>
  <w:endnote w:type="continuationSeparator" w:id="0">
    <w:p w:rsidR="00631ADA" w:rsidRDefault="00631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149D" w:rsidRDefault="00631ADA">
    <w:pPr>
      <w:pStyle w:val="Footer"/>
      <w:jc w:val="center"/>
    </w:pPr>
    <w:r>
      <w:rPr>
        <w:color w:val="646464"/>
        <w:sz w:val="16"/>
      </w:rPr>
      <w:t>Module 2 – Signal Preprocessing | UG Student Work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1ADA" w:rsidRDefault="00631ADA">
      <w:pPr>
        <w:spacing w:after="0" w:line="240" w:lineRule="auto"/>
      </w:pPr>
      <w:r>
        <w:separator/>
      </w:r>
    </w:p>
  </w:footnote>
  <w:footnote w:type="continuationSeparator" w:id="0">
    <w:p w:rsidR="00631ADA" w:rsidRDefault="00631A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18A5"/>
    <w:rsid w:val="00631ADA"/>
    <w:rsid w:val="00AA1D8D"/>
    <w:rsid w:val="00B47730"/>
    <w:rsid w:val="00CB0664"/>
    <w:rsid w:val="00FC693F"/>
    <w:rsid w:val="00FE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2C4CF86-2B0F-4326-AC37-95412C48B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748EDB-1A27-4B79-9598-532E00F8A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1257</Words>
  <Characters>7166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Devimeena</cp:lastModifiedBy>
  <cp:revision>2</cp:revision>
  <dcterms:created xsi:type="dcterms:W3CDTF">2026-08-21T04:59:00Z</dcterms:created>
  <dcterms:modified xsi:type="dcterms:W3CDTF">2026-08-21T04:59:00Z</dcterms:modified>
  <cp:category/>
</cp:coreProperties>
</file>