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Calibri" w:hAnsi="Calibri"/>
          <w:b/>
          <w:sz w:val="32"/>
        </w:rPr>
        <w:t>Laboratory No. 4: Security Explanation</w:t>
      </w:r>
    </w:p>
    <w:p>
      <w:pPr>
        <w:spacing w:after="200"/>
      </w:pPr>
      <w:r>
        <w:rPr>
          <w:rFonts w:ascii="Calibri" w:hAnsi="Calibri"/>
          <w:i/>
          <w:sz w:val="21"/>
        </w:rPr>
        <w:t>How validation, file uploads, and authorization protect the product module</w:t>
      </w:r>
    </w:p>
    <w:p>
      <w:pPr>
        <w:spacing w:after="80"/>
      </w:pPr>
      <w:r>
        <w:rPr>
          <w:rFonts w:ascii="Calibri" w:hAnsi="Calibri"/>
          <w:i w:val="0"/>
          <w:sz w:val="21"/>
        </w:rPr>
        <w:t>The laboratory adds four features to a CRUD application. Each one closes a weakness that a plain scaffold leaves open.</w:t>
      </w:r>
    </w:p>
    <w:p>
      <w:pPr>
        <w:spacing w:before="200" w:after="60"/>
      </w:pPr>
      <w:r>
        <w:rPr>
          <w:rFonts w:ascii="Calibri" w:hAnsi="Calibri"/>
          <w:b/>
          <w:sz w:val="23"/>
        </w:rPr>
        <w:t>1. Server-Side Validation</w:t>
      </w:r>
    </w:p>
    <w:p>
      <w:pPr>
        <w:spacing w:after="80"/>
      </w:pPr>
      <w:r>
        <w:rPr>
          <w:rFonts w:ascii="Calibri" w:hAnsi="Calibri"/>
          <w:i w:val="0"/>
          <w:sz w:val="21"/>
        </w:rPr>
        <w:t>Validation moved from the controller into StoreProductRequest and UpdateProductRequest, which run before any controller code:</w:t>
      </w:r>
    </w:p>
    <w:p>
      <w:pPr>
        <w:pStyle w:val="ListBullet"/>
        <w:spacing w:after="40"/>
      </w:pPr>
      <w:r>
        <w:rPr>
          <w:rFonts w:ascii="Calibri" w:hAnsi="Calibri"/>
          <w:sz w:val="20"/>
        </w:rPr>
        <w:t>name: required, string, maximum 255 characters.</w:t>
      </w:r>
    </w:p>
    <w:p>
      <w:pPr>
        <w:pStyle w:val="ListBullet"/>
        <w:spacing w:after="40"/>
      </w:pPr>
      <w:r>
        <w:rPr>
          <w:rFonts w:ascii="Calibri" w:hAnsi="Calibri"/>
          <w:sz w:val="20"/>
        </w:rPr>
        <w:t>price: required, numeric, minimum 0, at most two decimal places.</w:t>
      </w:r>
    </w:p>
    <w:p>
      <w:pPr>
        <w:pStyle w:val="ListBullet"/>
        <w:spacing w:after="40"/>
      </w:pPr>
      <w:r>
        <w:rPr>
          <w:rFonts w:ascii="Calibri" w:hAnsi="Calibri"/>
          <w:sz w:val="20"/>
        </w:rPr>
        <w:t>qty: required, integer, minimum 0.</w:t>
      </w:r>
    </w:p>
    <w:p>
      <w:pPr>
        <w:pStyle w:val="ListBullet"/>
        <w:spacing w:after="40"/>
      </w:pPr>
      <w:r>
        <w:rPr>
          <w:rFonts w:ascii="Calibri" w:hAnsi="Calibri"/>
          <w:sz w:val="20"/>
        </w:rPr>
        <w:t>description: optional text. image: optional, JPEG/PNG/WebP, maximum 2 MB.</w:t>
      </w:r>
    </w:p>
    <w:p>
      <w:pPr>
        <w:spacing w:after="80"/>
      </w:pPr>
      <w:r>
        <w:rPr>
          <w:rFonts w:ascii="Calibri" w:hAnsi="Calibri"/>
          <w:i w:val="0"/>
          <w:sz w:val="21"/>
        </w:rPr>
        <w:t>HTML attributes such as required and min are only a convenience. They can be removed with the browser inspector, or bypassed entirely with curl or an API client, so they cannot guarantee data integrity. Only the server sees every request, and the rules are therefore enforced there; the browser simply redisplays the values with the messages Laravel returns.</w:t>
      </w:r>
    </w:p>
    <w:p>
      <w:pPr>
        <w:spacing w:before="200" w:after="60"/>
      </w:pPr>
      <w:r>
        <w:rPr>
          <w:rFonts w:ascii="Calibri" w:hAnsi="Calibri"/>
          <w:b/>
          <w:sz w:val="23"/>
        </w:rPr>
        <w:t>2. Secure File Uploads</w:t>
      </w:r>
    </w:p>
    <w:p>
      <w:pPr>
        <w:spacing w:after="80"/>
      </w:pPr>
      <w:r>
        <w:rPr>
          <w:rFonts w:ascii="Calibri" w:hAnsi="Calibri"/>
          <w:i w:val="0"/>
          <w:sz w:val="21"/>
        </w:rPr>
        <w:t>An upload is untrusted input. Four controls are applied before a file is kept:</w:t>
      </w:r>
    </w:p>
    <w:p>
      <w:pPr>
        <w:pStyle w:val="ListBullet"/>
        <w:spacing w:after="40"/>
      </w:pPr>
      <w:r>
        <w:rPr>
          <w:rFonts w:ascii="Calibri" w:hAnsi="Calibri"/>
          <w:sz w:val="20"/>
        </w:rPr>
        <w:t>Content inspection, not the file name: the image and mimes rules read the real bytes with fileinfo, so a PHP script renamed to malicious.php.jpg is rejected.</w:t>
      </w:r>
    </w:p>
    <w:p>
      <w:pPr>
        <w:pStyle w:val="ListBullet"/>
        <w:spacing w:after="40"/>
      </w:pPr>
      <w:r>
        <w:rPr>
          <w:rFonts w:ascii="Calibri" w:hAnsi="Calibri"/>
          <w:sz w:val="20"/>
        </w:rPr>
        <w:t>Size limit: max:2048 caps every upload at 2 MB.</w:t>
      </w:r>
    </w:p>
    <w:p>
      <w:pPr>
        <w:pStyle w:val="ListBullet"/>
        <w:spacing w:after="40"/>
      </w:pPr>
      <w:r>
        <w:rPr>
          <w:rFonts w:ascii="Calibri" w:hAnsi="Calibri"/>
          <w:sz w:val="20"/>
        </w:rPr>
        <w:t>Randomised names: Laravel stores a hashed file name with the extension taken from the detected type, so the original name never reaches the filesystem and path traversal is impossible.</w:t>
      </w:r>
    </w:p>
    <w:p>
      <w:pPr>
        <w:pStyle w:val="ListBullet"/>
        <w:spacing w:after="40"/>
      </w:pPr>
      <w:r>
        <w:rPr>
          <w:rFonts w:ascii="Calibri" w:hAnsi="Calibri"/>
          <w:sz w:val="20"/>
        </w:rPr>
        <w:t>Safe location: files are written to storage/app/public/products and served read-only through the public/storage link. Nothing is stored inside app/ or public/ and no upload is ever executed.</w:t>
      </w:r>
    </w:p>
    <w:p>
      <w:pPr>
        <w:spacing w:after="80"/>
      </w:pPr>
      <w:r>
        <w:rPr>
          <w:rFonts w:ascii="Calibri" w:hAnsi="Calibri"/>
          <w:i w:val="0"/>
          <w:sz w:val="21"/>
        </w:rPr>
        <w:t>Checking the extension alone is insufficient because the extension is a label chosen by the uploader: photo.jpg and photo.php.jpg both end in an image extension yet can contain code. Only inspecting the content distinguishes an image from a script.</w:t>
      </w:r>
    </w:p>
    <w:p>
      <w:pPr>
        <w:spacing w:before="200" w:after="60"/>
      </w:pPr>
      <w:r>
        <w:rPr>
          <w:rFonts w:ascii="Calibri" w:hAnsi="Calibri"/>
          <w:b/>
          <w:sz w:val="23"/>
        </w:rPr>
        <w:t>3. Role-Based Authorization</w:t>
      </w:r>
    </w:p>
    <w:p>
      <w:pPr>
        <w:spacing w:after="80"/>
      </w:pPr>
      <w:r>
        <w:rPr>
          <w:rFonts w:ascii="Calibri" w:hAnsi="Calibri"/>
          <w:i w:val="0"/>
          <w:sz w:val="21"/>
        </w:rPr>
        <w:t>New accounts receive the user role, and only the seeder can assign admin. The role column is excluded from the model's fillable attributes, so a registration request that posts role=admin is ignored. Protection is layered:</w:t>
      </w:r>
    </w:p>
    <w:tbl>
      <w:tblPr>
        <w:tblStyle w:val="TableGrid"/>
        <w:tblW w:type="auto" w:w="0"/>
        <w:jc w:val="center"/>
        <w:tblLook w:firstColumn="1" w:firstRow="1" w:lastColumn="0" w:lastRow="0" w:noHBand="0" w:noVBand="1" w:val="04A0"/>
      </w:tblPr>
      <w:tblGrid>
        <w:gridCol w:w="3249"/>
        <w:gridCol w:w="3249"/>
        <w:gridCol w:w="3249"/>
      </w:tblGrid>
      <w:tr>
        <w:tc>
          <w:tcPr>
            <w:tcW w:type="dxa" w:w="1814"/>
          </w:tcPr>
          <w:p>
            <w:pPr>
              <w:spacing w:before="20" w:after="20"/>
            </w:pPr>
            <w:r/>
            <w:r>
              <w:rPr>
                <w:rFonts w:ascii="Calibri" w:hAnsi="Calibri"/>
                <w:b/>
                <w:sz w:val="17"/>
              </w:rPr>
              <w:t>Layer</w:t>
            </w:r>
          </w:p>
        </w:tc>
        <w:tc>
          <w:tcPr>
            <w:tcW w:type="dxa" w:w="3628"/>
          </w:tcPr>
          <w:p>
            <w:pPr>
              <w:spacing w:before="20" w:after="20"/>
            </w:pPr>
            <w:r/>
            <w:r>
              <w:rPr>
                <w:rFonts w:ascii="Calibri" w:hAnsi="Calibri"/>
                <w:b/>
                <w:sz w:val="17"/>
              </w:rPr>
              <w:t>Location</w:t>
            </w:r>
          </w:p>
        </w:tc>
        <w:tc>
          <w:tcPr>
            <w:tcW w:type="dxa" w:w="3969"/>
          </w:tcPr>
          <w:p>
            <w:pPr>
              <w:spacing w:before="20" w:after="20"/>
            </w:pPr>
            <w:r/>
            <w:r>
              <w:rPr>
                <w:rFonts w:ascii="Calibri" w:hAnsi="Calibri"/>
                <w:b/>
                <w:sz w:val="17"/>
              </w:rPr>
              <w:t>What it prevents</w:t>
            </w:r>
          </w:p>
        </w:tc>
      </w:tr>
      <w:tr>
        <w:tc>
          <w:tcPr>
            <w:tcW w:type="dxa" w:w="1814"/>
          </w:tcPr>
          <w:p>
            <w:pPr>
              <w:spacing w:before="20" w:after="20"/>
            </w:pPr>
            <w:r/>
            <w:r>
              <w:rPr>
                <w:rFonts w:ascii="Calibri" w:hAnsi="Calibri"/>
                <w:sz w:val="17"/>
              </w:rPr>
              <w:t>Route middleware</w:t>
            </w:r>
          </w:p>
        </w:tc>
        <w:tc>
          <w:tcPr>
            <w:tcW w:type="dxa" w:w="3628"/>
          </w:tcPr>
          <w:p>
            <w:pPr>
              <w:spacing w:before="20" w:after="20"/>
            </w:pPr>
            <w:r/>
            <w:r>
              <w:rPr>
                <w:rFonts w:ascii="Calibri" w:hAnsi="Calibri"/>
                <w:sz w:val="17"/>
              </w:rPr>
              <w:t>EnsureUserIsAdmin on management routes</w:t>
            </w:r>
          </w:p>
        </w:tc>
        <w:tc>
          <w:tcPr>
            <w:tcW w:type="dxa" w:w="3969"/>
          </w:tcPr>
          <w:p>
            <w:pPr>
              <w:spacing w:before="20" w:after="20"/>
            </w:pPr>
            <w:r/>
            <w:r>
              <w:rPr>
                <w:rFonts w:ascii="Calibri" w:hAnsi="Calibri"/>
                <w:sz w:val="17"/>
              </w:rPr>
              <w:t>Non-admins never reach the controller, even by typing the URL</w:t>
            </w:r>
          </w:p>
        </w:tc>
      </w:tr>
      <w:tr>
        <w:tc>
          <w:tcPr>
            <w:tcW w:type="dxa" w:w="1814"/>
          </w:tcPr>
          <w:p>
            <w:pPr>
              <w:spacing w:before="20" w:after="20"/>
            </w:pPr>
            <w:r/>
            <w:r>
              <w:rPr>
                <w:rFonts w:ascii="Calibri" w:hAnsi="Calibri"/>
                <w:sz w:val="17"/>
              </w:rPr>
              <w:t>Policy</w:t>
            </w:r>
          </w:p>
        </w:tc>
        <w:tc>
          <w:tcPr>
            <w:tcW w:type="dxa" w:w="3628"/>
          </w:tcPr>
          <w:p>
            <w:pPr>
              <w:spacing w:before="20" w:after="20"/>
            </w:pPr>
            <w:r/>
            <w:r>
              <w:rPr>
                <w:rFonts w:ascii="Calibri" w:hAnsi="Calibri"/>
                <w:sz w:val="17"/>
              </w:rPr>
              <w:t>ProductPolicy create/update/delete</w:t>
            </w:r>
          </w:p>
        </w:tc>
        <w:tc>
          <w:tcPr>
            <w:tcW w:type="dxa" w:w="3969"/>
          </w:tcPr>
          <w:p>
            <w:pPr>
              <w:spacing w:before="20" w:after="20"/>
            </w:pPr>
            <w:r/>
            <w:r>
              <w:rPr>
                <w:rFonts w:ascii="Calibri" w:hAnsi="Calibri"/>
                <w:sz w:val="17"/>
              </w:rPr>
              <w:t>Second check inside the controller, per product</w:t>
            </w:r>
          </w:p>
        </w:tc>
      </w:tr>
      <w:tr>
        <w:tc>
          <w:tcPr>
            <w:tcW w:type="dxa" w:w="1814"/>
          </w:tcPr>
          <w:p>
            <w:pPr>
              <w:spacing w:before="20" w:after="20"/>
            </w:pPr>
            <w:r/>
            <w:r>
              <w:rPr>
                <w:rFonts w:ascii="Calibri" w:hAnsi="Calibri"/>
                <w:sz w:val="17"/>
              </w:rPr>
              <w:t>Controller</w:t>
            </w:r>
          </w:p>
        </w:tc>
        <w:tc>
          <w:tcPr>
            <w:tcW w:type="dxa" w:w="3628"/>
          </w:tcPr>
          <w:p>
            <w:pPr>
              <w:spacing w:before="20" w:after="20"/>
            </w:pPr>
            <w:r/>
            <w:r>
              <w:rPr>
                <w:rFonts w:ascii="Calibri" w:hAnsi="Calibri"/>
                <w:sz w:val="17"/>
              </w:rPr>
              <w:t>$this-&gt;authorize() in every action</w:t>
            </w:r>
          </w:p>
        </w:tc>
        <w:tc>
          <w:tcPr>
            <w:tcW w:type="dxa" w:w="3969"/>
          </w:tcPr>
          <w:p>
            <w:pPr>
              <w:spacing w:before="20" w:after="20"/>
            </w:pPr>
            <w:r/>
            <w:r>
              <w:rPr>
                <w:rFonts w:ascii="Calibri" w:hAnsi="Calibri"/>
                <w:sz w:val="17"/>
              </w:rPr>
              <w:t>Protects the action if a route is later moved</w:t>
            </w:r>
          </w:p>
        </w:tc>
      </w:tr>
      <w:tr>
        <w:tc>
          <w:tcPr>
            <w:tcW w:type="dxa" w:w="1814"/>
          </w:tcPr>
          <w:p>
            <w:pPr>
              <w:spacing w:before="20" w:after="20"/>
            </w:pPr>
            <w:r/>
            <w:r>
              <w:rPr>
                <w:rFonts w:ascii="Calibri" w:hAnsi="Calibri"/>
                <w:sz w:val="17"/>
              </w:rPr>
              <w:t>Blade</w:t>
            </w:r>
          </w:p>
        </w:tc>
        <w:tc>
          <w:tcPr>
            <w:tcW w:type="dxa" w:w="3628"/>
          </w:tcPr>
          <w:p>
            <w:pPr>
              <w:spacing w:before="20" w:after="20"/>
            </w:pPr>
            <w:r/>
            <w:r>
              <w:rPr>
                <w:rFonts w:ascii="Calibri" w:hAnsi="Calibri"/>
                <w:sz w:val="17"/>
              </w:rPr>
              <w:t>@can around Add, Edit and Delete</w:t>
            </w:r>
          </w:p>
        </w:tc>
        <w:tc>
          <w:tcPr>
            <w:tcW w:type="dxa" w:w="3969"/>
          </w:tcPr>
          <w:p>
            <w:pPr>
              <w:spacing w:before="20" w:after="20"/>
            </w:pPr>
            <w:r/>
            <w:r>
              <w:rPr>
                <w:rFonts w:ascii="Calibri" w:hAnsi="Calibri"/>
                <w:sz w:val="17"/>
              </w:rPr>
              <w:t>Hides actions the user cannot perform</w:t>
            </w:r>
          </w:p>
        </w:tc>
      </w:tr>
    </w:tbl>
    <w:p/>
    <w:p>
      <w:pPr>
        <w:spacing w:after="80"/>
      </w:pPr>
      <w:r>
        <w:rPr>
          <w:rFonts w:ascii="Calibri" w:hAnsi="Calibri"/>
          <w:i w:val="0"/>
          <w:sz w:val="21"/>
        </w:rPr>
        <w:t>Hiding a button is presentation, not protection. If authorization existed only in Blade, a regular user could still send DELETE /product/5 with an API client and the row would be deleted. The middleware and the policy are the controls that actually stop it.</w:t>
      </w:r>
    </w:p>
    <w:p>
      <w:pPr>
        <w:spacing w:before="200" w:after="60"/>
      </w:pPr>
      <w:r>
        <w:rPr>
          <w:rFonts w:ascii="Calibri" w:hAnsi="Calibri"/>
          <w:b/>
          <w:sz w:val="23"/>
        </w:rPr>
        <w:t>4. Keeping Data and Files Consistent</w:t>
      </w:r>
    </w:p>
    <w:p>
      <w:pPr>
        <w:spacing w:after="80"/>
      </w:pPr>
      <w:r>
        <w:rPr>
          <w:rFonts w:ascii="Calibri" w:hAnsi="Calibri"/>
          <w:i w:val="0"/>
          <w:sz w:val="21"/>
        </w:rPr>
        <w:t>Replacing an image touches two systems: the disk and the database. The implemented order is store, save, then delete the old file:</w:t>
      </w:r>
    </w:p>
    <w:p>
      <w:pPr>
        <w:spacing w:after="20"/>
        <w:ind w:left="340"/>
      </w:pPr>
      <w:r>
        <w:rPr>
          <w:rFonts w:ascii="Courier New" w:hAnsi="Courier New"/>
          <w:sz w:val="17"/>
        </w:rPr>
        <w:t>$newPath = $this-&gt;images-&gt;store($request-&gt;file('image'));</w:t>
      </w:r>
    </w:p>
    <w:p>
      <w:pPr>
        <w:spacing w:after="20"/>
        <w:ind w:left="340"/>
      </w:pPr>
      <w:r>
        <w:rPr>
          <w:rFonts w:ascii="Courier New" w:hAnsi="Courier New"/>
          <w:sz w:val="17"/>
        </w:rPr>
        <w:t>$product-&gt;update([...$data, 'image_path' =&gt; $newPath]);   // may throw</w:t>
      </w:r>
    </w:p>
    <w:p>
      <w:pPr>
        <w:spacing w:after="20"/>
        <w:ind w:left="340"/>
      </w:pPr>
      <w:r>
        <w:rPr>
          <w:rFonts w:ascii="Courier New" w:hAnsi="Courier New"/>
          <w:sz w:val="17"/>
        </w:rPr>
        <w:t>$this-&gt;images-&gt;delete($previousPath);                     // only after success</w:t>
      </w:r>
    </w:p>
    <w:p>
      <w:pPr>
        <w:spacing w:after="80"/>
      </w:pPr>
      <w:r>
        <w:rPr>
          <w:rFonts w:ascii="Calibri" w:hAnsi="Calibri"/>
          <w:i w:val="0"/>
          <w:sz w:val="21"/>
        </w:rPr>
        <w:t>If the update fails, the new file is deleted in the catch block and the previous image is untouched, so the product keeps working. Deletion reverses the order: the row is removed first because an orphaned file is harmless, while a broken image reference is visible to every user.</w:t>
      </w:r>
    </w:p>
    <w:p>
      <w:pPr>
        <w:spacing w:before="200" w:after="60"/>
      </w:pPr>
      <w:r>
        <w:rPr>
          <w:rFonts w:ascii="Calibri" w:hAnsi="Calibri"/>
          <w:b/>
          <w:sz w:val="23"/>
        </w:rPr>
        <w:t>5. Conclusion</w:t>
      </w:r>
    </w:p>
    <w:p>
      <w:pPr>
        <w:spacing w:after="80"/>
      </w:pPr>
      <w:r>
        <w:rPr>
          <w:rFonts w:ascii="Calibri" w:hAnsi="Calibri"/>
          <w:i w:val="0"/>
          <w:sz w:val="21"/>
        </w:rPr>
        <w:t>Validation keeps malformed data out of the database, upload controls keep dangerous files out of storage, and layered authorization keeps unauthorised users out of management actions. Together they move trust from the browser to the server, which is the only place that owns the data.</w:t>
      </w:r>
    </w:p>
    <w:sectPr w:rsidR="00FC693F" w:rsidRPr="0006063C" w:rsidSect="00034616">
      <w:pgSz w:w="12240" w:h="15840"/>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