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FB8" w:rsidRDefault="003A6FB8" w:rsidP="003A6FB8">
      <w:pPr>
        <w:pStyle w:val="a3"/>
      </w:pPr>
      <w:bookmarkStart w:id="0" w:name="h.qzwffl6eb5uh"/>
      <w:bookmarkEnd w:id="0"/>
      <w:r>
        <w:t xml:space="preserve">Форматы XML-файлов, </w:t>
      </w:r>
      <w:proofErr w:type="gramStart"/>
      <w:r>
        <w:t>используемых</w:t>
      </w:r>
      <w:proofErr w:type="gramEnd"/>
      <w:r>
        <w:t xml:space="preserve"> </w:t>
      </w:r>
      <w:proofErr w:type="spellStart"/>
      <w:r>
        <w:t>IqSklad</w:t>
      </w:r>
      <w:proofErr w:type="spellEnd"/>
      <w:r>
        <w:t xml:space="preserve"> 3.0</w:t>
      </w:r>
    </w:p>
    <w:p w:rsidR="003A6FB8" w:rsidRDefault="003A6FB8" w:rsidP="003A6FB8">
      <w:r>
        <w:t xml:space="preserve">Обмен данными между учетной системой и программой для ТСД посредством XML-файлов организован в целом аналогично тому, как это сделано в </w:t>
      </w:r>
      <w:proofErr w:type="spellStart"/>
      <w:r>
        <w:t>IqInventory</w:t>
      </w:r>
      <w:proofErr w:type="spellEnd"/>
      <w:r>
        <w:t>.</w:t>
      </w:r>
    </w:p>
    <w:p w:rsidR="003A6FB8" w:rsidRDefault="003A6FB8" w:rsidP="003A6FB8"/>
    <w:p w:rsidR="003A6FB8" w:rsidRDefault="003A6FB8" w:rsidP="003A6FB8">
      <w:r>
        <w:t xml:space="preserve">На стороне ТСД в папке с программой есть подкаталог </w:t>
      </w:r>
      <w:proofErr w:type="spellStart"/>
      <w:r>
        <w:t>Exchange</w:t>
      </w:r>
      <w:proofErr w:type="spellEnd"/>
      <w:r>
        <w:t xml:space="preserve">, внутри которого две папки: </w:t>
      </w:r>
      <w:proofErr w:type="spellStart"/>
      <w:r>
        <w:t>In</w:t>
      </w:r>
      <w:proofErr w:type="spellEnd"/>
      <w:r>
        <w:t xml:space="preserve"> и </w:t>
      </w:r>
      <w:proofErr w:type="spellStart"/>
      <w:r>
        <w:t>Out</w:t>
      </w:r>
      <w:proofErr w:type="spellEnd"/>
      <w:r>
        <w:t xml:space="preserve">. Всё, что попадает в папку </w:t>
      </w:r>
      <w:proofErr w:type="spellStart"/>
      <w:r>
        <w:t>In</w:t>
      </w:r>
      <w:proofErr w:type="spellEnd"/>
      <w:r>
        <w:t xml:space="preserve">, интерпретируется ТСД как поступившее из учетной системы. Всё, что попадает в папку </w:t>
      </w:r>
      <w:proofErr w:type="spellStart"/>
      <w:r>
        <w:t>Out</w:t>
      </w:r>
      <w:proofErr w:type="spellEnd"/>
      <w:r>
        <w:t>, будет передано службой обмена файлами (если таковая запущена) на сервер.</w:t>
      </w:r>
    </w:p>
    <w:p w:rsidR="003A6FB8" w:rsidRDefault="003A6FB8" w:rsidP="003A6FB8"/>
    <w:p w:rsidR="003A6FB8" w:rsidRDefault="003A6FB8" w:rsidP="003A6FB8">
      <w:r>
        <w:t>Со стороны учетной системы на ТСД могут поступать файлы трёх типов:</w:t>
      </w:r>
    </w:p>
    <w:p w:rsidR="003A6FB8" w:rsidRDefault="003A6FB8" w:rsidP="003A6FB8">
      <w:pPr>
        <w:numPr>
          <w:ilvl w:val="0"/>
          <w:numId w:val="1"/>
        </w:numPr>
        <w:ind w:hanging="359"/>
        <w:contextualSpacing/>
      </w:pPr>
      <w:r>
        <w:t>XML со справочниками (номенклатура, склады, ячейки);</w:t>
      </w:r>
    </w:p>
    <w:p w:rsidR="003A6FB8" w:rsidRDefault="003A6FB8" w:rsidP="003A6FB8">
      <w:pPr>
        <w:numPr>
          <w:ilvl w:val="0"/>
          <w:numId w:val="1"/>
        </w:numPr>
        <w:ind w:hanging="359"/>
        <w:contextualSpacing/>
      </w:pPr>
      <w:r>
        <w:t>XML с заданиями/ордерами;</w:t>
      </w:r>
    </w:p>
    <w:p w:rsidR="003A6FB8" w:rsidRDefault="003A6FB8" w:rsidP="003A6FB8">
      <w:pPr>
        <w:numPr>
          <w:ilvl w:val="0"/>
          <w:numId w:val="1"/>
        </w:numPr>
        <w:ind w:hanging="359"/>
        <w:contextualSpacing/>
      </w:pPr>
      <w:r>
        <w:t xml:space="preserve">SDF (файл БД MS SQL </w:t>
      </w:r>
      <w:proofErr w:type="spellStart"/>
      <w:r>
        <w:t>Server</w:t>
      </w:r>
      <w:proofErr w:type="spellEnd"/>
      <w:r>
        <w:t xml:space="preserve"> CE) с </w:t>
      </w:r>
      <w:proofErr w:type="spellStart"/>
      <w:r>
        <w:t>ТСДшной</w:t>
      </w:r>
      <w:proofErr w:type="spellEnd"/>
      <w:r>
        <w:t xml:space="preserve"> базой </w:t>
      </w:r>
      <w:proofErr w:type="spellStart"/>
      <w:r>
        <w:t>IqSklad</w:t>
      </w:r>
      <w:proofErr w:type="spellEnd"/>
      <w:r>
        <w:t xml:space="preserve"> 3.0. (не описано в этом документе).</w:t>
      </w:r>
    </w:p>
    <w:p w:rsidR="003A6FB8" w:rsidRDefault="003A6FB8" w:rsidP="003A6FB8">
      <w:r>
        <w:t>Со стороны ТСД на сервер могут отправляться файлы двух типов:</w:t>
      </w:r>
    </w:p>
    <w:p w:rsidR="003A6FB8" w:rsidRDefault="003A6FB8" w:rsidP="003A6FB8">
      <w:pPr>
        <w:numPr>
          <w:ilvl w:val="0"/>
          <w:numId w:val="2"/>
        </w:numPr>
        <w:ind w:hanging="359"/>
        <w:contextualSpacing/>
      </w:pPr>
      <w:r>
        <w:t>XML с записями для справочников (измененная или вновь созданная номенклатура);</w:t>
      </w:r>
    </w:p>
    <w:p w:rsidR="003A6FB8" w:rsidRDefault="003A6FB8" w:rsidP="003A6FB8">
      <w:pPr>
        <w:numPr>
          <w:ilvl w:val="0"/>
          <w:numId w:val="2"/>
        </w:numPr>
        <w:ind w:hanging="359"/>
        <w:contextualSpacing/>
      </w:pPr>
      <w:r>
        <w:t>XML с заданиями/ордерами.</w:t>
      </w:r>
    </w:p>
    <w:p w:rsidR="003A6FB8" w:rsidRDefault="003A6FB8" w:rsidP="003A6FB8"/>
    <w:p w:rsidR="003A6FB8" w:rsidRDefault="003A6FB8" w:rsidP="003A6FB8">
      <w:r>
        <w:t>Таким образом, определено две схемы XML файлов: “справочники” (</w:t>
      </w:r>
      <w:proofErr w:type="spellStart"/>
      <w:r>
        <w:t>database</w:t>
      </w:r>
      <w:proofErr w:type="spellEnd"/>
      <w:r>
        <w:t>-*.</w:t>
      </w:r>
      <w:proofErr w:type="spellStart"/>
      <w:r>
        <w:t>xml</w:t>
      </w:r>
      <w:proofErr w:type="spellEnd"/>
      <w:r>
        <w:t>) и “ордера” (</w:t>
      </w:r>
      <w:proofErr w:type="spellStart"/>
      <w:r>
        <w:t>orders</w:t>
      </w:r>
      <w:proofErr w:type="spellEnd"/>
      <w:r>
        <w:t>-*.</w:t>
      </w:r>
      <w:proofErr w:type="spellStart"/>
      <w:r>
        <w:t>xml</w:t>
      </w:r>
      <w:proofErr w:type="spellEnd"/>
      <w:r>
        <w:t>). Ниже эти схемы подробно описаны.</w:t>
      </w:r>
    </w:p>
    <w:p w:rsidR="003A6FB8" w:rsidRDefault="003A6FB8" w:rsidP="003A6FB8">
      <w:pPr>
        <w:pStyle w:val="1"/>
      </w:pPr>
      <w:bookmarkStart w:id="1" w:name="h.uw89ivngx2pp"/>
      <w:bookmarkEnd w:id="1"/>
      <w:r>
        <w:t>XML со справочниками (</w:t>
      </w:r>
      <w:proofErr w:type="spellStart"/>
      <w:r>
        <w:t>database</w:t>
      </w:r>
      <w:proofErr w:type="spellEnd"/>
      <w:r>
        <w:t>-)</w:t>
      </w:r>
    </w:p>
    <w:p w:rsidR="003A6FB8" w:rsidRDefault="003A6FB8" w:rsidP="003A6FB8">
      <w:r>
        <w:t>Файл, содержащий данные из того или иного справочника, должен иметь имя, начинающееся на “</w:t>
      </w:r>
      <w:proofErr w:type="spellStart"/>
      <w:r>
        <w:t>database</w:t>
      </w:r>
      <w:proofErr w:type="spellEnd"/>
      <w:r>
        <w:t xml:space="preserve">-”, и расширение </w:t>
      </w:r>
      <w:proofErr w:type="spellStart"/>
      <w:r>
        <w:t>xml</w:t>
      </w:r>
      <w:proofErr w:type="spellEnd"/>
      <w:r>
        <w:t>.</w:t>
      </w:r>
    </w:p>
    <w:p w:rsidR="003A6FB8" w:rsidRDefault="003A6FB8" w:rsidP="003A6FB8">
      <w:r w:rsidRPr="00497773">
        <w:rPr>
          <w:b/>
        </w:rPr>
        <w:t>Корневой элемент файла - &lt;IqSklad3DBFile&gt;</w:t>
      </w:r>
      <w:r>
        <w:t>, внутри которого могут располагаться контейнеры:</w:t>
      </w:r>
    </w:p>
    <w:p w:rsidR="003A6FB8" w:rsidRDefault="003A6FB8" w:rsidP="003A6FB8">
      <w:pPr>
        <w:numPr>
          <w:ilvl w:val="0"/>
          <w:numId w:val="3"/>
        </w:numPr>
        <w:ind w:hanging="359"/>
        <w:contextualSpacing/>
      </w:pPr>
      <w:proofErr w:type="spellStart"/>
      <w:r>
        <w:t>Commodities</w:t>
      </w:r>
      <w:proofErr w:type="spellEnd"/>
      <w:r>
        <w:t xml:space="preserve"> (номенклатура)</w:t>
      </w:r>
    </w:p>
    <w:p w:rsidR="003A6FB8" w:rsidRDefault="003A6FB8" w:rsidP="003A6FB8">
      <w:pPr>
        <w:numPr>
          <w:ilvl w:val="0"/>
          <w:numId w:val="3"/>
        </w:numPr>
        <w:ind w:hanging="359"/>
        <w:contextualSpacing/>
      </w:pPr>
      <w:proofErr w:type="spellStart"/>
      <w:r>
        <w:t>Cells</w:t>
      </w:r>
      <w:proofErr w:type="spellEnd"/>
      <w:r>
        <w:t xml:space="preserve"> (ячейки)</w:t>
      </w:r>
    </w:p>
    <w:p w:rsidR="003A6FB8" w:rsidRDefault="003A6FB8" w:rsidP="003A6FB8">
      <w:pPr>
        <w:numPr>
          <w:ilvl w:val="0"/>
          <w:numId w:val="3"/>
        </w:numPr>
        <w:ind w:hanging="359"/>
        <w:contextualSpacing/>
      </w:pPr>
      <w:proofErr w:type="spellStart"/>
      <w:r>
        <w:t>Stores</w:t>
      </w:r>
      <w:proofErr w:type="spellEnd"/>
      <w:r>
        <w:t xml:space="preserve"> (склады)</w:t>
      </w:r>
    </w:p>
    <w:p w:rsidR="003A6FB8" w:rsidRDefault="003A6FB8" w:rsidP="003A6FB8">
      <w:r>
        <w:t xml:space="preserve">Корневой элемент не имеет атрибутов, анализируемых на стороне ТСД. (При создании документа на стороне ТСД (при редактировании справочника), ТСД заполняет атрибуты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Date</w:t>
      </w:r>
      <w:proofErr w:type="spellEnd"/>
      <w:r>
        <w:t>).</w:t>
      </w:r>
    </w:p>
    <w:p w:rsidR="003A6FB8" w:rsidRDefault="003A6FB8" w:rsidP="003A6FB8">
      <w:pPr>
        <w:pStyle w:val="2"/>
      </w:pPr>
      <w:bookmarkStart w:id="2" w:name="h.7knnnid8m5k6"/>
      <w:bookmarkEnd w:id="2"/>
      <w:r>
        <w:t xml:space="preserve">Контейнер </w:t>
      </w:r>
      <w:proofErr w:type="spellStart"/>
      <w:r>
        <w:t>Commodities</w:t>
      </w:r>
      <w:proofErr w:type="spellEnd"/>
      <w:r>
        <w:t xml:space="preserve"> - справочник номенклатуры</w:t>
      </w:r>
    </w:p>
    <w:p w:rsidR="003A6FB8" w:rsidRDefault="003A6FB8" w:rsidP="003A6FB8">
      <w:r>
        <w:t>Контейнер может содержать множество элементов &lt;</w:t>
      </w:r>
      <w:proofErr w:type="spellStart"/>
      <w:r>
        <w:t>Entry</w:t>
      </w:r>
      <w:proofErr w:type="spellEnd"/>
      <w:r>
        <w:t>&gt;, каждый из которых соответствует записи об одной единице номенклатуры со следующими атрибутами и вложенными элементами:</w:t>
      </w:r>
    </w:p>
    <w:p w:rsidR="003A6FB8" w:rsidRDefault="003A6FB8" w:rsidP="003A6FB8"/>
    <w:tbl>
      <w:tblPr>
        <w:tblStyle w:val="TableNormal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4365"/>
        <w:gridCol w:w="3300"/>
      </w:tblGrid>
      <w:tr w:rsidR="003A6FB8" w:rsidTr="003A6FB8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Атрибут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Назначение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Примечание</w:t>
            </w:r>
          </w:p>
        </w:tc>
      </w:tr>
      <w:tr w:rsidR="003A6FB8" w:rsidTr="003A6FB8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B21806">
            <w:pPr>
              <w:spacing w:line="240" w:lineRule="auto"/>
            </w:pPr>
            <w:r>
              <w:t>Идентификатор</w:t>
            </w:r>
            <w:r w:rsidR="003A6FB8">
              <w:t xml:space="preserve"> единицы номенклатуры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 w:rsidP="00B21806">
            <w:pPr>
              <w:spacing w:line="240" w:lineRule="auto"/>
            </w:pPr>
            <w:r>
              <w:t xml:space="preserve">Ожидается, что длина </w:t>
            </w:r>
            <w:proofErr w:type="spellStart"/>
            <w:r>
              <w:t>Id</w:t>
            </w:r>
            <w:proofErr w:type="spellEnd"/>
            <w:r>
              <w:t xml:space="preserve"> не превышает </w:t>
            </w:r>
            <w:r w:rsidR="00B21806" w:rsidRPr="00B21806">
              <w:rPr>
                <w:b/>
              </w:rPr>
              <w:t>128</w:t>
            </w:r>
            <w:r>
              <w:t xml:space="preserve"> символов</w:t>
            </w:r>
          </w:p>
        </w:tc>
      </w:tr>
      <w:tr w:rsidR="003A6FB8" w:rsidTr="003A6FB8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Title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Наименование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Article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Артикул или шифр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Pr="00B27CD7" w:rsidRDefault="00474E8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 w:rsidRPr="00B21806">
              <w:rPr>
                <w:b/>
              </w:rPr>
              <w:t>Обозначение</w:t>
            </w:r>
            <w:r>
              <w:t xml:space="preserve"> единицы измерения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Например “</w:t>
            </w:r>
            <w:proofErr w:type="spellStart"/>
            <w:r>
              <w:t>шт</w:t>
            </w:r>
            <w:proofErr w:type="spellEnd"/>
            <w:r>
              <w:t>” или “кг”</w:t>
            </w:r>
          </w:p>
        </w:tc>
      </w:tr>
      <w:tr w:rsidR="003A6FB8" w:rsidTr="003A6FB8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SyncAction</w:t>
            </w:r>
            <w:proofErr w:type="spellEnd"/>
          </w:p>
        </w:tc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Используется при отправке</w:t>
            </w:r>
            <w:r w:rsidR="00134064" w:rsidRPr="00134064">
              <w:t xml:space="preserve"> </w:t>
            </w:r>
            <w:r w:rsidR="00134064">
              <w:t>вновь</w:t>
            </w:r>
            <w:r>
              <w:t xml:space="preserve"> </w:t>
            </w:r>
            <w:r>
              <w:lastRenderedPageBreak/>
              <w:t>созданной или измененной номенклатуры</w:t>
            </w:r>
            <w:r w:rsidR="00134064">
              <w:t>, а также для удаления записи на стороне получателя.</w:t>
            </w:r>
          </w:p>
          <w:p w:rsidR="003A6FB8" w:rsidRDefault="003A6FB8">
            <w:pPr>
              <w:spacing w:line="240" w:lineRule="auto"/>
            </w:pPr>
            <w:r>
              <w:t>Предопределенные значения:</w:t>
            </w:r>
          </w:p>
          <w:p w:rsidR="003A6FB8" w:rsidRDefault="003A6FB8">
            <w:pPr>
              <w:spacing w:line="240" w:lineRule="auto"/>
            </w:pPr>
            <w:r>
              <w:t>«</w:t>
            </w:r>
            <w:proofErr w:type="spellStart"/>
            <w:r>
              <w:t>update</w:t>
            </w:r>
            <w:proofErr w:type="spellEnd"/>
            <w:r>
              <w:t>» - ранее сущест</w:t>
            </w:r>
            <w:r w:rsidR="00134064">
              <w:t>вовавшая в БД запись изменена</w:t>
            </w:r>
            <w:r>
              <w:t>.</w:t>
            </w:r>
          </w:p>
          <w:p w:rsidR="003A6FB8" w:rsidRDefault="003A6FB8" w:rsidP="00134064">
            <w:pPr>
              <w:spacing w:line="240" w:lineRule="auto"/>
            </w:pPr>
            <w:r>
              <w:t>«</w:t>
            </w:r>
            <w:r>
              <w:rPr>
                <w:lang w:val="en-US"/>
              </w:rPr>
              <w:t>insert</w:t>
            </w:r>
            <w:r w:rsidR="00134064">
              <w:t>» - запись создана</w:t>
            </w:r>
            <w:r>
              <w:t>.</w:t>
            </w:r>
          </w:p>
          <w:p w:rsidR="00134064" w:rsidRPr="00134064" w:rsidRDefault="00134064" w:rsidP="00134064">
            <w:pPr>
              <w:spacing w:line="240" w:lineRule="auto"/>
            </w:pPr>
            <w:r>
              <w:t>«</w:t>
            </w:r>
            <w:r>
              <w:rPr>
                <w:lang w:val="en-US"/>
              </w:rPr>
              <w:t>delete</w:t>
            </w:r>
            <w:r>
              <w:t>»</w:t>
            </w:r>
            <w:r w:rsidRPr="00134064">
              <w:t xml:space="preserve"> - </w:t>
            </w:r>
            <w:r>
              <w:t xml:space="preserve">запись с соотв. </w:t>
            </w:r>
            <w:r>
              <w:rPr>
                <w:lang w:val="en-US"/>
              </w:rPr>
              <w:t>Id</w:t>
            </w:r>
            <w:r w:rsidRPr="00134064">
              <w:t xml:space="preserve"> </w:t>
            </w:r>
            <w:r>
              <w:t>нужно удалить из БД.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Pr="00255613" w:rsidRDefault="00255613">
            <w:pPr>
              <w:spacing w:line="240" w:lineRule="auto"/>
            </w:pPr>
            <w:r>
              <w:lastRenderedPageBreak/>
              <w:t xml:space="preserve">Если не указан, вероятнее </w:t>
            </w:r>
            <w:r>
              <w:lastRenderedPageBreak/>
              <w:t>всего будет проинтерпретирован на стороне ТСД как «</w:t>
            </w:r>
            <w:r>
              <w:rPr>
                <w:lang w:val="en-US"/>
              </w:rPr>
              <w:t>insert</w:t>
            </w:r>
            <w:r>
              <w:t>»</w:t>
            </w:r>
          </w:p>
        </w:tc>
      </w:tr>
      <w:tr w:rsidR="00B27CD7" w:rsidTr="00F764F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Pr="00134064" w:rsidRDefault="00B27CD7">
            <w:pPr>
              <w:spacing w:line="240" w:lineRule="auto"/>
            </w:pPr>
            <w:proofErr w:type="spellStart"/>
            <w:r>
              <w:rPr>
                <w:lang w:val="en-US"/>
              </w:rPr>
              <w:lastRenderedPageBreak/>
              <w:t>FieldA</w:t>
            </w:r>
            <w:proofErr w:type="spellEnd"/>
          </w:p>
        </w:tc>
        <w:tc>
          <w:tcPr>
            <w:tcW w:w="43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Pr="00B27CD7" w:rsidRDefault="00B27CD7">
            <w:pPr>
              <w:spacing w:line="240" w:lineRule="auto"/>
            </w:pPr>
            <w:r>
              <w:t>Поля общего назначения для предоставления справочной информации пользователю ТСД</w:t>
            </w:r>
          </w:p>
        </w:tc>
        <w:tc>
          <w:tcPr>
            <w:tcW w:w="33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</w:p>
        </w:tc>
      </w:tr>
      <w:tr w:rsidR="00B27CD7" w:rsidTr="00F764F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Pr="00134064" w:rsidRDefault="00B27CD7">
            <w:pPr>
              <w:spacing w:line="240" w:lineRule="auto"/>
            </w:pPr>
            <w:proofErr w:type="spellStart"/>
            <w:r>
              <w:rPr>
                <w:lang w:val="en-US"/>
              </w:rPr>
              <w:t>FieldB</w:t>
            </w:r>
            <w:proofErr w:type="spellEnd"/>
          </w:p>
        </w:tc>
        <w:tc>
          <w:tcPr>
            <w:tcW w:w="436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</w:p>
        </w:tc>
        <w:tc>
          <w:tcPr>
            <w:tcW w:w="33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</w:p>
        </w:tc>
      </w:tr>
      <w:tr w:rsidR="00B27CD7" w:rsidTr="00F764F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Pr="00134064" w:rsidRDefault="00B27CD7">
            <w:pPr>
              <w:spacing w:line="240" w:lineRule="auto"/>
            </w:pPr>
            <w:proofErr w:type="spellStart"/>
            <w:r>
              <w:rPr>
                <w:lang w:val="en-US"/>
              </w:rPr>
              <w:t>FieldC</w:t>
            </w:r>
            <w:proofErr w:type="spellEnd"/>
          </w:p>
        </w:tc>
        <w:tc>
          <w:tcPr>
            <w:tcW w:w="43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</w:p>
        </w:tc>
        <w:tc>
          <w:tcPr>
            <w:tcW w:w="33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</w:p>
        </w:tc>
      </w:tr>
    </w:tbl>
    <w:p w:rsidR="003A6FB8" w:rsidRDefault="003A6FB8" w:rsidP="003A6FB8"/>
    <w:p w:rsidR="003A6FB8" w:rsidRDefault="003A6FB8" w:rsidP="003A6FB8"/>
    <w:tbl>
      <w:tblPr>
        <w:tblStyle w:val="TableNormal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4080"/>
        <w:gridCol w:w="2505"/>
      </w:tblGrid>
      <w:tr w:rsidR="003A6FB8" w:rsidTr="003A6FB8"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Вложенный элемент,</w:t>
            </w:r>
          </w:p>
          <w:p w:rsidR="003A6FB8" w:rsidRDefault="003A6FB8">
            <w:pPr>
              <w:spacing w:line="240" w:lineRule="auto"/>
            </w:pPr>
            <w:r>
              <w:t>назначение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Пример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Примечание</w:t>
            </w:r>
          </w:p>
        </w:tc>
      </w:tr>
      <w:tr w:rsidR="003A6FB8" w:rsidRPr="00255613" w:rsidTr="003A6FB8"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&lt;</w:t>
            </w:r>
            <w:proofErr w:type="spellStart"/>
            <w:r>
              <w:t>Codes</w:t>
            </w:r>
            <w:proofErr w:type="spellEnd"/>
            <w:r>
              <w:t>&gt;</w:t>
            </w:r>
          </w:p>
          <w:p w:rsidR="003A6FB8" w:rsidRDefault="003A6FB8">
            <w:pPr>
              <w:spacing w:line="240" w:lineRule="auto"/>
            </w:pPr>
            <w:r>
              <w:t xml:space="preserve">список кодов (ШК и </w:t>
            </w:r>
            <w:proofErr w:type="spellStart"/>
            <w:r>
              <w:t>rfid</w:t>
            </w:r>
            <w:proofErr w:type="spellEnd"/>
            <w:r>
              <w:t>), привязанных к объекту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&lt;Codes&gt;</w:t>
            </w:r>
          </w:p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&lt;Code Value=”123” Type=”</w:t>
            </w:r>
            <w:proofErr w:type="spellStart"/>
            <w:r>
              <w:rPr>
                <w:lang w:val="en-US"/>
              </w:rPr>
              <w:t>EANx</w:t>
            </w:r>
            <w:proofErr w:type="spellEnd"/>
            <w:r>
              <w:rPr>
                <w:lang w:val="en-US"/>
              </w:rPr>
              <w:t>” /&gt;</w:t>
            </w:r>
          </w:p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&lt;Code Value=”456” Type=”</w:t>
            </w:r>
            <w:proofErr w:type="spellStart"/>
            <w:r>
              <w:rPr>
                <w:lang w:val="en-US"/>
              </w:rPr>
              <w:t>EANy</w:t>
            </w:r>
            <w:proofErr w:type="spellEnd"/>
            <w:r>
              <w:rPr>
                <w:lang w:val="en-US"/>
              </w:rPr>
              <w:t>” /&gt;</w:t>
            </w:r>
          </w:p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&lt;/Codes&gt;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  <w:rPr>
                <w:lang w:val="en-US"/>
              </w:rPr>
            </w:pPr>
          </w:p>
        </w:tc>
      </w:tr>
      <w:tr w:rsidR="003A6FB8" w:rsidTr="003A6FB8"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&lt;</w:t>
            </w:r>
            <w:proofErr w:type="spellStart"/>
            <w:r>
              <w:t>AssociatedCells</w:t>
            </w:r>
            <w:proofErr w:type="spellEnd"/>
            <w:r>
              <w:t>&gt;</w:t>
            </w:r>
          </w:p>
          <w:p w:rsidR="003A6FB8" w:rsidRDefault="003A6FB8">
            <w:pPr>
              <w:spacing w:line="240" w:lineRule="auto"/>
            </w:pPr>
            <w:r>
              <w:t>список идентификаторов ячеек, ассоциированных с данной единицей номенклатуры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AssociatedCells</w:t>
            </w:r>
            <w:proofErr w:type="spellEnd"/>
            <w:r>
              <w:rPr>
                <w:lang w:val="en-US"/>
              </w:rPr>
              <w:t>&gt;</w:t>
            </w:r>
          </w:p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&lt;Id&gt;123-45678-91011&lt;/Id&gt;</w:t>
            </w:r>
          </w:p>
          <w:p w:rsidR="003A6FB8" w:rsidRDefault="003A6FB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&lt;Id&gt;aabb-ccddee-ff0011&lt;/Id&gt;</w:t>
            </w:r>
          </w:p>
          <w:p w:rsidR="003A6FB8" w:rsidRDefault="003A6FB8">
            <w:pPr>
              <w:spacing w:line="240" w:lineRule="auto"/>
            </w:pPr>
            <w:r>
              <w:t>&lt;/</w:t>
            </w:r>
            <w:proofErr w:type="spellStart"/>
            <w:r>
              <w:t>AssociatedCells</w:t>
            </w:r>
            <w:proofErr w:type="spellEnd"/>
            <w:r>
              <w:t>&gt;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Используется при “справочно-адресном” хранении.</w:t>
            </w:r>
          </w:p>
          <w:p w:rsidR="003A6FB8" w:rsidRDefault="003A6FB8">
            <w:pPr>
              <w:spacing w:line="240" w:lineRule="auto"/>
            </w:pPr>
            <w:r>
              <w:t xml:space="preserve">Первая по порядку ячейка из списка считается ячейкой по умолчанию для данной </w:t>
            </w:r>
            <w:proofErr w:type="spellStart"/>
            <w:r>
              <w:t>ед</w:t>
            </w:r>
            <w:proofErr w:type="gramStart"/>
            <w:r>
              <w:t>.н</w:t>
            </w:r>
            <w:proofErr w:type="gramEnd"/>
            <w:r>
              <w:t>оменк</w:t>
            </w:r>
            <w:proofErr w:type="spellEnd"/>
            <w:r>
              <w:t>.</w:t>
            </w:r>
          </w:p>
        </w:tc>
      </w:tr>
    </w:tbl>
    <w:p w:rsidR="003A6FB8" w:rsidRDefault="003A6FB8" w:rsidP="003A6FB8"/>
    <w:p w:rsidR="003A6FB8" w:rsidRDefault="003A6FB8" w:rsidP="003A6FB8">
      <w:pPr>
        <w:pStyle w:val="2"/>
      </w:pPr>
      <w:bookmarkStart w:id="3" w:name="h.o28i5mkyx2co"/>
      <w:bookmarkEnd w:id="3"/>
      <w:r>
        <w:t xml:space="preserve">Контейнер </w:t>
      </w:r>
      <w:proofErr w:type="spellStart"/>
      <w:r>
        <w:t>Cells</w:t>
      </w:r>
      <w:proofErr w:type="spellEnd"/>
      <w:r>
        <w:t xml:space="preserve"> - справочник ячеек</w:t>
      </w:r>
    </w:p>
    <w:p w:rsidR="003A6FB8" w:rsidRDefault="003A6FB8" w:rsidP="003A6FB8">
      <w:r>
        <w:t>Контейнер может содержать множество элементов &lt;</w:t>
      </w:r>
      <w:proofErr w:type="spellStart"/>
      <w:r>
        <w:t>Entry</w:t>
      </w:r>
      <w:proofErr w:type="spellEnd"/>
      <w:r>
        <w:t>&gt;, каждый из которых соответствует записи об одной ячейке со следующими атрибутами и вложенными элементами:</w:t>
      </w:r>
    </w:p>
    <w:p w:rsidR="003A6FB8" w:rsidRDefault="003A6FB8" w:rsidP="003A6FB8">
      <w:pPr>
        <w:numPr>
          <w:ilvl w:val="0"/>
          <w:numId w:val="4"/>
        </w:numPr>
        <w:ind w:hanging="359"/>
        <w:contextualSpacing/>
      </w:pPr>
      <w:proofErr w:type="spellStart"/>
      <w:r>
        <w:t>Id</w:t>
      </w:r>
      <w:proofErr w:type="spellEnd"/>
      <w:r>
        <w:t xml:space="preserve"> -- аналогично одноименному атрибуту номенклатуры;</w:t>
      </w:r>
    </w:p>
    <w:p w:rsidR="003A6FB8" w:rsidRDefault="003A6FB8" w:rsidP="003A6FB8">
      <w:pPr>
        <w:numPr>
          <w:ilvl w:val="0"/>
          <w:numId w:val="4"/>
        </w:numPr>
        <w:ind w:hanging="359"/>
        <w:contextualSpacing/>
      </w:pPr>
      <w:proofErr w:type="spellStart"/>
      <w:r>
        <w:t>Title</w:t>
      </w:r>
      <w:proofErr w:type="spellEnd"/>
      <w:r>
        <w:t xml:space="preserve"> -- аналогично одноименному атрибуту номенклатуры;</w:t>
      </w:r>
    </w:p>
    <w:p w:rsidR="003A6FB8" w:rsidRDefault="003A6FB8" w:rsidP="003A6FB8">
      <w:pPr>
        <w:numPr>
          <w:ilvl w:val="0"/>
          <w:numId w:val="4"/>
        </w:numPr>
        <w:ind w:hanging="359"/>
        <w:contextualSpacing/>
      </w:pPr>
      <w:proofErr w:type="spellStart"/>
      <w:r>
        <w:t>Codes</w:t>
      </w:r>
      <w:proofErr w:type="spellEnd"/>
      <w:r>
        <w:t xml:space="preserve"> -- аналогично одноименному элементу номенклатуры;</w:t>
      </w:r>
    </w:p>
    <w:p w:rsidR="003A6FB8" w:rsidRDefault="003A6FB8" w:rsidP="003A6FB8">
      <w:pPr>
        <w:numPr>
          <w:ilvl w:val="0"/>
          <w:numId w:val="4"/>
        </w:numPr>
        <w:ind w:hanging="359"/>
        <w:contextualSpacing/>
      </w:pPr>
      <w:proofErr w:type="spellStart"/>
      <w:r w:rsidRPr="00BA5500">
        <w:rPr>
          <w:b/>
        </w:rPr>
        <w:t>Stor</w:t>
      </w:r>
      <w:proofErr w:type="spellEnd"/>
      <w:r w:rsidR="00A8488B" w:rsidRPr="00BA5500">
        <w:rPr>
          <w:b/>
          <w:lang w:val="en-US"/>
        </w:rPr>
        <w:t>ag</w:t>
      </w:r>
      <w:proofErr w:type="spellStart"/>
      <w:r w:rsidRPr="00BA5500">
        <w:rPr>
          <w:b/>
        </w:rPr>
        <w:t>eId</w:t>
      </w:r>
      <w:proofErr w:type="spellEnd"/>
      <w:r>
        <w:t xml:space="preserve"> – атрибут: идентификатор (</w:t>
      </w:r>
      <w:r w:rsidR="00B21806">
        <w:t>ID</w:t>
      </w:r>
      <w:r>
        <w:t>) склада, которому принадлежит ячейка.</w:t>
      </w:r>
    </w:p>
    <w:p w:rsidR="003A6FB8" w:rsidRDefault="003A6FB8" w:rsidP="003A6FB8">
      <w:pPr>
        <w:pStyle w:val="2"/>
      </w:pPr>
      <w:bookmarkStart w:id="4" w:name="h.r1c7nvcc05vs"/>
      <w:bookmarkEnd w:id="4"/>
      <w:r>
        <w:t xml:space="preserve">Контейнер </w:t>
      </w:r>
      <w:r w:rsidR="00743FD6">
        <w:rPr>
          <w:lang w:val="en-US"/>
        </w:rPr>
        <w:t>Storages</w:t>
      </w:r>
      <w:r>
        <w:t xml:space="preserve"> - справочник складов</w:t>
      </w:r>
    </w:p>
    <w:p w:rsidR="003A6FB8" w:rsidRDefault="003A6FB8" w:rsidP="003A6FB8">
      <w:r>
        <w:t>Контейнер может содержать множество элементов &lt;</w:t>
      </w:r>
      <w:proofErr w:type="spellStart"/>
      <w:r>
        <w:t>Entry</w:t>
      </w:r>
      <w:proofErr w:type="spellEnd"/>
      <w:r>
        <w:t>&gt;, каждый из которых соответствует записи об одном складе со следующими атрибутами и вложенными элементами:</w:t>
      </w:r>
    </w:p>
    <w:p w:rsidR="003A6FB8" w:rsidRDefault="003A6FB8" w:rsidP="003A6FB8">
      <w:pPr>
        <w:numPr>
          <w:ilvl w:val="0"/>
          <w:numId w:val="5"/>
        </w:numPr>
        <w:ind w:hanging="359"/>
        <w:contextualSpacing/>
      </w:pPr>
      <w:proofErr w:type="spellStart"/>
      <w:r>
        <w:t>Id</w:t>
      </w:r>
      <w:proofErr w:type="spellEnd"/>
      <w:r>
        <w:t xml:space="preserve"> -- аналогично одноименному атрибуту номенклатуры;</w:t>
      </w:r>
    </w:p>
    <w:p w:rsidR="003A6FB8" w:rsidRDefault="003A6FB8" w:rsidP="003A6FB8">
      <w:pPr>
        <w:numPr>
          <w:ilvl w:val="0"/>
          <w:numId w:val="5"/>
        </w:numPr>
        <w:ind w:hanging="359"/>
        <w:contextualSpacing/>
      </w:pPr>
      <w:proofErr w:type="spellStart"/>
      <w:r>
        <w:t>Title</w:t>
      </w:r>
      <w:proofErr w:type="spellEnd"/>
      <w:r>
        <w:t xml:space="preserve"> -- аналогично одноименному атрибуту номенклатуры;</w:t>
      </w:r>
    </w:p>
    <w:p w:rsidR="003A6FB8" w:rsidRDefault="003A6FB8" w:rsidP="003A6FB8">
      <w:pPr>
        <w:numPr>
          <w:ilvl w:val="0"/>
          <w:numId w:val="5"/>
        </w:numPr>
        <w:ind w:hanging="359"/>
        <w:contextualSpacing/>
      </w:pPr>
      <w:proofErr w:type="spellStart"/>
      <w:r>
        <w:t>Codes</w:t>
      </w:r>
      <w:proofErr w:type="spellEnd"/>
      <w:r>
        <w:t xml:space="preserve"> -- аналогично одноименному элементу номенклатуры;</w:t>
      </w:r>
    </w:p>
    <w:p w:rsidR="003A6FB8" w:rsidRDefault="003A6FB8" w:rsidP="003A6FB8">
      <w:pPr>
        <w:pStyle w:val="1"/>
      </w:pPr>
      <w:bookmarkStart w:id="5" w:name="h.nv0xavdptwyn"/>
      <w:bookmarkEnd w:id="5"/>
      <w:r>
        <w:t>XML с ордерами (</w:t>
      </w:r>
      <w:proofErr w:type="spellStart"/>
      <w:r>
        <w:t>orders</w:t>
      </w:r>
      <w:proofErr w:type="spellEnd"/>
      <w:r>
        <w:t>-)</w:t>
      </w:r>
    </w:p>
    <w:p w:rsidR="00E43F62" w:rsidRDefault="003A6FB8" w:rsidP="003A6FB8">
      <w:r>
        <w:t>Файл, содержащий данные ордера/задания, должен иметь имя, начинающееся на “</w:t>
      </w:r>
      <w:proofErr w:type="spellStart"/>
      <w:r>
        <w:t>orders</w:t>
      </w:r>
      <w:proofErr w:type="spellEnd"/>
      <w:r>
        <w:t xml:space="preserve">-”, и расширение </w:t>
      </w:r>
      <w:proofErr w:type="spellStart"/>
      <w:r>
        <w:t>xml</w:t>
      </w:r>
      <w:proofErr w:type="spellEnd"/>
      <w:r>
        <w:t>.</w:t>
      </w:r>
    </w:p>
    <w:p w:rsidR="003A6FB8" w:rsidRPr="00AF0FF6" w:rsidRDefault="00E43F62" w:rsidP="003A6FB8">
      <w:r>
        <w:lastRenderedPageBreak/>
        <w:t>Один файл содержит ровно один ордер.</w:t>
      </w:r>
    </w:p>
    <w:p w:rsidR="003A6FB8" w:rsidRPr="0079427F" w:rsidRDefault="003A6FB8" w:rsidP="003A6FB8">
      <w:proofErr w:type="gramStart"/>
      <w:r w:rsidRPr="00497773">
        <w:rPr>
          <w:b/>
        </w:rPr>
        <w:t>Корневой элемент файла - &lt;</w:t>
      </w:r>
      <w:proofErr w:type="spellStart"/>
      <w:r w:rsidRPr="00497773">
        <w:rPr>
          <w:b/>
        </w:rPr>
        <w:t>Order</w:t>
      </w:r>
      <w:proofErr w:type="spellEnd"/>
      <w:r w:rsidRPr="00497773">
        <w:rPr>
          <w:b/>
        </w:rPr>
        <w:t>&gt;</w:t>
      </w:r>
      <w:r>
        <w:t>, внутри которого расположены одна (т.н. “основная”) (для большинства типов ордеров) или две (для ордера типа “Перемещение”, где “основная” табличная часть соотв. “отбору”, а вторая – “размещению”) табличные части.</w:t>
      </w:r>
      <w:proofErr w:type="gramEnd"/>
    </w:p>
    <w:p w:rsidR="0079427F" w:rsidRPr="0079427F" w:rsidRDefault="0079427F" w:rsidP="003A6FB8">
      <w:r>
        <w:t xml:space="preserve">Корневой элемент может содержать контейнер </w:t>
      </w:r>
      <w:r w:rsidRPr="0079427F">
        <w:t>&lt;</w:t>
      </w:r>
      <w:r>
        <w:rPr>
          <w:lang w:val="en-US"/>
        </w:rPr>
        <w:t>Codes</w:t>
      </w:r>
      <w:r w:rsidRPr="0079427F">
        <w:t>&gt;</w:t>
      </w:r>
      <w:r>
        <w:t xml:space="preserve"> с кодами, ассоциированными с ордером. Структура </w:t>
      </w:r>
      <w:r w:rsidRPr="00B27CD7">
        <w:t>&lt;</w:t>
      </w:r>
      <w:r>
        <w:rPr>
          <w:lang w:val="en-US"/>
        </w:rPr>
        <w:t>Codes</w:t>
      </w:r>
      <w:r w:rsidRPr="00B27CD7">
        <w:t xml:space="preserve">&gt; </w:t>
      </w:r>
      <w:r>
        <w:t xml:space="preserve">совпадает с </w:t>
      </w:r>
      <w:r w:rsidRPr="00B27CD7">
        <w:t>&lt;</w:t>
      </w:r>
      <w:r>
        <w:rPr>
          <w:lang w:val="en-US"/>
        </w:rPr>
        <w:t>Codes</w:t>
      </w:r>
      <w:r w:rsidRPr="00B27CD7">
        <w:t xml:space="preserve">&gt; </w:t>
      </w:r>
      <w:r>
        <w:t>у номенклатуры (см. выше).</w:t>
      </w:r>
    </w:p>
    <w:p w:rsidR="003A6FB8" w:rsidRDefault="003A6FB8" w:rsidP="003A6FB8">
      <w:pPr>
        <w:pStyle w:val="2"/>
      </w:pPr>
      <w:bookmarkStart w:id="6" w:name="h.3b7rt04xlqob"/>
      <w:bookmarkEnd w:id="6"/>
      <w:r>
        <w:t>Атрибуты корневого элемента</w:t>
      </w:r>
    </w:p>
    <w:p w:rsidR="003A6FB8" w:rsidRDefault="003A6FB8" w:rsidP="003A6FB8"/>
    <w:tbl>
      <w:tblPr>
        <w:tblStyle w:val="TableNormal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00"/>
        <w:gridCol w:w="3300"/>
      </w:tblGrid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Атрибут,</w:t>
            </w:r>
          </w:p>
          <w:p w:rsidR="003A6FB8" w:rsidRDefault="003A6FB8">
            <w:pPr>
              <w:spacing w:line="240" w:lineRule="auto"/>
            </w:pPr>
            <w:r>
              <w:t>(тип данных)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Назначение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Значение по умолчанию</w:t>
            </w:r>
          </w:p>
          <w:p w:rsidR="003A6FB8" w:rsidRDefault="003A6FB8">
            <w:pPr>
              <w:spacing w:line="240" w:lineRule="auto"/>
            </w:pPr>
            <w:r>
              <w:t>(если атрибут не задан)</w:t>
            </w:r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UseCells</w:t>
            </w:r>
            <w:proofErr w:type="spellEnd"/>
          </w:p>
          <w:p w:rsidR="003A6FB8" w:rsidRDefault="003A6FB8">
            <w:pPr>
              <w:spacing w:line="240" w:lineRule="auto"/>
            </w:pPr>
            <w:r>
              <w:t>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 xml:space="preserve">Используется ли при работе с ордером на ТСД “адресное хранение” (строгое или справочное, в зависимости от настроек ТСД). 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false</w:t>
            </w:r>
            <w:proofErr w:type="spellEnd"/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Storage</w:t>
            </w:r>
            <w:proofErr w:type="spellEnd"/>
          </w:p>
          <w:p w:rsidR="003A6FB8" w:rsidRDefault="003A6FB8">
            <w:pPr>
              <w:spacing w:line="240" w:lineRule="auto"/>
            </w:pPr>
            <w:r>
              <w:t>(строка)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B21806">
            <w:pPr>
              <w:spacing w:line="240" w:lineRule="auto"/>
            </w:pPr>
            <w:r>
              <w:t>ID</w:t>
            </w:r>
            <w:r w:rsidR="003A6FB8">
              <w:t xml:space="preserve"> склада для основной табличной части ордера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Storage2</w:t>
            </w:r>
          </w:p>
          <w:p w:rsidR="003A6FB8" w:rsidRDefault="003A6FB8">
            <w:pPr>
              <w:spacing w:line="240" w:lineRule="auto"/>
            </w:pPr>
            <w:r>
              <w:t>(строка)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B21806">
            <w:pPr>
              <w:spacing w:line="240" w:lineRule="auto"/>
            </w:pPr>
            <w:r>
              <w:t>ID</w:t>
            </w:r>
            <w:r w:rsidR="003A6FB8">
              <w:t xml:space="preserve"> склада для второй (“Размещение”) табличной части – используется только в ордерах типа “Перемещение”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Author</w:t>
            </w:r>
            <w:proofErr w:type="spellEnd"/>
          </w:p>
          <w:p w:rsidR="003A6FB8" w:rsidRDefault="003A6FB8">
            <w:pPr>
              <w:spacing w:line="240" w:lineRule="auto"/>
            </w:pPr>
            <w:r>
              <w:t>(строка)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Наименование автора документа.</w:t>
            </w:r>
          </w:p>
          <w:p w:rsidR="003A6FB8" w:rsidRDefault="003A6FB8">
            <w:pPr>
              <w:spacing w:line="240" w:lineRule="auto"/>
            </w:pPr>
            <w:r>
              <w:t>Если документ создан на ТСД, сюда подставляется идентификатор ТСД с префиксом “ТСД № ”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Contractor</w:t>
            </w:r>
            <w:proofErr w:type="spellEnd"/>
          </w:p>
          <w:p w:rsidR="003A6FB8" w:rsidRDefault="003A6FB8">
            <w:pPr>
              <w:spacing w:line="240" w:lineRule="auto"/>
            </w:pPr>
            <w:r>
              <w:t>(строка)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Наименование контрагента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Number</w:t>
            </w:r>
            <w:proofErr w:type="spellEnd"/>
          </w:p>
          <w:p w:rsidR="003A6FB8" w:rsidRDefault="003A6FB8">
            <w:pPr>
              <w:spacing w:line="240" w:lineRule="auto"/>
            </w:pPr>
            <w:r>
              <w:t>(строка)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Номер документа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Date</w:t>
            </w:r>
            <w:proofErr w:type="spellEnd"/>
          </w:p>
          <w:p w:rsidR="003A6FB8" w:rsidRDefault="003A6FB8">
            <w:pPr>
              <w:spacing w:line="240" w:lineRule="auto"/>
            </w:pPr>
            <w:r>
              <w:t>(строка с датой и временем)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Дата документа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Pr="00AF0FF6" w:rsidRDefault="00AF0FF6">
            <w:pPr>
              <w:spacing w:line="240" w:lineRule="auto"/>
            </w:pPr>
            <w:r>
              <w:t xml:space="preserve">ТСД, создавая документ, записывает дату в формате </w:t>
            </w:r>
            <w:proofErr w:type="spellStart"/>
            <w:r w:rsidRPr="00AF0FF6">
              <w:t>yyyyMMddHHmmss</w:t>
            </w:r>
            <w:proofErr w:type="spellEnd"/>
          </w:p>
        </w:tc>
      </w:tr>
      <w:tr w:rsidR="003A6FB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Type</w:t>
            </w:r>
          </w:p>
          <w:p w:rsidR="003A6FB8" w:rsidRDefault="003A6FB8">
            <w:pPr>
              <w:spacing w:line="240" w:lineRule="auto"/>
            </w:pPr>
            <w:r>
              <w:t>(строка)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Тип (вид) ордера.</w:t>
            </w:r>
          </w:p>
          <w:p w:rsidR="003A6FB8" w:rsidRPr="00B27CD7" w:rsidRDefault="003A6FB8">
            <w:pPr>
              <w:spacing w:line="240" w:lineRule="auto"/>
              <w:rPr>
                <w:color w:val="auto"/>
              </w:rPr>
            </w:pPr>
            <w:r>
              <w:t xml:space="preserve">Предопределенные </w:t>
            </w:r>
            <w:r w:rsidRPr="0079427F">
              <w:rPr>
                <w:color w:val="auto"/>
              </w:rPr>
              <w:t>значения:</w:t>
            </w:r>
          </w:p>
          <w:p w:rsidR="003A6FB8" w:rsidRDefault="0079427F" w:rsidP="0079427F">
            <w:pPr>
              <w:spacing w:line="240" w:lineRule="auto"/>
            </w:pPr>
            <w:r w:rsidRPr="0079427F">
              <w:rPr>
                <w:color w:val="auto"/>
              </w:rPr>
              <w:t>“</w:t>
            </w:r>
            <w:r w:rsidRPr="0079427F">
              <w:rPr>
                <w:rFonts w:ascii="Courier New" w:hAnsi="Courier New" w:cs="Courier New"/>
                <w:color w:val="auto"/>
                <w:lang w:val="en-US"/>
              </w:rPr>
              <w:t>sales</w:t>
            </w:r>
            <w:r w:rsidRPr="0079427F">
              <w:rPr>
                <w:color w:val="auto"/>
              </w:rPr>
              <w:t>”, “</w:t>
            </w:r>
            <w:r w:rsidRPr="0079427F">
              <w:rPr>
                <w:rFonts w:ascii="Courier New" w:hAnsi="Courier New" w:cs="Courier New"/>
                <w:color w:val="auto"/>
                <w:lang w:val="en-US"/>
              </w:rPr>
              <w:t>purchase</w:t>
            </w:r>
            <w:r w:rsidRPr="0079427F">
              <w:rPr>
                <w:color w:val="auto"/>
              </w:rPr>
              <w:t>”, “</w:t>
            </w:r>
            <w:r w:rsidRPr="0079427F">
              <w:rPr>
                <w:rFonts w:ascii="Courier New" w:hAnsi="Courier New" w:cs="Courier New"/>
                <w:color w:val="auto"/>
                <w:lang w:val="en-US"/>
              </w:rPr>
              <w:t>move</w:t>
            </w:r>
            <w:r w:rsidRPr="0079427F">
              <w:rPr>
                <w:color w:val="auto"/>
              </w:rPr>
              <w:t>”, “</w:t>
            </w:r>
            <w:r w:rsidRPr="0079427F">
              <w:rPr>
                <w:rFonts w:ascii="Courier New" w:hAnsi="Courier New" w:cs="Courier New"/>
                <w:color w:val="auto"/>
                <w:lang w:val="en-US"/>
              </w:rPr>
              <w:t>inventory</w:t>
            </w:r>
            <w:r w:rsidRPr="0079427F">
              <w:rPr>
                <w:color w:val="auto"/>
              </w:rPr>
              <w:t xml:space="preserve">” (и, соответственно, </w:t>
            </w:r>
            <w:r w:rsidR="003A6FB8" w:rsidRPr="0079427F">
              <w:rPr>
                <w:color w:val="auto"/>
              </w:rPr>
              <w:t>“реализация”, “поступление”, “перемещение”, “инвентаризация”</w:t>
            </w:r>
            <w:r w:rsidRPr="0079427F">
              <w:rPr>
                <w:color w:val="auto"/>
              </w:rPr>
              <w:t>)</w:t>
            </w:r>
            <w:r w:rsidR="003A6FB8" w:rsidRPr="0079427F">
              <w:rPr>
                <w:color w:val="auto"/>
              </w:rPr>
              <w:t xml:space="preserve"> в любом регистре. Любое значение </w:t>
            </w:r>
            <w:r w:rsidR="003A6FB8">
              <w:t xml:space="preserve">атрибута, отличное от перечисленных, </w:t>
            </w:r>
            <w:r w:rsidR="003A6FB8">
              <w:lastRenderedPageBreak/>
              <w:t>интерпретируется как указывающее на то, что тип ордера - свободный сбор кодов</w:t>
            </w:r>
            <w:r w:rsidRPr="0079427F">
              <w:t xml:space="preserve"> (“</w:t>
            </w:r>
            <w:r w:rsidRPr="0079427F">
              <w:rPr>
                <w:rFonts w:ascii="Courier New" w:hAnsi="Courier New" w:cs="Courier New"/>
                <w:lang w:val="en-US"/>
              </w:rPr>
              <w:t>custom</w:t>
            </w:r>
            <w:r w:rsidRPr="0079427F">
              <w:t>”)</w:t>
            </w:r>
            <w:r w:rsidR="003A6FB8">
              <w:t>.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lastRenderedPageBreak/>
              <w:t>пустая строка</w:t>
            </w:r>
          </w:p>
        </w:tc>
      </w:tr>
      <w:tr w:rsidR="007F5D28" w:rsidTr="003A6FB8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28" w:rsidRDefault="007F5D2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Comment</w:t>
            </w:r>
          </w:p>
          <w:p w:rsidR="007F5D28" w:rsidRPr="007F5D28" w:rsidRDefault="007F5D28">
            <w:pPr>
              <w:spacing w:line="240" w:lineRule="auto"/>
            </w:pPr>
            <w:r>
              <w:rPr>
                <w:lang w:val="en-US"/>
              </w:rPr>
              <w:t>(</w:t>
            </w:r>
            <w:r>
              <w:t>строка)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28" w:rsidRDefault="007F5D28">
            <w:pPr>
              <w:spacing w:line="240" w:lineRule="auto"/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D28" w:rsidRDefault="007F5D28">
            <w:pPr>
              <w:spacing w:line="240" w:lineRule="auto"/>
            </w:pPr>
          </w:p>
        </w:tc>
      </w:tr>
    </w:tbl>
    <w:p w:rsidR="003A6FB8" w:rsidRDefault="003A6FB8" w:rsidP="003A6FB8"/>
    <w:p w:rsidR="003A6FB8" w:rsidRDefault="003A6FB8" w:rsidP="003A6FB8">
      <w:pPr>
        <w:pStyle w:val="2"/>
      </w:pPr>
      <w:bookmarkStart w:id="7" w:name="h.f25j56ye4chb"/>
      <w:bookmarkEnd w:id="7"/>
      <w:r>
        <w:t>Контейнер &lt;</w:t>
      </w:r>
      <w:proofErr w:type="spellStart"/>
      <w:r>
        <w:t>Lines</w:t>
      </w:r>
      <w:proofErr w:type="spellEnd"/>
      <w:r>
        <w:t>&gt; - табличная часть ордера</w:t>
      </w:r>
    </w:p>
    <w:p w:rsidR="003A6FB8" w:rsidRDefault="003A6FB8" w:rsidP="003A6FB8">
      <w:r>
        <w:t>Контейнер содержит элементы &lt;</w:t>
      </w:r>
      <w:proofErr w:type="spellStart"/>
      <w:r>
        <w:t>OrderLine</w:t>
      </w:r>
      <w:proofErr w:type="spellEnd"/>
      <w:r>
        <w:t>&gt;, каждый из которых представляет одну позицию (строку) в ордере. Контейнер присутствует в ордере любого типа: для ордера “Перемещение” он соответствует части “Отбор”, а в ордерах всех других типов является единственной (“основной”) частью.</w:t>
      </w:r>
    </w:p>
    <w:p w:rsidR="003A6FB8" w:rsidRDefault="003A6FB8" w:rsidP="003A6FB8">
      <w:pPr>
        <w:pStyle w:val="3"/>
      </w:pPr>
      <w:bookmarkStart w:id="8" w:name="h.rmzwtlw2vyf2"/>
      <w:bookmarkEnd w:id="8"/>
      <w:r>
        <w:t>Атрибуты элемента &lt;</w:t>
      </w:r>
      <w:proofErr w:type="spellStart"/>
      <w:r>
        <w:t>OrderLine</w:t>
      </w:r>
      <w:proofErr w:type="spellEnd"/>
      <w:r>
        <w:t>&gt;</w:t>
      </w:r>
    </w:p>
    <w:p w:rsidR="003A6FB8" w:rsidRDefault="003A6FB8" w:rsidP="003A6FB8"/>
    <w:tbl>
      <w:tblPr>
        <w:tblStyle w:val="TableNormal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4560"/>
        <w:gridCol w:w="3300"/>
      </w:tblGrid>
      <w:tr w:rsidR="003A6FB8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Атрибут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Назначение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Прим</w:t>
            </w:r>
          </w:p>
        </w:tc>
      </w:tr>
      <w:tr w:rsidR="003A6FB8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CommodityId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B21806">
            <w:pPr>
              <w:spacing w:line="240" w:lineRule="auto"/>
            </w:pPr>
            <w:r>
              <w:rPr>
                <w:lang w:val="en-US"/>
              </w:rPr>
              <w:t>Id</w:t>
            </w:r>
            <w:r w:rsidR="003A6FB8">
              <w:t xml:space="preserve"> номенклатуры, на которую указывает строка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FB8" w:rsidRDefault="003A6FB8">
            <w:pPr>
              <w:spacing w:line="240" w:lineRule="auto"/>
            </w:pPr>
          </w:p>
        </w:tc>
      </w:tr>
      <w:tr w:rsidR="003A6FB8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CellId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B21806">
            <w:pPr>
              <w:spacing w:line="240" w:lineRule="auto"/>
            </w:pPr>
            <w:r>
              <w:rPr>
                <w:lang w:val="en-US"/>
              </w:rPr>
              <w:t>Id</w:t>
            </w:r>
            <w:r w:rsidR="003A6FB8">
              <w:t xml:space="preserve"> ячейки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Обрабатывается, если используется “строгое адресное хранение”, в противном случае игнорируется</w:t>
            </w:r>
          </w:p>
        </w:tc>
      </w:tr>
      <w:tr w:rsidR="003A6FB8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ScanedCode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 xml:space="preserve">Значение кода (ШК или </w:t>
            </w:r>
            <w:proofErr w:type="spellStart"/>
            <w:r>
              <w:t>рфид</w:t>
            </w:r>
            <w:proofErr w:type="spellEnd"/>
            <w:r>
              <w:t>), в результате сканирования которого строка была добавлена в ордер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Изменяется при заполнении ордера на стороне ТСД</w:t>
            </w:r>
          </w:p>
        </w:tc>
      </w:tr>
      <w:tr w:rsidR="003A6FB8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QtyRequired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Требуемое кол-во позиции («кол-во по документу»)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Допускаются десятичные дроби с разделителем “</w:t>
            </w:r>
            <w:proofErr w:type="gramStart"/>
            <w:r>
              <w:t>.”</w:t>
            </w:r>
            <w:proofErr w:type="gramEnd"/>
            <w:r>
              <w:t xml:space="preserve"> или “,”.</w:t>
            </w:r>
          </w:p>
          <w:p w:rsidR="003A6FB8" w:rsidRDefault="003A6FB8">
            <w:pPr>
              <w:spacing w:line="240" w:lineRule="auto"/>
            </w:pPr>
            <w:r>
              <w:t>Заполняется только в момент создания документа, на ТСД не редактируется</w:t>
            </w:r>
          </w:p>
        </w:tc>
      </w:tr>
      <w:tr w:rsidR="003A6FB8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proofErr w:type="spellStart"/>
            <w:r>
              <w:t>QtyActual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Фактическое кол-во позиции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FB8" w:rsidRDefault="003A6FB8">
            <w:pPr>
              <w:spacing w:line="240" w:lineRule="auto"/>
            </w:pPr>
            <w:r>
              <w:t>Редактируется на ТСД.</w:t>
            </w:r>
          </w:p>
          <w:p w:rsidR="003A6FB8" w:rsidRDefault="003A6FB8">
            <w:pPr>
              <w:spacing w:line="240" w:lineRule="auto"/>
            </w:pPr>
            <w:r>
              <w:t>Допускаются десятичные дроби с разделителем “</w:t>
            </w:r>
            <w:proofErr w:type="gramStart"/>
            <w:r>
              <w:t>.”</w:t>
            </w:r>
            <w:proofErr w:type="gramEnd"/>
            <w:r>
              <w:t xml:space="preserve"> или “,”.</w:t>
            </w:r>
          </w:p>
        </w:tc>
      </w:tr>
      <w:tr w:rsidR="00B27CD7" w:rsidTr="003A6FB8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Pr="00B27CD7" w:rsidRDefault="00B27CD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  <w:r>
              <w:t>Текстовый комментарий, введенный при заполнении документа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CD7" w:rsidRDefault="00B27CD7">
            <w:pPr>
              <w:spacing w:line="240" w:lineRule="auto"/>
            </w:pPr>
          </w:p>
        </w:tc>
      </w:tr>
    </w:tbl>
    <w:p w:rsidR="003A6FB8" w:rsidRDefault="003A6FB8" w:rsidP="003A6FB8"/>
    <w:p w:rsidR="003A6FB8" w:rsidRDefault="003A6FB8" w:rsidP="003A6FB8">
      <w:pPr>
        <w:pStyle w:val="2"/>
      </w:pPr>
      <w:bookmarkStart w:id="9" w:name="h.6lt5dvck40lz"/>
      <w:bookmarkEnd w:id="9"/>
      <w:r>
        <w:t>Контейнер &lt;Lines2&gt; - вторая табличная часть ордера “Перемещение” (часть “Размещение”)</w:t>
      </w:r>
    </w:p>
    <w:p w:rsidR="003A6FB8" w:rsidRDefault="003A6FB8" w:rsidP="003A6FB8">
      <w:r>
        <w:t>Контейнер аналогичен контейнеру &lt;</w:t>
      </w:r>
      <w:proofErr w:type="spellStart"/>
      <w:r>
        <w:t>Lines</w:t>
      </w:r>
      <w:proofErr w:type="spellEnd"/>
      <w:r>
        <w:t>&gt;. Присутствует только в ордерах типа “Перемещение”. Соответствует табличной части “Размещение”.</w:t>
      </w:r>
    </w:p>
    <w:p w:rsidR="003A6FB8" w:rsidRDefault="003A6FB8" w:rsidP="003A6FB8">
      <w:pPr>
        <w:pStyle w:val="1"/>
      </w:pPr>
      <w:bookmarkStart w:id="10" w:name="h.y0sy4b9cqtz"/>
      <w:bookmarkEnd w:id="10"/>
      <w:r>
        <w:lastRenderedPageBreak/>
        <w:t>Замечания</w:t>
      </w:r>
    </w:p>
    <w:p w:rsidR="00E43F62" w:rsidRDefault="00E43F62" w:rsidP="003A6FB8">
      <w:pPr>
        <w:numPr>
          <w:ilvl w:val="0"/>
          <w:numId w:val="6"/>
        </w:numPr>
        <w:ind w:hanging="359"/>
        <w:contextualSpacing/>
      </w:pPr>
      <w:r>
        <w:rPr>
          <w:lang w:val="en-US"/>
        </w:rPr>
        <w:t xml:space="preserve">XML </w:t>
      </w:r>
      <w:r>
        <w:t xml:space="preserve">является </w:t>
      </w:r>
      <w:proofErr w:type="spellStart"/>
      <w:r>
        <w:t>регистрочувствительным</w:t>
      </w:r>
      <w:proofErr w:type="spellEnd"/>
      <w:r>
        <w:t xml:space="preserve"> языком.</w:t>
      </w:r>
    </w:p>
    <w:p w:rsidR="003A6FB8" w:rsidRDefault="003A6FB8" w:rsidP="003A6FB8">
      <w:pPr>
        <w:numPr>
          <w:ilvl w:val="0"/>
          <w:numId w:val="6"/>
        </w:numPr>
        <w:ind w:hanging="359"/>
        <w:contextualSpacing/>
      </w:pPr>
      <w:bookmarkStart w:id="11" w:name="_GoBack"/>
      <w:bookmarkEnd w:id="11"/>
      <w:r>
        <w:t xml:space="preserve">Не рекомендуется передавать на ТСД </w:t>
      </w:r>
      <w:proofErr w:type="spellStart"/>
      <w:r>
        <w:t>xml</w:t>
      </w:r>
      <w:proofErr w:type="spellEnd"/>
      <w:r>
        <w:t xml:space="preserve">-файлы объемом более нескольких мегабайт. Большие справочники из БД учетной системы рекомендуется выгружать не целиком в один </w:t>
      </w:r>
      <w:proofErr w:type="spellStart"/>
      <w:r>
        <w:t>xml</w:t>
      </w:r>
      <w:proofErr w:type="spellEnd"/>
      <w:r>
        <w:t xml:space="preserve">-файл, а разбивать на несколько </w:t>
      </w:r>
      <w:proofErr w:type="spellStart"/>
      <w:r>
        <w:t>xml</w:t>
      </w:r>
      <w:proofErr w:type="spellEnd"/>
      <w:r>
        <w:t>-файлов меньшего размера.</w:t>
      </w:r>
    </w:p>
    <w:p w:rsidR="007F1647" w:rsidRDefault="007F1647"/>
    <w:sectPr w:rsidR="007F1647" w:rsidSect="003A6FB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EF6"/>
    <w:multiLevelType w:val="multilevel"/>
    <w:tmpl w:val="330CACA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31460414"/>
    <w:multiLevelType w:val="multilevel"/>
    <w:tmpl w:val="4E08213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39D73F74"/>
    <w:multiLevelType w:val="multilevel"/>
    <w:tmpl w:val="15B2B40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3CA00E2A"/>
    <w:multiLevelType w:val="multilevel"/>
    <w:tmpl w:val="4424AF22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47456C88"/>
    <w:multiLevelType w:val="multilevel"/>
    <w:tmpl w:val="F104A75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746229F7"/>
    <w:multiLevelType w:val="multilevel"/>
    <w:tmpl w:val="4F3872E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B8"/>
    <w:rsid w:val="00094ACF"/>
    <w:rsid w:val="00134064"/>
    <w:rsid w:val="00255613"/>
    <w:rsid w:val="003A6FB8"/>
    <w:rsid w:val="00474E8E"/>
    <w:rsid w:val="00497773"/>
    <w:rsid w:val="00743FD6"/>
    <w:rsid w:val="0079427F"/>
    <w:rsid w:val="007F1647"/>
    <w:rsid w:val="007F5D28"/>
    <w:rsid w:val="009A0DFE"/>
    <w:rsid w:val="00A8488B"/>
    <w:rsid w:val="00AF0FF6"/>
    <w:rsid w:val="00B21806"/>
    <w:rsid w:val="00B27CD7"/>
    <w:rsid w:val="00BA5500"/>
    <w:rsid w:val="00E4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FB8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A6FB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3A6FB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link w:val="30"/>
    <w:semiHidden/>
    <w:unhideWhenUsed/>
    <w:qFormat/>
    <w:rsid w:val="003A6FB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6FB8"/>
    <w:rPr>
      <w:rFonts w:ascii="Trebuchet MS" w:eastAsia="Trebuchet MS" w:hAnsi="Trebuchet MS" w:cs="Trebuchet MS"/>
      <w:color w:val="000000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3A6FB8"/>
    <w:rPr>
      <w:rFonts w:ascii="Trebuchet MS" w:eastAsia="Trebuchet MS" w:hAnsi="Trebuchet MS" w:cs="Trebuchet MS"/>
      <w:b/>
      <w:color w:val="000000"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3A6FB8"/>
    <w:rPr>
      <w:rFonts w:ascii="Trebuchet MS" w:eastAsia="Trebuchet MS" w:hAnsi="Trebuchet MS" w:cs="Trebuchet MS"/>
      <w:b/>
      <w:color w:val="666666"/>
      <w:sz w:val="24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3A6FB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4">
    <w:name w:val="Название Знак"/>
    <w:basedOn w:val="a0"/>
    <w:link w:val="a3"/>
    <w:rsid w:val="003A6FB8"/>
    <w:rPr>
      <w:rFonts w:ascii="Trebuchet MS" w:eastAsia="Trebuchet MS" w:hAnsi="Trebuchet MS" w:cs="Trebuchet MS"/>
      <w:color w:val="000000"/>
      <w:sz w:val="42"/>
      <w:szCs w:val="20"/>
      <w:lang w:eastAsia="ru-RU"/>
    </w:rPr>
  </w:style>
  <w:style w:type="table" w:customStyle="1" w:styleId="TableNormal">
    <w:name w:val="Table Normal"/>
    <w:rsid w:val="003A6FB8"/>
    <w:pPr>
      <w:spacing w:after="0"/>
    </w:pPr>
    <w:rPr>
      <w:rFonts w:ascii="Arial" w:eastAsia="Arial" w:hAnsi="Arial" w:cs="Arial"/>
      <w:color w:val="00000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FB8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A6FB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3A6FB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link w:val="30"/>
    <w:semiHidden/>
    <w:unhideWhenUsed/>
    <w:qFormat/>
    <w:rsid w:val="003A6FB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6FB8"/>
    <w:rPr>
      <w:rFonts w:ascii="Trebuchet MS" w:eastAsia="Trebuchet MS" w:hAnsi="Trebuchet MS" w:cs="Trebuchet MS"/>
      <w:color w:val="000000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3A6FB8"/>
    <w:rPr>
      <w:rFonts w:ascii="Trebuchet MS" w:eastAsia="Trebuchet MS" w:hAnsi="Trebuchet MS" w:cs="Trebuchet MS"/>
      <w:b/>
      <w:color w:val="000000"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3A6FB8"/>
    <w:rPr>
      <w:rFonts w:ascii="Trebuchet MS" w:eastAsia="Trebuchet MS" w:hAnsi="Trebuchet MS" w:cs="Trebuchet MS"/>
      <w:b/>
      <w:color w:val="666666"/>
      <w:sz w:val="24"/>
      <w:szCs w:val="20"/>
      <w:lang w:eastAsia="ru-RU"/>
    </w:rPr>
  </w:style>
  <w:style w:type="paragraph" w:styleId="a3">
    <w:name w:val="Title"/>
    <w:basedOn w:val="a"/>
    <w:next w:val="a"/>
    <w:link w:val="a4"/>
    <w:qFormat/>
    <w:rsid w:val="003A6FB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4">
    <w:name w:val="Название Знак"/>
    <w:basedOn w:val="a0"/>
    <w:link w:val="a3"/>
    <w:rsid w:val="003A6FB8"/>
    <w:rPr>
      <w:rFonts w:ascii="Trebuchet MS" w:eastAsia="Trebuchet MS" w:hAnsi="Trebuchet MS" w:cs="Trebuchet MS"/>
      <w:color w:val="000000"/>
      <w:sz w:val="42"/>
      <w:szCs w:val="20"/>
      <w:lang w:eastAsia="ru-RU"/>
    </w:rPr>
  </w:style>
  <w:style w:type="table" w:customStyle="1" w:styleId="TableNormal">
    <w:name w:val="Table Normal"/>
    <w:rsid w:val="003A6FB8"/>
    <w:pPr>
      <w:spacing w:after="0"/>
    </w:pPr>
    <w:rPr>
      <w:rFonts w:ascii="Arial" w:eastAsia="Arial" w:hAnsi="Arial" w:cs="Arial"/>
      <w:color w:val="00000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Biocomputer Systems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Babikov</cp:lastModifiedBy>
  <cp:revision>16</cp:revision>
  <dcterms:created xsi:type="dcterms:W3CDTF">2014-04-08T09:13:00Z</dcterms:created>
  <dcterms:modified xsi:type="dcterms:W3CDTF">2014-04-24T09:01:00Z</dcterms:modified>
</cp:coreProperties>
</file>