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8340F" w14:textId="77777777" w:rsidR="007F1CD7" w:rsidRPr="00184BE8" w:rsidRDefault="007F1CD7" w:rsidP="007F1CD7">
      <w:pPr>
        <w:spacing w:line="360" w:lineRule="auto"/>
        <w:ind w:firstLine="709"/>
        <w:jc w:val="both"/>
        <w:rPr>
          <w:rFonts w:ascii="Times New Roman" w:eastAsia="Times New Roman" w:hAnsi="Times New Roman" w:cs="Times New Roman"/>
          <w:b/>
          <w:bCs/>
          <w:color w:val="000000"/>
          <w:sz w:val="28"/>
          <w:szCs w:val="28"/>
          <w:lang w:eastAsia="uk-UA"/>
        </w:rPr>
      </w:pPr>
      <w:r w:rsidRPr="00184BE8">
        <w:rPr>
          <w:rFonts w:ascii="Times New Roman" w:eastAsia="Times New Roman" w:hAnsi="Times New Roman" w:cs="Times New Roman"/>
          <w:b/>
          <w:bCs/>
          <w:color w:val="000000"/>
          <w:sz w:val="28"/>
          <w:szCs w:val="28"/>
          <w:lang w:eastAsia="uk-UA"/>
        </w:rPr>
        <w:t>2.2. Оцінка взаємозв’язку результатів туристичної галузі та стану навколишнього середовища Івано-Франківської області.</w:t>
      </w:r>
    </w:p>
    <w:p w14:paraId="62920EBF"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p>
    <w:p w14:paraId="184C936D"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FC5859">
        <w:rPr>
          <w:rFonts w:ascii="Times New Roman" w:eastAsia="Times New Roman" w:hAnsi="Times New Roman" w:cs="Times New Roman"/>
          <w:color w:val="000000"/>
          <w:sz w:val="28"/>
          <w:szCs w:val="28"/>
          <w:lang w:eastAsia="uk-UA"/>
        </w:rPr>
        <w:t xml:space="preserve">На початку даного розділу </w:t>
      </w:r>
      <w:proofErr w:type="spellStart"/>
      <w:r w:rsidRPr="00FC5859">
        <w:rPr>
          <w:rFonts w:ascii="Times New Roman" w:eastAsia="Times New Roman" w:hAnsi="Times New Roman" w:cs="Times New Roman"/>
          <w:color w:val="000000"/>
          <w:sz w:val="28"/>
          <w:szCs w:val="28"/>
          <w:lang w:eastAsia="uk-UA"/>
        </w:rPr>
        <w:t>надамо</w:t>
      </w:r>
      <w:proofErr w:type="spellEnd"/>
      <w:r w:rsidRPr="00FC5859">
        <w:rPr>
          <w:rFonts w:ascii="Times New Roman" w:eastAsia="Times New Roman" w:hAnsi="Times New Roman" w:cs="Times New Roman"/>
          <w:color w:val="000000"/>
          <w:sz w:val="28"/>
          <w:szCs w:val="28"/>
          <w:lang w:eastAsia="uk-UA"/>
        </w:rPr>
        <w:t xml:space="preserve"> стислу теоретичну інформацію про</w:t>
      </w:r>
      <w:r>
        <w:rPr>
          <w:rFonts w:ascii="Times New Roman" w:eastAsia="Times New Roman" w:hAnsi="Times New Roman" w:cs="Times New Roman"/>
          <w:color w:val="000000"/>
          <w:sz w:val="28"/>
          <w:szCs w:val="28"/>
          <w:lang w:eastAsia="uk-UA"/>
        </w:rPr>
        <w:t xml:space="preserve"> </w:t>
      </w:r>
      <w:r w:rsidRPr="00FC5859">
        <w:rPr>
          <w:rFonts w:ascii="Times New Roman" w:eastAsia="Times New Roman" w:hAnsi="Times New Roman" w:cs="Times New Roman"/>
          <w:color w:val="000000"/>
          <w:sz w:val="28"/>
          <w:szCs w:val="28"/>
          <w:lang w:eastAsia="uk-UA"/>
        </w:rPr>
        <w:t xml:space="preserve">походження та місце FE-моделей у прикладній економіці. Панельні дані, які дозволяють відстежувати одні й ті самі об'єкти протягом певного періоду, набули широкого застосування в </w:t>
      </w:r>
      <w:proofErr w:type="spellStart"/>
      <w:r w:rsidRPr="00FC5859">
        <w:rPr>
          <w:rFonts w:ascii="Times New Roman" w:eastAsia="Times New Roman" w:hAnsi="Times New Roman" w:cs="Times New Roman"/>
          <w:color w:val="000000"/>
          <w:sz w:val="28"/>
          <w:szCs w:val="28"/>
          <w:lang w:eastAsia="uk-UA"/>
        </w:rPr>
        <w:t>економетричних</w:t>
      </w:r>
      <w:proofErr w:type="spellEnd"/>
      <w:r w:rsidRPr="00FC5859">
        <w:rPr>
          <w:rFonts w:ascii="Times New Roman" w:eastAsia="Times New Roman" w:hAnsi="Times New Roman" w:cs="Times New Roman"/>
          <w:color w:val="000000"/>
          <w:sz w:val="28"/>
          <w:szCs w:val="28"/>
          <w:lang w:eastAsia="uk-UA"/>
        </w:rPr>
        <w:t xml:space="preserve"> дослідженнях у 1960-1970-х роках. Їх популярність зросла через необхідність розрізняти варіації між різними об'єктами спостереження та зміни, що відбуваються всередині кожного окремого об'єкта з плином часу. </w:t>
      </w:r>
    </w:p>
    <w:p w14:paraId="4CC06E80" w14:textId="77777777" w:rsidR="007F1CD7" w:rsidRPr="00FC5859"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FC5859">
        <w:rPr>
          <w:rFonts w:ascii="Times New Roman" w:eastAsia="Times New Roman" w:hAnsi="Times New Roman" w:cs="Times New Roman"/>
          <w:color w:val="000000"/>
          <w:sz w:val="28"/>
          <w:szCs w:val="28"/>
          <w:lang w:eastAsia="uk-UA"/>
        </w:rPr>
        <w:t xml:space="preserve">Ключова ідея фіксованих ефектів — усунути незмінні в часі, латентні особливості об’єкта (території, підприємства тощо), які можуть бути </w:t>
      </w:r>
      <w:proofErr w:type="spellStart"/>
      <w:r w:rsidRPr="00FC5859">
        <w:rPr>
          <w:rFonts w:ascii="Times New Roman" w:eastAsia="Times New Roman" w:hAnsi="Times New Roman" w:cs="Times New Roman"/>
          <w:color w:val="000000"/>
          <w:sz w:val="28"/>
          <w:szCs w:val="28"/>
          <w:lang w:eastAsia="uk-UA"/>
        </w:rPr>
        <w:t>корельовані</w:t>
      </w:r>
      <w:proofErr w:type="spellEnd"/>
      <w:r w:rsidRPr="00FC5859">
        <w:rPr>
          <w:rFonts w:ascii="Times New Roman" w:eastAsia="Times New Roman" w:hAnsi="Times New Roman" w:cs="Times New Roman"/>
          <w:color w:val="000000"/>
          <w:sz w:val="28"/>
          <w:szCs w:val="28"/>
          <w:lang w:eastAsia="uk-UA"/>
        </w:rPr>
        <w:t xml:space="preserve"> з пояснювальними змінними й спричинювати зсув OLS-оцінок. Формальне обґрунтування використання FE і порівняння з випадковими ефектами (RE) закріплене в класичних роботах Я. </w:t>
      </w:r>
      <w:proofErr w:type="spellStart"/>
      <w:r w:rsidRPr="00FC5859">
        <w:rPr>
          <w:rFonts w:ascii="Times New Roman" w:eastAsia="Times New Roman" w:hAnsi="Times New Roman" w:cs="Times New Roman"/>
          <w:color w:val="000000"/>
          <w:sz w:val="28"/>
          <w:szCs w:val="28"/>
          <w:lang w:eastAsia="uk-UA"/>
        </w:rPr>
        <w:t>Мундлака</w:t>
      </w:r>
      <w:proofErr w:type="spellEnd"/>
      <w:r w:rsidRPr="00FC5859">
        <w:rPr>
          <w:rFonts w:ascii="Times New Roman" w:eastAsia="Times New Roman" w:hAnsi="Times New Roman" w:cs="Times New Roman"/>
          <w:color w:val="000000"/>
          <w:sz w:val="28"/>
          <w:szCs w:val="28"/>
          <w:lang w:eastAsia="uk-UA"/>
        </w:rPr>
        <w:t xml:space="preserve"> (кореляція </w:t>
      </w:r>
      <w:proofErr w:type="spellStart"/>
      <w:r w:rsidRPr="00FC5859">
        <w:rPr>
          <w:rFonts w:ascii="Times New Roman" w:eastAsia="Times New Roman" w:hAnsi="Times New Roman" w:cs="Times New Roman"/>
          <w:color w:val="000000"/>
          <w:sz w:val="28"/>
          <w:szCs w:val="28"/>
          <w:lang w:eastAsia="uk-UA"/>
        </w:rPr>
        <w:t>регресорів</w:t>
      </w:r>
      <w:proofErr w:type="spellEnd"/>
      <w:r w:rsidRPr="00FC5859">
        <w:rPr>
          <w:rFonts w:ascii="Times New Roman" w:eastAsia="Times New Roman" w:hAnsi="Times New Roman" w:cs="Times New Roman"/>
          <w:color w:val="000000"/>
          <w:sz w:val="28"/>
          <w:szCs w:val="28"/>
          <w:lang w:eastAsia="uk-UA"/>
        </w:rPr>
        <w:t xml:space="preserve"> із незмінними «типами» об’єктів)</w:t>
      </w:r>
      <w:r>
        <w:rPr>
          <w:rStyle w:val="af1"/>
          <w:rFonts w:ascii="Times New Roman" w:eastAsia="Times New Roman" w:hAnsi="Times New Roman" w:cs="Times New Roman"/>
          <w:color w:val="000000"/>
          <w:sz w:val="28"/>
          <w:szCs w:val="28"/>
          <w:lang w:eastAsia="uk-UA"/>
        </w:rPr>
        <w:footnoteReference w:id="1"/>
      </w:r>
      <w:r w:rsidRPr="00FC5859">
        <w:rPr>
          <w:rFonts w:ascii="Times New Roman" w:eastAsia="Times New Roman" w:hAnsi="Times New Roman" w:cs="Times New Roman"/>
          <w:color w:val="000000"/>
          <w:sz w:val="28"/>
          <w:szCs w:val="28"/>
          <w:lang w:eastAsia="uk-UA"/>
        </w:rPr>
        <w:t xml:space="preserve">, </w:t>
      </w:r>
      <w:proofErr w:type="spellStart"/>
      <w:r w:rsidRPr="00FC5859">
        <w:rPr>
          <w:rFonts w:ascii="Times New Roman" w:eastAsia="Times New Roman" w:hAnsi="Times New Roman" w:cs="Times New Roman"/>
          <w:color w:val="000000"/>
          <w:sz w:val="28"/>
          <w:szCs w:val="28"/>
          <w:lang w:eastAsia="uk-UA"/>
        </w:rPr>
        <w:t>Дж</w:t>
      </w:r>
      <w:proofErr w:type="spellEnd"/>
      <w:r w:rsidRPr="00FC5859">
        <w:rPr>
          <w:rFonts w:ascii="Times New Roman" w:eastAsia="Times New Roman" w:hAnsi="Times New Roman" w:cs="Times New Roman"/>
          <w:color w:val="000000"/>
          <w:sz w:val="28"/>
          <w:szCs w:val="28"/>
          <w:lang w:eastAsia="uk-UA"/>
        </w:rPr>
        <w:t xml:space="preserve">. </w:t>
      </w:r>
      <w:proofErr w:type="spellStart"/>
      <w:r w:rsidRPr="00FC5859">
        <w:rPr>
          <w:rFonts w:ascii="Times New Roman" w:eastAsia="Times New Roman" w:hAnsi="Times New Roman" w:cs="Times New Roman"/>
          <w:color w:val="000000"/>
          <w:sz w:val="28"/>
          <w:szCs w:val="28"/>
          <w:lang w:eastAsia="uk-UA"/>
        </w:rPr>
        <w:t>Хаусмана</w:t>
      </w:r>
      <w:proofErr w:type="spellEnd"/>
      <w:r w:rsidRPr="00FC5859">
        <w:rPr>
          <w:rFonts w:ascii="Times New Roman" w:eastAsia="Times New Roman" w:hAnsi="Times New Roman" w:cs="Times New Roman"/>
          <w:color w:val="000000"/>
          <w:sz w:val="28"/>
          <w:szCs w:val="28"/>
          <w:lang w:eastAsia="uk-UA"/>
        </w:rPr>
        <w:t xml:space="preserve"> (тест на вибір FE </w:t>
      </w:r>
      <w:proofErr w:type="spellStart"/>
      <w:r w:rsidRPr="00FC5859">
        <w:rPr>
          <w:rFonts w:ascii="Times New Roman" w:eastAsia="Times New Roman" w:hAnsi="Times New Roman" w:cs="Times New Roman"/>
          <w:color w:val="000000"/>
          <w:sz w:val="28"/>
          <w:szCs w:val="28"/>
          <w:lang w:eastAsia="uk-UA"/>
        </w:rPr>
        <w:t>vs</w:t>
      </w:r>
      <w:proofErr w:type="spellEnd"/>
      <w:r w:rsidRPr="00FC5859">
        <w:rPr>
          <w:rFonts w:ascii="Times New Roman" w:eastAsia="Times New Roman" w:hAnsi="Times New Roman" w:cs="Times New Roman"/>
          <w:color w:val="000000"/>
          <w:sz w:val="28"/>
          <w:szCs w:val="28"/>
          <w:lang w:eastAsia="uk-UA"/>
        </w:rPr>
        <w:t xml:space="preserve"> RE)</w:t>
      </w:r>
      <w:r>
        <w:rPr>
          <w:rStyle w:val="af1"/>
          <w:rFonts w:ascii="Times New Roman" w:eastAsia="Times New Roman" w:hAnsi="Times New Roman" w:cs="Times New Roman"/>
          <w:color w:val="000000"/>
          <w:sz w:val="28"/>
          <w:szCs w:val="28"/>
          <w:lang w:eastAsia="uk-UA"/>
        </w:rPr>
        <w:footnoteReference w:id="2"/>
      </w:r>
      <w:r w:rsidRPr="00FC5859">
        <w:rPr>
          <w:rFonts w:ascii="Times New Roman" w:eastAsia="Times New Roman" w:hAnsi="Times New Roman" w:cs="Times New Roman"/>
          <w:color w:val="000000"/>
          <w:sz w:val="28"/>
          <w:szCs w:val="28"/>
          <w:lang w:eastAsia="uk-UA"/>
        </w:rPr>
        <w:t xml:space="preserve"> та подальшій канонічній літературі (</w:t>
      </w:r>
      <w:proofErr w:type="spellStart"/>
      <w:r w:rsidRPr="00FC5859">
        <w:rPr>
          <w:rFonts w:ascii="Times New Roman" w:eastAsia="Times New Roman" w:hAnsi="Times New Roman" w:cs="Times New Roman"/>
          <w:color w:val="000000"/>
          <w:sz w:val="28"/>
          <w:szCs w:val="28"/>
          <w:lang w:eastAsia="uk-UA"/>
        </w:rPr>
        <w:t>Hsiao</w:t>
      </w:r>
      <w:proofErr w:type="spellEnd"/>
      <w:r>
        <w:rPr>
          <w:rStyle w:val="af1"/>
          <w:rFonts w:ascii="Times New Roman" w:eastAsia="Times New Roman" w:hAnsi="Times New Roman" w:cs="Times New Roman"/>
          <w:color w:val="000000"/>
          <w:sz w:val="28"/>
          <w:szCs w:val="28"/>
          <w:lang w:eastAsia="uk-UA"/>
        </w:rPr>
        <w:footnoteReference w:id="3"/>
      </w:r>
      <w:r w:rsidRPr="00FC5859">
        <w:rPr>
          <w:rFonts w:ascii="Times New Roman" w:eastAsia="Times New Roman" w:hAnsi="Times New Roman" w:cs="Times New Roman"/>
          <w:color w:val="000000"/>
          <w:sz w:val="28"/>
          <w:szCs w:val="28"/>
          <w:lang w:eastAsia="uk-UA"/>
        </w:rPr>
        <w:t xml:space="preserve">; </w:t>
      </w:r>
      <w:proofErr w:type="spellStart"/>
      <w:r w:rsidRPr="00FC5859">
        <w:rPr>
          <w:rFonts w:ascii="Times New Roman" w:eastAsia="Times New Roman" w:hAnsi="Times New Roman" w:cs="Times New Roman"/>
          <w:color w:val="000000"/>
          <w:sz w:val="28"/>
          <w:szCs w:val="28"/>
          <w:lang w:eastAsia="uk-UA"/>
        </w:rPr>
        <w:t>Baltagi</w:t>
      </w:r>
      <w:proofErr w:type="spellEnd"/>
      <w:r>
        <w:rPr>
          <w:rStyle w:val="af1"/>
          <w:rFonts w:ascii="Times New Roman" w:eastAsia="Times New Roman" w:hAnsi="Times New Roman" w:cs="Times New Roman"/>
          <w:color w:val="000000"/>
          <w:sz w:val="28"/>
          <w:szCs w:val="28"/>
          <w:lang w:eastAsia="uk-UA"/>
        </w:rPr>
        <w:footnoteReference w:id="4"/>
      </w:r>
      <w:r w:rsidRPr="00FC5859">
        <w:rPr>
          <w:rFonts w:ascii="Times New Roman" w:eastAsia="Times New Roman" w:hAnsi="Times New Roman" w:cs="Times New Roman"/>
          <w:color w:val="000000"/>
          <w:sz w:val="28"/>
          <w:szCs w:val="28"/>
          <w:lang w:eastAsia="uk-UA"/>
        </w:rPr>
        <w:t xml:space="preserve">; </w:t>
      </w:r>
      <w:proofErr w:type="spellStart"/>
      <w:r w:rsidRPr="00FC5859">
        <w:rPr>
          <w:rFonts w:ascii="Times New Roman" w:eastAsia="Times New Roman" w:hAnsi="Times New Roman" w:cs="Times New Roman"/>
          <w:color w:val="000000"/>
          <w:sz w:val="28"/>
          <w:szCs w:val="28"/>
          <w:lang w:eastAsia="uk-UA"/>
        </w:rPr>
        <w:t>Wooldridge</w:t>
      </w:r>
      <w:proofErr w:type="spellEnd"/>
      <w:r>
        <w:rPr>
          <w:rStyle w:val="af1"/>
          <w:rFonts w:ascii="Times New Roman" w:eastAsia="Times New Roman" w:hAnsi="Times New Roman" w:cs="Times New Roman"/>
          <w:color w:val="000000"/>
          <w:sz w:val="28"/>
          <w:szCs w:val="28"/>
          <w:lang w:eastAsia="uk-UA"/>
        </w:rPr>
        <w:footnoteReference w:id="5"/>
      </w:r>
      <w:r w:rsidRPr="00FC5859">
        <w:rPr>
          <w:rFonts w:ascii="Times New Roman" w:eastAsia="Times New Roman" w:hAnsi="Times New Roman" w:cs="Times New Roman"/>
          <w:color w:val="000000"/>
          <w:sz w:val="28"/>
          <w:szCs w:val="28"/>
          <w:lang w:eastAsia="uk-UA"/>
        </w:rPr>
        <w:t xml:space="preserve">). Для оцінювання </w:t>
      </w:r>
      <w:proofErr w:type="spellStart"/>
      <w:r w:rsidRPr="00FC5859">
        <w:rPr>
          <w:rFonts w:ascii="Times New Roman" w:eastAsia="Times New Roman" w:hAnsi="Times New Roman" w:cs="Times New Roman"/>
          <w:color w:val="000000"/>
          <w:sz w:val="28"/>
          <w:szCs w:val="28"/>
          <w:lang w:eastAsia="uk-UA"/>
        </w:rPr>
        <w:t>дисперсій</w:t>
      </w:r>
      <w:proofErr w:type="spellEnd"/>
      <w:r w:rsidRPr="00FC5859">
        <w:rPr>
          <w:rFonts w:ascii="Times New Roman" w:eastAsia="Times New Roman" w:hAnsi="Times New Roman" w:cs="Times New Roman"/>
          <w:color w:val="000000"/>
          <w:sz w:val="28"/>
          <w:szCs w:val="28"/>
          <w:lang w:eastAsia="uk-UA"/>
        </w:rPr>
        <w:t xml:space="preserve"> і стійких похибок у FE суттєвий внесок зробив М. </w:t>
      </w:r>
      <w:proofErr w:type="spellStart"/>
      <w:r w:rsidRPr="00FC5859">
        <w:rPr>
          <w:rFonts w:ascii="Times New Roman" w:eastAsia="Times New Roman" w:hAnsi="Times New Roman" w:cs="Times New Roman"/>
          <w:color w:val="000000"/>
          <w:sz w:val="28"/>
          <w:szCs w:val="28"/>
          <w:lang w:eastAsia="uk-UA"/>
        </w:rPr>
        <w:t>Арельяно</w:t>
      </w:r>
      <w:proofErr w:type="spellEnd"/>
      <w:r w:rsidRPr="00FC5859">
        <w:rPr>
          <w:rFonts w:ascii="Times New Roman" w:eastAsia="Times New Roman" w:hAnsi="Times New Roman" w:cs="Times New Roman"/>
          <w:color w:val="000000"/>
          <w:sz w:val="28"/>
          <w:szCs w:val="28"/>
          <w:lang w:eastAsia="uk-UA"/>
        </w:rPr>
        <w:t xml:space="preserve"> (кластер-</w:t>
      </w:r>
      <w:proofErr w:type="spellStart"/>
      <w:r w:rsidRPr="00FC5859">
        <w:rPr>
          <w:rFonts w:ascii="Times New Roman" w:eastAsia="Times New Roman" w:hAnsi="Times New Roman" w:cs="Times New Roman"/>
          <w:color w:val="000000"/>
          <w:sz w:val="28"/>
          <w:szCs w:val="28"/>
          <w:lang w:eastAsia="uk-UA"/>
        </w:rPr>
        <w:t>робастні</w:t>
      </w:r>
      <w:proofErr w:type="spellEnd"/>
      <w:r w:rsidRPr="00FC5859">
        <w:rPr>
          <w:rFonts w:ascii="Times New Roman" w:eastAsia="Times New Roman" w:hAnsi="Times New Roman" w:cs="Times New Roman"/>
          <w:color w:val="000000"/>
          <w:sz w:val="28"/>
          <w:szCs w:val="28"/>
          <w:lang w:eastAsia="uk-UA"/>
        </w:rPr>
        <w:t xml:space="preserve"> </w:t>
      </w:r>
      <w:proofErr w:type="spellStart"/>
      <w:r w:rsidRPr="00FC5859">
        <w:rPr>
          <w:rFonts w:ascii="Times New Roman" w:eastAsia="Times New Roman" w:hAnsi="Times New Roman" w:cs="Times New Roman"/>
          <w:color w:val="000000"/>
          <w:sz w:val="28"/>
          <w:szCs w:val="28"/>
          <w:lang w:eastAsia="uk-UA"/>
        </w:rPr>
        <w:t>коваріаційні</w:t>
      </w:r>
      <w:proofErr w:type="spellEnd"/>
      <w:r w:rsidRPr="00FC5859">
        <w:rPr>
          <w:rFonts w:ascii="Times New Roman" w:eastAsia="Times New Roman" w:hAnsi="Times New Roman" w:cs="Times New Roman"/>
          <w:color w:val="000000"/>
          <w:sz w:val="28"/>
          <w:szCs w:val="28"/>
          <w:lang w:eastAsia="uk-UA"/>
        </w:rPr>
        <w:t xml:space="preserve"> матриці)</w:t>
      </w:r>
      <w:r>
        <w:rPr>
          <w:rStyle w:val="af1"/>
          <w:rFonts w:ascii="Times New Roman" w:eastAsia="Times New Roman" w:hAnsi="Times New Roman" w:cs="Times New Roman"/>
          <w:color w:val="000000"/>
          <w:sz w:val="28"/>
          <w:szCs w:val="28"/>
          <w:lang w:eastAsia="uk-UA"/>
        </w:rPr>
        <w:footnoteReference w:id="6"/>
      </w:r>
      <w:r w:rsidRPr="00FC5859">
        <w:rPr>
          <w:rFonts w:ascii="Times New Roman" w:eastAsia="Times New Roman" w:hAnsi="Times New Roman" w:cs="Times New Roman"/>
          <w:color w:val="000000"/>
          <w:sz w:val="28"/>
          <w:szCs w:val="28"/>
          <w:lang w:eastAsia="uk-UA"/>
        </w:rPr>
        <w:t xml:space="preserve">. Окрему гілку становлять динамічні панелі (із </w:t>
      </w:r>
      <w:proofErr w:type="spellStart"/>
      <w:r w:rsidRPr="00FC5859">
        <w:rPr>
          <w:rFonts w:ascii="Times New Roman" w:eastAsia="Times New Roman" w:hAnsi="Times New Roman" w:cs="Times New Roman"/>
          <w:color w:val="000000"/>
          <w:sz w:val="28"/>
          <w:szCs w:val="28"/>
          <w:lang w:eastAsia="uk-UA"/>
        </w:rPr>
        <w:t>лагованою</w:t>
      </w:r>
      <w:proofErr w:type="spellEnd"/>
      <w:r w:rsidRPr="00FC5859">
        <w:rPr>
          <w:rFonts w:ascii="Times New Roman" w:eastAsia="Times New Roman" w:hAnsi="Times New Roman" w:cs="Times New Roman"/>
          <w:color w:val="000000"/>
          <w:sz w:val="28"/>
          <w:szCs w:val="28"/>
          <w:lang w:eastAsia="uk-UA"/>
        </w:rPr>
        <w:t xml:space="preserve"> залежною змінною)</w:t>
      </w:r>
      <w:r>
        <w:rPr>
          <w:rStyle w:val="af1"/>
          <w:rFonts w:ascii="Times New Roman" w:eastAsia="Times New Roman" w:hAnsi="Times New Roman" w:cs="Times New Roman"/>
          <w:color w:val="000000"/>
          <w:sz w:val="28"/>
          <w:szCs w:val="28"/>
          <w:lang w:eastAsia="uk-UA"/>
        </w:rPr>
        <w:footnoteReference w:id="7"/>
      </w:r>
      <w:r w:rsidRPr="00FC5859">
        <w:rPr>
          <w:rFonts w:ascii="Times New Roman" w:eastAsia="Times New Roman" w:hAnsi="Times New Roman" w:cs="Times New Roman"/>
          <w:color w:val="000000"/>
          <w:sz w:val="28"/>
          <w:szCs w:val="28"/>
          <w:lang w:eastAsia="uk-UA"/>
        </w:rPr>
        <w:t xml:space="preserve">, де відомим є «зміщення </w:t>
      </w:r>
      <w:proofErr w:type="spellStart"/>
      <w:r w:rsidRPr="00FC5859">
        <w:rPr>
          <w:rFonts w:ascii="Times New Roman" w:eastAsia="Times New Roman" w:hAnsi="Times New Roman" w:cs="Times New Roman"/>
          <w:color w:val="000000"/>
          <w:sz w:val="28"/>
          <w:szCs w:val="28"/>
          <w:lang w:eastAsia="uk-UA"/>
        </w:rPr>
        <w:t>Нікелла</w:t>
      </w:r>
      <w:proofErr w:type="spellEnd"/>
      <w:r w:rsidRPr="00FC5859">
        <w:rPr>
          <w:rFonts w:ascii="Times New Roman" w:eastAsia="Times New Roman" w:hAnsi="Times New Roman" w:cs="Times New Roman"/>
          <w:color w:val="000000"/>
          <w:sz w:val="28"/>
          <w:szCs w:val="28"/>
          <w:lang w:eastAsia="uk-UA"/>
        </w:rPr>
        <w:t>» за малих T.</w:t>
      </w:r>
    </w:p>
    <w:p w14:paraId="0D5BFD4B" w14:textId="77777777" w:rsidR="007F1CD7" w:rsidRPr="00FF411F"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FF411F">
        <w:rPr>
          <w:rFonts w:ascii="Times New Roman" w:eastAsia="Times New Roman" w:hAnsi="Times New Roman" w:cs="Times New Roman"/>
          <w:color w:val="000000"/>
          <w:sz w:val="28"/>
          <w:szCs w:val="28"/>
          <w:lang w:eastAsia="uk-UA"/>
        </w:rPr>
        <w:t xml:space="preserve">Розглянемо панельну структуру даних, де </w:t>
      </w:r>
      <w:proofErr w:type="spellStart"/>
      <w:r w:rsidRPr="00FF411F">
        <w:rPr>
          <w:rFonts w:ascii="Times New Roman" w:eastAsia="Times New Roman" w:hAnsi="Times New Roman" w:cs="Times New Roman"/>
          <w:i/>
          <w:iCs/>
          <w:color w:val="000000"/>
          <w:sz w:val="28"/>
          <w:szCs w:val="28"/>
          <w:lang w:val="en-US" w:eastAsia="uk-UA"/>
        </w:rPr>
        <w:t>i</w:t>
      </w:r>
      <w:proofErr w:type="spellEnd"/>
      <w:r w:rsidRPr="00FF411F">
        <w:rPr>
          <w:rFonts w:ascii="Times New Roman" w:eastAsia="Times New Roman" w:hAnsi="Times New Roman" w:cs="Times New Roman"/>
          <w:color w:val="000000"/>
          <w:sz w:val="28"/>
          <w:szCs w:val="28"/>
          <w:lang w:eastAsia="uk-UA"/>
        </w:rPr>
        <w:t xml:space="preserve"> = </w:t>
      </w:r>
      <w:r w:rsidRPr="00FF411F">
        <w:rPr>
          <w:rFonts w:ascii="Times New Roman" w:eastAsia="Times New Roman" w:hAnsi="Times New Roman" w:cs="Times New Roman"/>
          <w:i/>
          <w:iCs/>
          <w:color w:val="000000"/>
          <w:sz w:val="28"/>
          <w:szCs w:val="28"/>
          <w:lang w:eastAsia="uk-UA"/>
        </w:rPr>
        <w:t>1, ..., N</w:t>
      </w:r>
      <w:r w:rsidRPr="00FF411F">
        <w:rPr>
          <w:rFonts w:ascii="Times New Roman" w:eastAsia="Times New Roman" w:hAnsi="Times New Roman" w:cs="Times New Roman"/>
          <w:color w:val="000000"/>
          <w:sz w:val="28"/>
          <w:szCs w:val="28"/>
          <w:lang w:eastAsia="uk-UA"/>
        </w:rPr>
        <w:t xml:space="preserve"> позначає територіальні громади, а </w:t>
      </w:r>
      <w:r w:rsidRPr="00FF411F">
        <w:rPr>
          <w:rFonts w:ascii="Times New Roman" w:eastAsia="Times New Roman" w:hAnsi="Times New Roman" w:cs="Times New Roman"/>
          <w:i/>
          <w:iCs/>
          <w:color w:val="000000"/>
          <w:sz w:val="28"/>
          <w:szCs w:val="28"/>
          <w:lang w:eastAsia="uk-UA"/>
        </w:rPr>
        <w:t>t</w:t>
      </w:r>
      <w:r w:rsidRPr="00FF411F">
        <w:rPr>
          <w:rFonts w:ascii="Times New Roman" w:eastAsia="Times New Roman" w:hAnsi="Times New Roman" w:cs="Times New Roman"/>
          <w:color w:val="000000"/>
          <w:sz w:val="28"/>
          <w:szCs w:val="28"/>
          <w:lang w:eastAsia="uk-UA"/>
        </w:rPr>
        <w:t xml:space="preserve"> = </w:t>
      </w:r>
      <w:r w:rsidRPr="00FF411F">
        <w:rPr>
          <w:rFonts w:ascii="Times New Roman" w:eastAsia="Times New Roman" w:hAnsi="Times New Roman" w:cs="Times New Roman"/>
          <w:i/>
          <w:iCs/>
          <w:color w:val="000000"/>
          <w:sz w:val="28"/>
          <w:szCs w:val="28"/>
          <w:lang w:eastAsia="uk-UA"/>
        </w:rPr>
        <w:t>1, ..., T</w:t>
      </w:r>
      <w:r w:rsidRPr="00FF411F">
        <w:rPr>
          <w:rFonts w:ascii="Times New Roman" w:eastAsia="Times New Roman" w:hAnsi="Times New Roman" w:cs="Times New Roman"/>
          <w:color w:val="000000"/>
          <w:sz w:val="28"/>
          <w:szCs w:val="28"/>
          <w:lang w:eastAsia="uk-UA"/>
        </w:rPr>
        <w:t xml:space="preserve"> — часові періоди (роки). Модель з фіксованими ефектами (FE) для аналізу таких даних записується наступним чином:</w:t>
      </w:r>
    </w:p>
    <w:p w14:paraId="1D10E317" w14:textId="77777777" w:rsidR="007F1CD7" w:rsidRPr="00E0048E" w:rsidRDefault="007F1CD7" w:rsidP="007F1CD7">
      <w:pPr>
        <w:spacing w:line="360" w:lineRule="auto"/>
        <w:ind w:firstLine="709"/>
        <w:jc w:val="center"/>
        <w:rPr>
          <w:rFonts w:ascii="Times New Roman" w:eastAsia="Times New Roman" w:hAnsi="Times New Roman" w:cs="Times New Roman"/>
          <w:color w:val="000000"/>
          <w:sz w:val="28"/>
          <w:szCs w:val="28"/>
          <w:lang w:val="en-US" w:eastAsia="uk-UA"/>
        </w:rPr>
      </w:pPr>
      <m:oMath>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eastAsia="uk-UA"/>
              </w:rPr>
              <m:t>y</m:t>
            </m:r>
          </m:e>
          <m:sub>
            <m:r>
              <w:rPr>
                <w:rFonts w:ascii="Cambria Math" w:eastAsia="Times New Roman" w:hAnsi="Cambria Math" w:cs="Times New Roman"/>
                <w:color w:val="000000"/>
                <w:sz w:val="28"/>
                <w:szCs w:val="28"/>
                <w:lang w:eastAsia="uk-UA"/>
              </w:rPr>
              <m:t>it</m:t>
            </m:r>
          </m:sub>
        </m:sSub>
        <m: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eastAsia="uk-UA"/>
              </w:rPr>
              <m:t>α</m:t>
            </m:r>
          </m:e>
          <m:sub>
            <m:r>
              <w:rPr>
                <w:rFonts w:ascii="Cambria Math" w:eastAsia="Times New Roman" w:hAnsi="Cambria Math" w:cs="Times New Roman"/>
                <w:color w:val="000000"/>
                <w:sz w:val="28"/>
                <w:szCs w:val="28"/>
                <w:lang w:eastAsia="uk-UA"/>
              </w:rPr>
              <m:t>i</m:t>
            </m:r>
          </m:sub>
        </m:sSub>
        <m:r>
          <w:rPr>
            <w:rFonts w:ascii="Cambria Math" w:eastAsia="Times New Roman" w:hAnsi="Cambria Math" w:cs="Times New Roman"/>
            <w:color w:val="000000"/>
            <w:sz w:val="28"/>
            <w:szCs w:val="28"/>
            <w:lang w:eastAsia="uk-UA"/>
          </w:rPr>
          <m:t>+</m:t>
        </m:r>
        <m:sSup>
          <m:sSupPr>
            <m:ctrlPr>
              <w:rPr>
                <w:rFonts w:ascii="Cambria Math" w:eastAsia="Times New Roman" w:hAnsi="Cambria Math" w:cs="Times New Roman"/>
                <w:i/>
                <w:color w:val="000000"/>
                <w:sz w:val="28"/>
                <w:szCs w:val="28"/>
                <w:lang w:eastAsia="uk-UA"/>
              </w:rPr>
            </m:ctrlPr>
          </m:sSupPr>
          <m:e>
            <m:r>
              <w:rPr>
                <w:rFonts w:ascii="Cambria Math" w:eastAsia="Times New Roman" w:hAnsi="Cambria Math" w:cs="Times New Roman"/>
                <w:color w:val="000000"/>
                <w:sz w:val="28"/>
                <w:szCs w:val="28"/>
                <w:lang w:eastAsia="uk-UA"/>
              </w:rPr>
              <m:t>β</m:t>
            </m:r>
          </m:e>
          <m:sup>
            <m:r>
              <w:rPr>
                <w:rFonts w:ascii="Cambria Math" w:eastAsia="Times New Roman" w:hAnsi="Cambria Math" w:cs="Times New Roman"/>
                <w:color w:val="000000"/>
                <w:sz w:val="28"/>
                <w:szCs w:val="28"/>
                <w:lang w:eastAsia="uk-UA"/>
              </w:rPr>
              <m:t>⊤</m:t>
            </m:r>
          </m:sup>
        </m:sSup>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eastAsia="uk-UA"/>
              </w:rPr>
              <m:t>x</m:t>
            </m:r>
          </m:e>
          <m:sub>
            <m:r>
              <w:rPr>
                <w:rFonts w:ascii="Cambria Math" w:eastAsia="Times New Roman" w:hAnsi="Cambria Math" w:cs="Times New Roman"/>
                <w:color w:val="000000"/>
                <w:sz w:val="28"/>
                <w:szCs w:val="28"/>
                <w:lang w:eastAsia="uk-UA"/>
              </w:rPr>
              <m:t>it</m:t>
            </m:r>
          </m:sub>
        </m:sSub>
        <m:r>
          <w:rPr>
            <w:rFonts w:ascii="Cambria Math" w:eastAsia="Times New Roman" w:hAnsi="Cambria Math" w:cs="Times New Roman"/>
            <w:color w:val="000000"/>
            <w:sz w:val="28"/>
            <w:szCs w:val="28"/>
            <w:lang w:eastAsia="uk-UA"/>
          </w:rPr>
          <m:t xml:space="preserve"> +​</m:t>
        </m:r>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eastAsia="uk-UA"/>
              </w:rPr>
              <m:t>u</m:t>
            </m:r>
          </m:e>
          <m:sub>
            <m:r>
              <w:rPr>
                <w:rFonts w:ascii="Cambria Math" w:eastAsia="Times New Roman" w:hAnsi="Cambria Math" w:cs="Times New Roman"/>
                <w:color w:val="000000"/>
                <w:sz w:val="28"/>
                <w:szCs w:val="28"/>
                <w:lang w:eastAsia="uk-UA"/>
              </w:rPr>
              <m:t>i</m:t>
            </m:r>
            <m:r>
              <w:rPr>
                <w:rFonts w:ascii="Cambria Math" w:eastAsia="Times New Roman" w:hAnsi="Cambria Math" w:cs="Times New Roman"/>
                <w:color w:val="000000"/>
                <w:sz w:val="28"/>
                <w:szCs w:val="28"/>
                <w:lang w:val="en-US" w:eastAsia="uk-UA"/>
              </w:rPr>
              <m:t>t</m:t>
            </m:r>
          </m:sub>
        </m:sSub>
      </m:oMath>
      <w:r>
        <w:rPr>
          <w:rFonts w:ascii="Times New Roman" w:eastAsia="Times New Roman" w:hAnsi="Times New Roman" w:cs="Times New Roman"/>
          <w:color w:val="000000"/>
          <w:sz w:val="28"/>
          <w:szCs w:val="28"/>
          <w:lang w:val="en-US" w:eastAsia="uk-UA"/>
        </w:rPr>
        <w:t xml:space="preserve"> </w:t>
      </w:r>
      <w:r>
        <w:rPr>
          <w:rFonts w:ascii="Times New Roman" w:eastAsia="Times New Roman" w:hAnsi="Times New Roman" w:cs="Times New Roman"/>
          <w:color w:val="000000"/>
          <w:sz w:val="28"/>
          <w:szCs w:val="28"/>
          <w:lang w:val="en-US" w:eastAsia="uk-UA"/>
        </w:rPr>
        <w:tab/>
      </w:r>
      <w:r>
        <w:rPr>
          <w:rFonts w:ascii="Times New Roman" w:eastAsia="Times New Roman" w:hAnsi="Times New Roman" w:cs="Times New Roman"/>
          <w:color w:val="000000"/>
          <w:sz w:val="28"/>
          <w:szCs w:val="28"/>
          <w:lang w:val="en-US" w:eastAsia="uk-UA"/>
        </w:rPr>
        <w:tab/>
      </w:r>
      <w:r>
        <w:rPr>
          <w:rFonts w:ascii="Times New Roman" w:eastAsia="Times New Roman" w:hAnsi="Times New Roman" w:cs="Times New Roman"/>
          <w:color w:val="000000"/>
          <w:sz w:val="28"/>
          <w:szCs w:val="28"/>
          <w:lang w:val="en-US" w:eastAsia="uk-UA"/>
        </w:rPr>
        <w:tab/>
        <w:t>(1)</w:t>
      </w:r>
    </w:p>
    <w:p w14:paraId="2BE4AFB7" w14:textId="77777777" w:rsidR="007F1CD7" w:rsidRPr="00FF411F"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lastRenderedPageBreak/>
        <w:t xml:space="preserve">У </w:t>
      </w:r>
      <w:r w:rsidRPr="00FF411F">
        <w:rPr>
          <w:rFonts w:ascii="Times New Roman" w:eastAsia="Times New Roman" w:hAnsi="Times New Roman" w:cs="Times New Roman"/>
          <w:color w:val="000000"/>
          <w:sz w:val="28"/>
          <w:szCs w:val="28"/>
          <w:lang w:eastAsia="uk-UA"/>
        </w:rPr>
        <w:t xml:space="preserve">цій специфікації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α</m:t>
            </m:r>
          </m:e>
          <m:sub>
            <m:r>
              <m:rPr>
                <m:sty m:val="p"/>
              </m:rPr>
              <w:rPr>
                <w:rFonts w:ascii="Cambria Math" w:eastAsia="Times New Roman" w:hAnsi="Cambria Math" w:cs="Times New Roman"/>
                <w:color w:val="000000"/>
                <w:sz w:val="28"/>
                <w:szCs w:val="28"/>
                <w:lang w:eastAsia="uk-UA"/>
              </w:rPr>
              <m:t>i</m:t>
            </m:r>
          </m:sub>
        </m:sSub>
      </m:oMath>
      <w:r>
        <w:rPr>
          <w:rFonts w:ascii="Times New Roman" w:eastAsia="Times New Roman" w:hAnsi="Times New Roman" w:cs="Times New Roman"/>
          <w:color w:val="000000"/>
          <w:sz w:val="28"/>
          <w:szCs w:val="28"/>
          <w:lang w:val="en-US" w:eastAsia="uk-UA"/>
        </w:rPr>
        <w:t xml:space="preserve"> </w:t>
      </w:r>
      <w:r w:rsidRPr="00FF411F">
        <w:rPr>
          <w:rFonts w:ascii="Times New Roman" w:eastAsia="Times New Roman" w:hAnsi="Times New Roman" w:cs="Times New Roman"/>
          <w:color w:val="000000"/>
          <w:sz w:val="28"/>
          <w:szCs w:val="28"/>
          <w:lang w:eastAsia="uk-UA"/>
        </w:rPr>
        <w:t xml:space="preserve">відображає унікальні характеристики кожної громади, які залишаються незмінними протягом досліджуваного періоду. Вектор </w:t>
      </w:r>
      <w:proofErr w:type="spellStart"/>
      <w:r w:rsidRPr="00FF411F">
        <w:rPr>
          <w:rFonts w:ascii="Times New Roman" w:eastAsia="Times New Roman" w:hAnsi="Times New Roman" w:cs="Times New Roman"/>
          <w:i/>
          <w:iCs/>
          <w:color w:val="000000"/>
          <w:sz w:val="28"/>
          <w:szCs w:val="28"/>
          <w:lang w:eastAsia="uk-UA"/>
        </w:rPr>
        <w:t>x</w:t>
      </w:r>
      <w:r w:rsidRPr="00FF411F">
        <w:rPr>
          <w:rFonts w:ascii="Times New Roman" w:eastAsia="Times New Roman" w:hAnsi="Times New Roman" w:cs="Times New Roman"/>
          <w:i/>
          <w:iCs/>
          <w:color w:val="000000"/>
          <w:sz w:val="28"/>
          <w:szCs w:val="28"/>
          <w:vertAlign w:val="subscript"/>
          <w:lang w:eastAsia="uk-UA"/>
        </w:rPr>
        <w:t>it</w:t>
      </w:r>
      <w:proofErr w:type="spellEnd"/>
      <w:r w:rsidRPr="00FF411F">
        <w:rPr>
          <w:rFonts w:ascii="Times New Roman" w:eastAsia="Times New Roman" w:hAnsi="Times New Roman" w:cs="Times New Roman"/>
          <w:color w:val="000000"/>
          <w:sz w:val="28"/>
          <w:szCs w:val="28"/>
          <w:lang w:eastAsia="uk-UA"/>
        </w:rPr>
        <w:t xml:space="preserve"> містить пояснювальні змінні (включаючи можливі лагові значення), а </w:t>
      </w:r>
      <w:proofErr w:type="spellStart"/>
      <w:r w:rsidRPr="00FF411F">
        <w:rPr>
          <w:rFonts w:ascii="Times New Roman" w:eastAsia="Times New Roman" w:hAnsi="Times New Roman" w:cs="Times New Roman"/>
          <w:i/>
          <w:iCs/>
          <w:color w:val="000000"/>
          <w:sz w:val="28"/>
          <w:szCs w:val="28"/>
          <w:lang w:eastAsia="uk-UA"/>
        </w:rPr>
        <w:t>u</w:t>
      </w:r>
      <w:r w:rsidRPr="00FF411F">
        <w:rPr>
          <w:rFonts w:ascii="Times New Roman" w:eastAsia="Times New Roman" w:hAnsi="Times New Roman" w:cs="Times New Roman"/>
          <w:i/>
          <w:iCs/>
          <w:color w:val="000000"/>
          <w:sz w:val="28"/>
          <w:szCs w:val="28"/>
          <w:vertAlign w:val="subscript"/>
          <w:lang w:eastAsia="uk-UA"/>
        </w:rPr>
        <w:t>it</w:t>
      </w:r>
      <w:proofErr w:type="spellEnd"/>
      <w:r>
        <w:rPr>
          <w:rFonts w:ascii="Times New Roman" w:eastAsia="Times New Roman" w:hAnsi="Times New Roman" w:cs="Times New Roman"/>
          <w:color w:val="000000"/>
          <w:sz w:val="28"/>
          <w:szCs w:val="28"/>
          <w:lang w:val="en-US" w:eastAsia="uk-UA"/>
        </w:rPr>
        <w:t xml:space="preserve"> </w:t>
      </w:r>
      <w:r w:rsidRPr="00FF411F">
        <w:rPr>
          <w:rFonts w:ascii="Times New Roman" w:eastAsia="Times New Roman" w:hAnsi="Times New Roman" w:cs="Times New Roman"/>
          <w:color w:val="000000"/>
          <w:sz w:val="28"/>
          <w:szCs w:val="28"/>
          <w:lang w:eastAsia="uk-UA"/>
        </w:rPr>
        <w:t>представляє випадкову складову моделі.</w:t>
      </w:r>
    </w:p>
    <w:p w14:paraId="7F35C875"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val="en-US" w:eastAsia="uk-UA"/>
        </w:rPr>
      </w:pPr>
      <w:r w:rsidRPr="00FF411F">
        <w:rPr>
          <w:rFonts w:ascii="Times New Roman" w:eastAsia="Times New Roman" w:hAnsi="Times New Roman" w:cs="Times New Roman"/>
          <w:color w:val="000000"/>
          <w:sz w:val="28"/>
          <w:szCs w:val="28"/>
          <w:lang w:eastAsia="uk-UA"/>
        </w:rPr>
        <w:t xml:space="preserve">Для отримання FE-оцінки параметрів </w:t>
      </w:r>
      <m:oMath>
        <m:acc>
          <m:accPr>
            <m:ctrlPr>
              <w:rPr>
                <w:rFonts w:ascii="Cambria Math" w:eastAsia="Times New Roman" w:hAnsi="Cambria Math" w:cs="Times New Roman"/>
                <w:color w:val="000000"/>
                <w:sz w:val="28"/>
                <w:szCs w:val="28"/>
                <w:lang w:eastAsia="uk-UA"/>
              </w:rPr>
            </m:ctrlPr>
          </m:accPr>
          <m:e>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β</m:t>
                </m:r>
              </m:e>
              <m:sub>
                <m:r>
                  <m:rPr>
                    <m:sty m:val="p"/>
                  </m:rPr>
                  <w:rPr>
                    <w:rFonts w:ascii="Cambria Math" w:eastAsia="Times New Roman" w:hAnsi="Cambria Math" w:cs="Times New Roman"/>
                    <w:color w:val="000000"/>
                    <w:sz w:val="28"/>
                    <w:szCs w:val="28"/>
                    <w:lang w:eastAsia="uk-UA"/>
                  </w:rPr>
                  <m:t>FE</m:t>
                </m:r>
              </m:sub>
            </m:sSub>
          </m:e>
        </m:acc>
      </m:oMath>
      <w:r w:rsidRPr="00FF411F">
        <w:rPr>
          <w:rFonts w:ascii="Times New Roman" w:eastAsia="Times New Roman" w:hAnsi="Times New Roman" w:cs="Times New Roman"/>
          <w:color w:val="000000"/>
          <w:sz w:val="28"/>
          <w:szCs w:val="28"/>
          <w:lang w:eastAsia="uk-UA"/>
        </w:rPr>
        <w:t>застосовують два основні підходи. Перший передбачає використання методу найменших квадратів з повним набором фіктивних змінних для кожної громади (LSDV). Другий, більш поширений підхід, базується на внутрішній трансформації даних:</w:t>
      </w:r>
    </w:p>
    <w:p w14:paraId="4D582D8F" w14:textId="77777777" w:rsidR="007F1CD7" w:rsidRPr="00FF411F" w:rsidRDefault="007F1CD7" w:rsidP="007F1CD7">
      <w:pPr>
        <w:spacing w:line="360" w:lineRule="auto"/>
        <w:ind w:firstLine="709"/>
        <w:jc w:val="both"/>
        <w:rPr>
          <w:rFonts w:ascii="Times New Roman" w:eastAsia="Times New Roman" w:hAnsi="Times New Roman" w:cs="Times New Roman"/>
          <w:color w:val="000000"/>
          <w:sz w:val="28"/>
          <w:szCs w:val="28"/>
          <w:lang w:val="en-US" w:eastAsia="uk-UA"/>
        </w:rPr>
      </w:pPr>
      <m:oMath>
        <m:sSub>
          <m:sSubPr>
            <m:ctrlPr>
              <w:rPr>
                <w:rFonts w:ascii="Cambria Math" w:eastAsia="Times New Roman" w:hAnsi="Cambria Math" w:cs="Times New Roman"/>
                <w:b/>
                <w:bCs/>
                <w:i/>
                <w:iCs/>
                <w:color w:val="000000"/>
                <w:sz w:val="28"/>
                <w:szCs w:val="28"/>
                <w:lang w:eastAsia="uk-UA"/>
              </w:rPr>
            </m:ctrlPr>
          </m:sSubPr>
          <m:e>
            <m:acc>
              <m:accPr>
                <m:chr m:val="̃"/>
                <m:ctrlPr>
                  <w:rPr>
                    <w:rFonts w:ascii="Cambria Math" w:eastAsia="Times New Roman" w:hAnsi="Cambria Math" w:cs="Times New Roman"/>
                    <w:color w:val="000000"/>
                    <w:sz w:val="28"/>
                    <w:szCs w:val="28"/>
                    <w:lang w:eastAsia="uk-UA"/>
                  </w:rPr>
                </m:ctrlPr>
              </m:accPr>
              <m:e>
                <m:r>
                  <w:rPr>
                    <w:rFonts w:ascii="Cambria Math" w:eastAsia="Times New Roman" w:hAnsi="Cambria Math" w:cs="Times New Roman"/>
                    <w:color w:val="000000"/>
                    <w:sz w:val="28"/>
                    <w:szCs w:val="28"/>
                    <w:lang w:eastAsia="uk-UA"/>
                  </w:rPr>
                  <m:t>y</m:t>
                </m:r>
              </m:e>
            </m:acc>
          </m:e>
          <m:sub>
            <m:r>
              <m:rPr>
                <m:sty m:val="bi"/>
              </m:rPr>
              <w:rPr>
                <w:rFonts w:ascii="Cambria Math" w:eastAsia="Times New Roman" w:hAnsi="Cambria Math" w:cs="Times New Roman"/>
                <w:color w:val="000000"/>
                <w:sz w:val="28"/>
                <w:szCs w:val="28"/>
                <w:lang w:eastAsia="uk-UA"/>
              </w:rPr>
              <m:t>i</m:t>
            </m:r>
            <m:r>
              <m:rPr>
                <m:sty m:val="bi"/>
              </m:rPr>
              <w:rPr>
                <w:rFonts w:ascii="Cambria Math" w:eastAsia="Times New Roman" w:hAnsi="Cambria Math" w:cs="Times New Roman"/>
                <w:color w:val="000000"/>
                <w:sz w:val="28"/>
                <w:szCs w:val="28"/>
                <w:lang w:val="en-US" w:eastAsia="uk-UA"/>
              </w:rPr>
              <m:t>t</m:t>
            </m:r>
          </m:sub>
        </m:sSub>
        <m:r>
          <m:rPr>
            <m:sty m:val="bi"/>
          </m:rP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b/>
                <w:bCs/>
                <w:i/>
                <w:iCs/>
                <w:color w:val="000000"/>
                <w:sz w:val="28"/>
                <w:szCs w:val="28"/>
                <w:lang w:eastAsia="uk-UA"/>
              </w:rPr>
            </m:ctrlPr>
          </m:sSubPr>
          <m:e>
            <m:r>
              <m:rPr>
                <m:sty m:val="bi"/>
              </m:rPr>
              <w:rPr>
                <w:rFonts w:ascii="Cambria Math" w:eastAsia="Times New Roman" w:hAnsi="Cambria Math" w:cs="Times New Roman"/>
                <w:color w:val="000000"/>
                <w:sz w:val="28"/>
                <w:szCs w:val="28"/>
                <w:lang w:eastAsia="uk-UA"/>
              </w:rPr>
              <m:t>y</m:t>
            </m:r>
          </m:e>
          <m:sub>
            <m:r>
              <w:rPr>
                <w:rFonts w:ascii="Cambria Math" w:eastAsia="Times New Roman" w:hAnsi="Cambria Math" w:cs="Times New Roman"/>
                <w:color w:val="000000"/>
                <w:sz w:val="28"/>
                <w:szCs w:val="28"/>
                <w:lang w:eastAsia="uk-UA"/>
              </w:rPr>
              <m:t>it</m:t>
            </m:r>
          </m:sub>
        </m:sSub>
        <m: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i/>
                <w:color w:val="000000"/>
                <w:sz w:val="28"/>
                <w:szCs w:val="28"/>
                <w:lang w:eastAsia="uk-UA"/>
              </w:rPr>
            </m:ctrlPr>
          </m:sSubPr>
          <m:e>
            <m:acc>
              <m:accPr>
                <m:chr m:val="̅"/>
                <m:ctrlPr>
                  <w:rPr>
                    <w:rFonts w:ascii="Cambria Math" w:eastAsia="Times New Roman" w:hAnsi="Cambria Math" w:cs="Times New Roman"/>
                    <w:color w:val="000000"/>
                    <w:sz w:val="28"/>
                    <w:szCs w:val="28"/>
                    <w:lang w:eastAsia="uk-UA"/>
                  </w:rPr>
                </m:ctrlPr>
              </m:accPr>
              <m:e>
                <m:r>
                  <w:rPr>
                    <w:rFonts w:ascii="Cambria Math" w:eastAsia="Times New Roman" w:hAnsi="Cambria Math" w:cs="Times New Roman"/>
                    <w:color w:val="000000"/>
                    <w:sz w:val="28"/>
                    <w:szCs w:val="28"/>
                    <w:lang w:eastAsia="uk-UA"/>
                  </w:rPr>
                  <m:t>y</m:t>
                </m:r>
              </m:e>
            </m:acc>
          </m:e>
          <m:sub>
            <m:r>
              <m:rPr>
                <m:sty m:val="bi"/>
              </m:rPr>
              <w:rPr>
                <w:rFonts w:ascii="Cambria Math" w:eastAsia="Times New Roman" w:hAnsi="Cambria Math" w:cs="Times New Roman"/>
                <w:color w:val="000000"/>
                <w:sz w:val="28"/>
                <w:szCs w:val="28"/>
                <w:lang w:eastAsia="uk-UA"/>
              </w:rPr>
              <m:t>i</m:t>
            </m:r>
          </m:sub>
        </m:sSub>
        <m:r>
          <m:rPr>
            <m:sty m:val="bi"/>
          </m:rPr>
          <w:rPr>
            <w:rFonts w:ascii="Cambria Math" w:eastAsia="Times New Roman" w:hAnsi="Cambria Math" w:cs="Times New Roman"/>
            <w:color w:val="000000"/>
            <w:sz w:val="28"/>
            <w:szCs w:val="28"/>
            <w:lang w:eastAsia="uk-UA"/>
          </w:rPr>
          <m:t>,</m:t>
        </m:r>
        <m:r>
          <m:rPr>
            <m:sty m:val="b"/>
          </m:rPr>
          <w:rPr>
            <w:rFonts w:ascii="Cambria Math" w:eastAsia="Times New Roman" w:hAnsi="Cambria Math" w:cs="Times New Roman"/>
            <w:b/>
            <w:color w:val="000000"/>
            <w:sz w:val="28"/>
            <w:szCs w:val="28"/>
            <w:lang w:eastAsia="uk-UA"/>
          </w:rPr>
          <m:t> </m:t>
        </m:r>
        <m:sSub>
          <m:sSubPr>
            <m:ctrlPr>
              <w:rPr>
                <w:rFonts w:ascii="Cambria Math" w:eastAsia="Times New Roman" w:hAnsi="Cambria Math" w:cs="Times New Roman"/>
                <w:b/>
                <w:bCs/>
                <w:iCs/>
                <w:color w:val="000000"/>
                <w:sz w:val="28"/>
                <w:szCs w:val="28"/>
                <w:lang w:eastAsia="uk-UA"/>
              </w:rPr>
            </m:ctrlPr>
          </m:sSubPr>
          <m:e>
            <m:acc>
              <m:accPr>
                <m:chr m:val="̃"/>
                <m:ctrlPr>
                  <w:rPr>
                    <w:rFonts w:ascii="Cambria Math" w:eastAsia="Times New Roman" w:hAnsi="Cambria Math" w:cs="Times New Roman"/>
                    <w:b/>
                    <w:bCs/>
                    <w:iCs/>
                    <w:color w:val="000000"/>
                    <w:sz w:val="28"/>
                    <w:szCs w:val="28"/>
                    <w:lang w:eastAsia="uk-UA"/>
                  </w:rPr>
                </m:ctrlPr>
              </m:accPr>
              <m:e>
                <m:r>
                  <m:rPr>
                    <m:sty m:val="bi"/>
                  </m:rPr>
                  <w:rPr>
                    <w:rFonts w:ascii="Cambria Math" w:eastAsia="Times New Roman" w:hAnsi="Cambria Math" w:cs="Times New Roman"/>
                    <w:color w:val="000000"/>
                    <w:sz w:val="28"/>
                    <w:szCs w:val="28"/>
                    <w:lang w:eastAsia="uk-UA"/>
                  </w:rPr>
                  <m:t>x</m:t>
                </m:r>
              </m:e>
            </m:acc>
          </m:e>
          <m:sub>
            <m:r>
              <w:rPr>
                <w:rFonts w:ascii="Cambria Math" w:eastAsia="Times New Roman" w:hAnsi="Cambria Math" w:cs="Times New Roman"/>
                <w:color w:val="000000"/>
                <w:sz w:val="28"/>
                <w:szCs w:val="28"/>
                <w:lang w:eastAsia="uk-UA"/>
              </w:rPr>
              <m:t>it</m:t>
            </m:r>
          </m:sub>
        </m:sSub>
        <m: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eastAsia="uk-UA"/>
              </w:rPr>
              <m:t>x</m:t>
            </m:r>
          </m:e>
          <m:sub>
            <m:r>
              <w:rPr>
                <w:rFonts w:ascii="Cambria Math" w:eastAsia="Times New Roman" w:hAnsi="Cambria Math" w:cs="Times New Roman"/>
                <w:color w:val="000000"/>
                <w:sz w:val="28"/>
                <w:szCs w:val="28"/>
                <w:lang w:eastAsia="uk-UA"/>
              </w:rPr>
              <m:t>it</m:t>
            </m:r>
          </m:sub>
        </m:sSub>
        <m:r>
          <w:rPr>
            <w:rFonts w:ascii="Cambria Math" w:eastAsia="Times New Roman" w:hAnsi="Cambria Math" w:cs="Times New Roman"/>
            <w:color w:val="000000"/>
            <w:sz w:val="28"/>
            <w:szCs w:val="28"/>
            <w:lang w:eastAsia="uk-UA"/>
          </w:rPr>
          <m:t>-</m:t>
        </m:r>
        <m:acc>
          <m:accPr>
            <m:chr m:val="̅"/>
            <m:ctrlPr>
              <w:rPr>
                <w:rFonts w:ascii="Cambria Math" w:eastAsia="Times New Roman" w:hAnsi="Cambria Math" w:cs="Times New Roman"/>
                <w:color w:val="000000"/>
                <w:sz w:val="28"/>
                <w:szCs w:val="28"/>
                <w:lang w:eastAsia="uk-UA"/>
              </w:rPr>
            </m:ctrlPr>
          </m:accPr>
          <m:e>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eastAsia="uk-UA"/>
                  </w:rPr>
                  <m:t>x</m:t>
                </m:r>
                <m:ctrlPr>
                  <w:rPr>
                    <w:rFonts w:ascii="Cambria Math" w:eastAsia="Times New Roman" w:hAnsi="Cambria Math" w:cs="Times New Roman"/>
                    <w:color w:val="000000"/>
                    <w:sz w:val="28"/>
                    <w:szCs w:val="28"/>
                    <w:lang w:eastAsia="uk-UA"/>
                  </w:rPr>
                </m:ctrlPr>
              </m:e>
              <m:sub>
                <m:r>
                  <w:rPr>
                    <w:rFonts w:ascii="Cambria Math" w:eastAsia="Times New Roman" w:hAnsi="Cambria Math" w:cs="Times New Roman"/>
                    <w:color w:val="000000"/>
                    <w:sz w:val="28"/>
                    <w:szCs w:val="28"/>
                    <w:lang w:eastAsia="uk-UA"/>
                  </w:rPr>
                  <m:t>i</m:t>
                </m:r>
              </m:sub>
            </m:sSub>
          </m:e>
        </m:acc>
        <m:r>
          <m:rPr>
            <m:sty m:val="p"/>
          </m:rPr>
          <w:rPr>
            <w:rFonts w:ascii="Cambria Math" w:eastAsia="Times New Roman" w:hAnsi="Cambria Math" w:cs="Times New Roman"/>
            <w:color w:val="000000"/>
            <w:sz w:val="28"/>
            <w:szCs w:val="28"/>
            <w:lang w:eastAsia="uk-UA"/>
          </w:rPr>
          <m:t>,</m:t>
        </m:r>
      </m:oMath>
      <w:r>
        <w:rPr>
          <w:rFonts w:ascii="Times New Roman" w:eastAsia="Times New Roman" w:hAnsi="Times New Roman" w:cs="Times New Roman"/>
          <w:color w:val="000000"/>
          <w:sz w:val="28"/>
          <w:szCs w:val="28"/>
          <w:lang w:val="en-US" w:eastAsia="uk-UA"/>
        </w:rPr>
        <w:t xml:space="preserve">  </w:t>
      </w:r>
      <m:oMath>
        <m:sSub>
          <m:sSubPr>
            <m:ctrlPr>
              <w:rPr>
                <w:rFonts w:ascii="Cambria Math" w:eastAsia="Times New Roman" w:hAnsi="Cambria Math" w:cs="Times New Roman"/>
                <w:i/>
                <w:iCs/>
                <w:color w:val="000000"/>
                <w:sz w:val="28"/>
                <w:szCs w:val="28"/>
                <w:lang w:eastAsia="uk-UA"/>
              </w:rPr>
            </m:ctrlPr>
          </m:sSubPr>
          <m:e>
            <m:acc>
              <m:accPr>
                <m:ctrlPr>
                  <w:rPr>
                    <w:rFonts w:ascii="Cambria Math" w:eastAsia="Times New Roman" w:hAnsi="Cambria Math" w:cs="Times New Roman"/>
                    <w:color w:val="000000"/>
                    <w:sz w:val="28"/>
                    <w:szCs w:val="28"/>
                    <w:lang w:eastAsia="uk-UA"/>
                  </w:rPr>
                </m:ctrlPr>
              </m:accPr>
              <m:e>
                <m:r>
                  <w:rPr>
                    <w:rFonts w:ascii="Cambria Math" w:eastAsia="Times New Roman" w:hAnsi="Cambria Math" w:cs="Times New Roman"/>
                    <w:color w:val="000000"/>
                    <w:sz w:val="28"/>
                    <w:szCs w:val="28"/>
                    <w:lang w:eastAsia="uk-UA"/>
                  </w:rPr>
                  <m:t>β</m:t>
                </m:r>
              </m:e>
            </m:acc>
          </m:e>
          <m:sub>
            <m:r>
              <w:rPr>
                <w:rFonts w:ascii="Cambria Math" w:eastAsia="Times New Roman" w:hAnsi="Cambria Math" w:cs="Times New Roman"/>
                <w:color w:val="000000"/>
                <w:sz w:val="28"/>
                <w:szCs w:val="28"/>
                <w:lang w:eastAsia="uk-UA"/>
              </w:rPr>
              <m:t>FE</m:t>
            </m:r>
          </m:sub>
        </m:sSub>
        <m:r>
          <w:rPr>
            <w:rFonts w:ascii="Cambria Math" w:eastAsia="Times New Roman" w:hAnsi="Cambria Math" w:cs="Times New Roman"/>
            <w:color w:val="000000"/>
            <w:sz w:val="28"/>
            <w:szCs w:val="28"/>
            <w:lang w:eastAsia="uk-UA"/>
          </w:rPr>
          <m:t>=</m:t>
        </m:r>
        <m:r>
          <m:rPr>
            <m:sty m:val="p"/>
          </m:rPr>
          <w:rPr>
            <w:rFonts w:ascii="Cambria Math" w:eastAsia="Times New Roman" w:hAnsi="Cambria Math" w:cs="Times New Roman"/>
            <w:color w:val="000000"/>
            <w:sz w:val="28"/>
            <w:szCs w:val="28"/>
            <w:lang w:eastAsia="uk-UA"/>
          </w:rPr>
          <m:t xml:space="preserve"> </m:t>
        </m:r>
        <m:r>
          <w:rPr>
            <w:rFonts w:ascii="Cambria Math" w:eastAsia="Times New Roman" w:hAnsi="Cambria Math" w:cs="Times New Roman"/>
            <w:color w:val="000000"/>
            <w:sz w:val="28"/>
            <w:szCs w:val="28"/>
            <w:lang w:val="en-US" w:eastAsia="uk-UA"/>
          </w:rPr>
          <m:t xml:space="preserve">arg </m:t>
        </m:r>
        <m:func>
          <m:funcPr>
            <m:ctrlPr>
              <w:rPr>
                <w:rFonts w:ascii="Cambria Math" w:eastAsia="Times New Roman" w:hAnsi="Cambria Math" w:cs="Times New Roman"/>
                <w:i/>
                <w:iCs/>
                <w:color w:val="000000"/>
                <w:sz w:val="28"/>
                <w:szCs w:val="28"/>
                <w:lang w:val="en-US" w:eastAsia="uk-UA"/>
              </w:rPr>
            </m:ctrlPr>
          </m:funcPr>
          <m:fName>
            <m:limLow>
              <m:limLowPr>
                <m:ctrlPr>
                  <w:rPr>
                    <w:rFonts w:ascii="Cambria Math" w:eastAsia="Times New Roman" w:hAnsi="Cambria Math" w:cs="Times New Roman"/>
                    <w:i/>
                    <w:iCs/>
                    <w:color w:val="000000"/>
                    <w:sz w:val="28"/>
                    <w:szCs w:val="28"/>
                    <w:lang w:val="en-US" w:eastAsia="uk-UA"/>
                  </w:rPr>
                </m:ctrlPr>
              </m:limLowPr>
              <m:e>
                <m:r>
                  <m:rPr>
                    <m:sty m:val="p"/>
                  </m:rPr>
                  <w:rPr>
                    <w:rFonts w:ascii="Cambria Math" w:eastAsia="Times New Roman" w:hAnsi="Cambria Math" w:cs="Times New Roman"/>
                    <w:color w:val="000000"/>
                    <w:sz w:val="28"/>
                    <w:szCs w:val="28"/>
                    <w:lang w:val="en-US"/>
                  </w:rPr>
                  <m:t>min</m:t>
                </m:r>
              </m:e>
              <m:lim>
                <m:r>
                  <w:rPr>
                    <w:rFonts w:ascii="Cambria Math" w:eastAsia="Times New Roman" w:hAnsi="Cambria Math" w:cs="Times New Roman"/>
                    <w:color w:val="000000"/>
                    <w:sz w:val="28"/>
                    <w:szCs w:val="28"/>
                    <w:lang w:val="en-US" w:eastAsia="uk-UA"/>
                  </w:rPr>
                  <m:t>β</m:t>
                </m:r>
              </m:lim>
            </m:limLow>
          </m:fName>
          <m:e>
            <m:nary>
              <m:naryPr>
                <m:chr m:val="∑"/>
                <m:limLoc m:val="undOvr"/>
                <m:supHide m:val="1"/>
                <m:ctrlPr>
                  <w:rPr>
                    <w:rFonts w:ascii="Cambria Math" w:eastAsia="Times New Roman" w:hAnsi="Cambria Math" w:cs="Times New Roman"/>
                    <w:i/>
                    <w:iCs/>
                    <w:color w:val="000000"/>
                    <w:sz w:val="28"/>
                    <w:szCs w:val="28"/>
                    <w:lang w:val="en-US" w:eastAsia="uk-UA"/>
                  </w:rPr>
                </m:ctrlPr>
              </m:naryPr>
              <m:sub>
                <m:r>
                  <m:rPr>
                    <m:sty m:val="p"/>
                  </m:rPr>
                  <w:rPr>
                    <w:rFonts w:ascii="Cambria Math" w:eastAsia="Times New Roman" w:hAnsi="Cambria Math" w:cs="Times New Roman"/>
                    <w:color w:val="000000"/>
                    <w:sz w:val="28"/>
                    <w:szCs w:val="28"/>
                    <w:lang w:val="en-US" w:eastAsia="uk-UA"/>
                  </w:rPr>
                  <m:t>i,t</m:t>
                </m:r>
              </m:sub>
              <m:sup/>
              <m:e>
                <m:d>
                  <m:dPr>
                    <m:ctrlPr>
                      <w:rPr>
                        <w:rFonts w:ascii="Cambria Math" w:eastAsia="Times New Roman" w:hAnsi="Cambria Math" w:cs="Times New Roman"/>
                        <w:i/>
                        <w:iCs/>
                        <w:color w:val="000000"/>
                        <w:sz w:val="28"/>
                        <w:szCs w:val="28"/>
                        <w:lang w:val="en-US" w:eastAsia="uk-UA"/>
                      </w:rPr>
                    </m:ctrlPr>
                  </m:dPr>
                  <m:e>
                    <m:sSub>
                      <m:sSubPr>
                        <m:ctrlPr>
                          <w:rPr>
                            <w:rFonts w:ascii="Cambria Math" w:eastAsia="Times New Roman" w:hAnsi="Cambria Math" w:cs="Times New Roman"/>
                            <w:i/>
                            <w:iCs/>
                            <w:color w:val="000000"/>
                            <w:sz w:val="28"/>
                            <w:szCs w:val="28"/>
                            <w:lang w:val="en-US" w:eastAsia="uk-UA"/>
                          </w:rPr>
                        </m:ctrlPr>
                      </m:sSubPr>
                      <m:e>
                        <m:acc>
                          <m:accPr>
                            <m:chr m:val="̃"/>
                            <m:ctrlPr>
                              <w:rPr>
                                <w:rFonts w:ascii="Cambria Math" w:eastAsia="Times New Roman" w:hAnsi="Cambria Math" w:cs="Times New Roman"/>
                                <w:iCs/>
                                <w:color w:val="000000"/>
                                <w:sz w:val="28"/>
                                <w:szCs w:val="28"/>
                                <w:lang w:eastAsia="uk-UA"/>
                              </w:rPr>
                            </m:ctrlPr>
                          </m:accPr>
                          <m:e>
                            <m:r>
                              <w:rPr>
                                <w:rFonts w:ascii="Cambria Math" w:eastAsia="Times New Roman" w:hAnsi="Cambria Math" w:cs="Times New Roman"/>
                                <w:color w:val="000000"/>
                                <w:sz w:val="28"/>
                                <w:szCs w:val="28"/>
                                <w:lang w:eastAsia="uk-UA"/>
                              </w:rPr>
                              <m:t>y</m:t>
                            </m:r>
                          </m:e>
                        </m:acc>
                      </m:e>
                      <m:sub>
                        <m:r>
                          <m:rPr>
                            <m:sty m:val="p"/>
                          </m:rPr>
                          <w:rPr>
                            <w:rFonts w:ascii="Cambria Math" w:eastAsia="Times New Roman" w:hAnsi="Cambria Math" w:cs="Times New Roman"/>
                            <w:color w:val="000000"/>
                            <w:sz w:val="28"/>
                            <w:szCs w:val="28"/>
                            <w:lang w:val="en-US" w:eastAsia="uk-UA"/>
                          </w:rPr>
                          <m:t>it</m:t>
                        </m:r>
                      </m:sub>
                    </m:sSub>
                    <m:r>
                      <w:rPr>
                        <w:rFonts w:ascii="Cambria Math" w:eastAsia="Times New Roman" w:hAnsi="Cambria Math" w:cs="Times New Roman"/>
                        <w:color w:val="000000"/>
                        <w:sz w:val="28"/>
                        <w:szCs w:val="28"/>
                        <w:lang w:val="en-US" w:eastAsia="uk-UA"/>
                      </w:rPr>
                      <m:t>-</m:t>
                    </m:r>
                    <m:sSup>
                      <m:sSupPr>
                        <m:ctrlPr>
                          <w:rPr>
                            <w:rFonts w:ascii="Cambria Math" w:eastAsia="Times New Roman" w:hAnsi="Cambria Math" w:cs="Times New Roman"/>
                            <w:b/>
                            <w:bCs/>
                            <w:i/>
                            <w:iCs/>
                            <w:color w:val="000000"/>
                            <w:sz w:val="28"/>
                            <w:szCs w:val="28"/>
                            <w:lang w:eastAsia="uk-UA"/>
                          </w:rPr>
                        </m:ctrlPr>
                      </m:sSupPr>
                      <m:e>
                        <m:r>
                          <m:rPr>
                            <m:sty m:val="b"/>
                          </m:rPr>
                          <w:rPr>
                            <w:rFonts w:ascii="Cambria Math" w:eastAsia="Times New Roman" w:hAnsi="Cambria Math" w:cs="Times New Roman"/>
                            <w:color w:val="000000"/>
                            <w:sz w:val="28"/>
                            <w:szCs w:val="28"/>
                            <w:lang w:eastAsia="uk-UA"/>
                          </w:rPr>
                          <m:t>β</m:t>
                        </m:r>
                        <m:ctrlPr>
                          <w:rPr>
                            <w:rFonts w:ascii="Cambria Math" w:eastAsia="Times New Roman" w:hAnsi="Cambria Math" w:cs="Times New Roman"/>
                            <w:i/>
                            <w:iCs/>
                            <w:color w:val="000000"/>
                            <w:sz w:val="28"/>
                            <w:szCs w:val="28"/>
                            <w:lang w:val="en-US" w:eastAsia="uk-UA"/>
                          </w:rPr>
                        </m:ctrlPr>
                      </m:e>
                      <m:sup>
                        <m:r>
                          <m:rPr>
                            <m:sty m:val="b"/>
                          </m:rPr>
                          <w:rPr>
                            <w:rFonts w:ascii="Cambria Math" w:eastAsia="Times New Roman" w:hAnsi="Cambria Math" w:cs="Times New Roman"/>
                            <w:color w:val="000000"/>
                            <w:sz w:val="28"/>
                            <w:szCs w:val="28"/>
                            <w:lang w:eastAsia="uk-UA"/>
                          </w:rPr>
                          <m:t>⊤</m:t>
                        </m:r>
                      </m:sup>
                    </m:sSup>
                    <m:sSub>
                      <m:sSubPr>
                        <m:ctrlPr>
                          <w:rPr>
                            <w:rFonts w:ascii="Cambria Math" w:eastAsia="Times New Roman" w:hAnsi="Cambria Math" w:cs="Times New Roman"/>
                            <w:b/>
                            <w:bCs/>
                            <w:i/>
                            <w:iCs/>
                            <w:color w:val="000000"/>
                            <w:sz w:val="28"/>
                            <w:szCs w:val="28"/>
                            <w:lang w:eastAsia="uk-UA"/>
                          </w:rPr>
                        </m:ctrlPr>
                      </m:sSubPr>
                      <m:e>
                        <m:acc>
                          <m:accPr>
                            <m:chr m:val="̃"/>
                            <m:ctrlPr>
                              <w:rPr>
                                <w:rFonts w:ascii="Cambria Math" w:eastAsia="Times New Roman" w:hAnsi="Cambria Math" w:cs="Times New Roman"/>
                                <w:b/>
                                <w:bCs/>
                                <w:iCs/>
                                <w:color w:val="000000"/>
                                <w:sz w:val="28"/>
                                <w:szCs w:val="28"/>
                                <w:lang w:eastAsia="uk-UA"/>
                              </w:rPr>
                            </m:ctrlPr>
                          </m:accPr>
                          <m:e>
                            <m:r>
                              <m:rPr>
                                <m:sty m:val="bi"/>
                              </m:rPr>
                              <w:rPr>
                                <w:rFonts w:ascii="Cambria Math" w:eastAsia="Times New Roman" w:hAnsi="Cambria Math" w:cs="Times New Roman"/>
                                <w:color w:val="000000"/>
                                <w:sz w:val="28"/>
                                <w:szCs w:val="28"/>
                                <w:lang w:eastAsia="uk-UA"/>
                              </w:rPr>
                              <m:t>x</m:t>
                            </m:r>
                          </m:e>
                        </m:acc>
                      </m:e>
                      <m:sub>
                        <m:r>
                          <m:rPr>
                            <m:sty m:val="bi"/>
                          </m:rPr>
                          <w:rPr>
                            <w:rFonts w:ascii="Cambria Math" w:eastAsia="Times New Roman" w:hAnsi="Cambria Math" w:cs="Times New Roman"/>
                            <w:color w:val="000000"/>
                            <w:sz w:val="28"/>
                            <w:szCs w:val="28"/>
                            <w:lang w:eastAsia="uk-UA"/>
                          </w:rPr>
                          <m:t>i</m:t>
                        </m:r>
                        <m:r>
                          <m:rPr>
                            <m:sty m:val="bi"/>
                          </m:rPr>
                          <w:rPr>
                            <w:rFonts w:ascii="Cambria Math" w:eastAsia="Times New Roman" w:hAnsi="Cambria Math" w:cs="Times New Roman"/>
                            <w:color w:val="000000"/>
                            <w:sz w:val="28"/>
                            <w:szCs w:val="28"/>
                            <w:lang w:val="en-US" w:eastAsia="uk-UA"/>
                          </w:rPr>
                          <m:t>t</m:t>
                        </m:r>
                      </m:sub>
                    </m:sSub>
                  </m:e>
                </m:d>
              </m:e>
            </m:nary>
          </m:e>
        </m:func>
      </m:oMath>
      <w:r w:rsidRPr="00FF411F">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val="en-US" w:eastAsia="uk-UA"/>
        </w:rPr>
        <w:tab/>
        <w:t>(2)</w:t>
      </w:r>
    </w:p>
    <w:p w14:paraId="4AD8A6EF" w14:textId="77777777" w:rsidR="007F1CD7" w:rsidRPr="00FF411F"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FF411F">
        <w:rPr>
          <w:rFonts w:ascii="Times New Roman" w:eastAsia="Times New Roman" w:hAnsi="Times New Roman" w:cs="Times New Roman"/>
          <w:color w:val="000000"/>
          <w:sz w:val="28"/>
          <w:szCs w:val="28"/>
          <w:lang w:eastAsia="uk-UA"/>
        </w:rPr>
        <w:t xml:space="preserve">Ключова перевага цього методу полягає в тому, що фіксовані ефекти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α</m:t>
            </m:r>
          </m:e>
          <m:sub>
            <m:r>
              <m:rPr>
                <m:sty m:val="p"/>
              </m:rPr>
              <w:rPr>
                <w:rFonts w:ascii="Cambria Math" w:eastAsia="Times New Roman" w:hAnsi="Cambria Math" w:cs="Times New Roman"/>
                <w:color w:val="000000"/>
                <w:sz w:val="28"/>
                <w:szCs w:val="28"/>
                <w:lang w:eastAsia="uk-UA"/>
              </w:rPr>
              <m:t>i</m:t>
            </m:r>
          </m:sub>
        </m:sSub>
      </m:oMath>
      <w:r w:rsidRPr="00FF411F">
        <w:rPr>
          <w:rFonts w:ascii="Times New Roman" w:eastAsia="Times New Roman" w:hAnsi="Times New Roman" w:cs="Times New Roman"/>
          <w:color w:val="000000"/>
          <w:sz w:val="28"/>
          <w:szCs w:val="28"/>
          <w:lang w:eastAsia="uk-UA"/>
        </w:rPr>
        <w:t xml:space="preserve"> елімінуються через процедуру центрування, що дозволяє коректно ідентифікувати параметри моделі, спираючись виключно на варіацію показників у часі в межах кожної окремої громади.</w:t>
      </w:r>
    </w:p>
    <w:p w14:paraId="7488EC72" w14:textId="77777777" w:rsidR="007F1CD7" w:rsidRPr="005E625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5E625D">
        <w:rPr>
          <w:rFonts w:ascii="Times New Roman" w:eastAsia="Times New Roman" w:hAnsi="Times New Roman" w:cs="Times New Roman"/>
          <w:color w:val="000000"/>
          <w:sz w:val="28"/>
          <w:szCs w:val="28"/>
          <w:lang w:eastAsia="uk-UA"/>
        </w:rPr>
        <w:t xml:space="preserve">Для врахування загальних макроекономічних впливів, які одночасно діють на всі громади — таких як економічні кризи, зміни в законодавстві, воєнні дії чи коливання цін на ключові товари — до моделі включають часові фіксовані ефекти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τ</m:t>
            </m:r>
          </m:e>
          <m:sub>
            <m:r>
              <m:rPr>
                <m:sty m:val="p"/>
              </m:rPr>
              <w:rPr>
                <w:rFonts w:ascii="Cambria Math" w:eastAsia="Times New Roman" w:hAnsi="Cambria Math" w:cs="Times New Roman"/>
                <w:color w:val="000000"/>
                <w:sz w:val="28"/>
                <w:szCs w:val="28"/>
                <w:lang w:eastAsia="uk-UA"/>
              </w:rPr>
              <m:t>t</m:t>
            </m:r>
          </m:sub>
        </m:sSub>
      </m:oMath>
      <w:r w:rsidRPr="005E625D">
        <w:rPr>
          <w:rFonts w:ascii="Times New Roman" w:eastAsia="Times New Roman" w:hAnsi="Times New Roman" w:cs="Times New Roman"/>
          <w:color w:val="000000"/>
          <w:sz w:val="28"/>
          <w:szCs w:val="28"/>
          <w:lang w:eastAsia="uk-UA"/>
        </w:rPr>
        <w:t>:</w:t>
      </w:r>
    </w:p>
    <w:p w14:paraId="43E3D883" w14:textId="77777777" w:rsidR="007F1CD7" w:rsidRPr="005E625D" w:rsidRDefault="007F1CD7" w:rsidP="007F1CD7">
      <w:pPr>
        <w:spacing w:line="360" w:lineRule="auto"/>
        <w:ind w:firstLine="709"/>
        <w:jc w:val="center"/>
        <w:rPr>
          <w:rFonts w:ascii="Times New Roman" w:eastAsia="Times New Roman" w:hAnsi="Times New Roman" w:cs="Times New Roman"/>
          <w:color w:val="000000"/>
          <w:sz w:val="28"/>
          <w:szCs w:val="28"/>
          <w:lang w:val="en-US" w:eastAsia="uk-UA"/>
        </w:rPr>
      </w:pPr>
      <w:proofErr w:type="spellStart"/>
      <w:r w:rsidRPr="005E625D">
        <w:rPr>
          <w:rFonts w:ascii="Times New Roman" w:eastAsia="Times New Roman" w:hAnsi="Times New Roman" w:cs="Times New Roman"/>
          <w:i/>
          <w:iCs/>
          <w:color w:val="000000"/>
          <w:sz w:val="28"/>
          <w:szCs w:val="28"/>
          <w:lang w:eastAsia="uk-UA"/>
        </w:rPr>
        <w:t>y</w:t>
      </w:r>
      <w:r w:rsidRPr="005E625D">
        <w:rPr>
          <w:rFonts w:ascii="Times New Roman" w:eastAsia="Times New Roman" w:hAnsi="Times New Roman" w:cs="Times New Roman"/>
          <w:i/>
          <w:iCs/>
          <w:color w:val="000000"/>
          <w:sz w:val="28"/>
          <w:szCs w:val="28"/>
          <w:vertAlign w:val="subscript"/>
          <w:lang w:eastAsia="uk-UA"/>
        </w:rPr>
        <w:t>it</w:t>
      </w:r>
      <w:proofErr w:type="spellEnd"/>
      <w:r w:rsidRPr="005E625D">
        <w:rPr>
          <w:rFonts w:ascii="Times New Roman" w:eastAsia="Times New Roman" w:hAnsi="Times New Roman" w:cs="Times New Roman"/>
          <w:color w:val="000000"/>
          <w:sz w:val="28"/>
          <w:szCs w:val="28"/>
          <w:lang w:eastAsia="uk-UA"/>
        </w:rPr>
        <w:t>=α</w:t>
      </w:r>
      <w:r w:rsidRPr="005E625D">
        <w:rPr>
          <w:rFonts w:ascii="Times New Roman" w:eastAsia="Times New Roman" w:hAnsi="Times New Roman" w:cs="Times New Roman"/>
          <w:i/>
          <w:iCs/>
          <w:color w:val="000000"/>
          <w:sz w:val="28"/>
          <w:szCs w:val="28"/>
          <w:vertAlign w:val="subscript"/>
          <w:lang w:eastAsia="uk-UA"/>
        </w:rPr>
        <w:t>i</w:t>
      </w:r>
      <w:r>
        <w:rPr>
          <w:rFonts w:ascii="Times New Roman" w:eastAsia="Times New Roman" w:hAnsi="Times New Roman" w:cs="Times New Roman"/>
          <w:i/>
          <w:iCs/>
          <w:color w:val="000000"/>
          <w:sz w:val="28"/>
          <w:szCs w:val="28"/>
          <w:vertAlign w:val="subscript"/>
          <w:lang w:val="en-US" w:eastAsia="uk-UA"/>
        </w:rPr>
        <w:t xml:space="preserve"> </w:t>
      </w:r>
      <w:r w:rsidRPr="005E625D">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val="en-US" w:eastAsia="uk-UA"/>
        </w:rPr>
        <w:t xml:space="preserve"> </w:t>
      </w:r>
      <w:proofErr w:type="spellStart"/>
      <w:r w:rsidRPr="005E625D">
        <w:rPr>
          <w:rFonts w:ascii="Times New Roman" w:eastAsia="Times New Roman" w:hAnsi="Times New Roman" w:cs="Times New Roman"/>
          <w:color w:val="000000"/>
          <w:sz w:val="28"/>
          <w:szCs w:val="28"/>
          <w:lang w:eastAsia="uk-UA"/>
        </w:rPr>
        <w:t>τ</w:t>
      </w:r>
      <w:r w:rsidRPr="005E625D">
        <w:rPr>
          <w:rFonts w:ascii="Times New Roman" w:eastAsia="Times New Roman" w:hAnsi="Times New Roman" w:cs="Times New Roman"/>
          <w:i/>
          <w:iCs/>
          <w:color w:val="000000"/>
          <w:sz w:val="28"/>
          <w:szCs w:val="28"/>
          <w:vertAlign w:val="subscript"/>
          <w:lang w:eastAsia="uk-UA"/>
        </w:rPr>
        <w:t>t</w:t>
      </w:r>
      <w:proofErr w:type="spellEnd"/>
      <w:r>
        <w:rPr>
          <w:rFonts w:ascii="Times New Roman" w:eastAsia="Times New Roman" w:hAnsi="Times New Roman" w:cs="Times New Roman"/>
          <w:i/>
          <w:iCs/>
          <w:color w:val="000000"/>
          <w:sz w:val="28"/>
          <w:szCs w:val="28"/>
          <w:vertAlign w:val="subscript"/>
          <w:lang w:val="en-US" w:eastAsia="uk-UA"/>
        </w:rPr>
        <w:t xml:space="preserve"> </w:t>
      </w:r>
      <w:r w:rsidRPr="005E625D">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val="en-US" w:eastAsia="uk-UA"/>
        </w:rPr>
        <w:t xml:space="preserve"> </w:t>
      </w:r>
      <w:r w:rsidRPr="005E625D">
        <w:rPr>
          <w:rFonts w:ascii="Times New Roman" w:eastAsia="Times New Roman" w:hAnsi="Times New Roman" w:cs="Times New Roman"/>
          <w:color w:val="000000"/>
          <w:sz w:val="28"/>
          <w:szCs w:val="28"/>
          <w:lang w:eastAsia="uk-UA"/>
        </w:rPr>
        <w:t>β</w:t>
      </w:r>
      <w:r w:rsidRPr="005E625D">
        <w:rPr>
          <w:rFonts w:ascii="Cambria Math" w:eastAsia="Times New Roman" w:hAnsi="Cambria Math" w:cs="Cambria Math"/>
          <w:color w:val="000000"/>
          <w:sz w:val="28"/>
          <w:szCs w:val="28"/>
          <w:vertAlign w:val="superscript"/>
          <w:lang w:eastAsia="uk-UA"/>
        </w:rPr>
        <w:t>⊤</w:t>
      </w:r>
      <w:proofErr w:type="spellStart"/>
      <w:r w:rsidRPr="005E625D">
        <w:rPr>
          <w:rFonts w:ascii="Times New Roman" w:eastAsia="Times New Roman" w:hAnsi="Times New Roman" w:cs="Times New Roman"/>
          <w:i/>
          <w:iCs/>
          <w:color w:val="000000"/>
          <w:sz w:val="28"/>
          <w:szCs w:val="28"/>
          <w:lang w:eastAsia="uk-UA"/>
        </w:rPr>
        <w:t>x</w:t>
      </w:r>
      <w:r w:rsidRPr="005E625D">
        <w:rPr>
          <w:rFonts w:ascii="Times New Roman" w:eastAsia="Times New Roman" w:hAnsi="Times New Roman" w:cs="Times New Roman"/>
          <w:i/>
          <w:iCs/>
          <w:color w:val="000000"/>
          <w:sz w:val="28"/>
          <w:szCs w:val="28"/>
          <w:vertAlign w:val="subscript"/>
          <w:lang w:eastAsia="uk-UA"/>
        </w:rPr>
        <w:t>it</w:t>
      </w:r>
      <w:proofErr w:type="spellEnd"/>
      <w:r>
        <w:rPr>
          <w:rFonts w:ascii="Times New Roman" w:eastAsia="Times New Roman" w:hAnsi="Times New Roman" w:cs="Times New Roman"/>
          <w:i/>
          <w:iCs/>
          <w:color w:val="000000"/>
          <w:sz w:val="28"/>
          <w:szCs w:val="28"/>
          <w:vertAlign w:val="subscript"/>
          <w:lang w:val="en-US" w:eastAsia="uk-UA"/>
        </w:rPr>
        <w:t xml:space="preserve"> </w:t>
      </w:r>
      <w:r w:rsidRPr="005E625D">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val="en-US" w:eastAsia="uk-UA"/>
        </w:rPr>
        <w:t xml:space="preserve"> </w:t>
      </w:r>
      <w:proofErr w:type="spellStart"/>
      <w:r w:rsidRPr="005E625D">
        <w:rPr>
          <w:rFonts w:ascii="Times New Roman" w:eastAsia="Times New Roman" w:hAnsi="Times New Roman" w:cs="Times New Roman"/>
          <w:i/>
          <w:iCs/>
          <w:color w:val="000000"/>
          <w:sz w:val="28"/>
          <w:szCs w:val="28"/>
          <w:lang w:eastAsia="uk-UA"/>
        </w:rPr>
        <w:t>u</w:t>
      </w:r>
      <w:r w:rsidRPr="005E625D">
        <w:rPr>
          <w:rFonts w:ascii="Times New Roman" w:eastAsia="Times New Roman" w:hAnsi="Times New Roman" w:cs="Times New Roman"/>
          <w:i/>
          <w:iCs/>
          <w:color w:val="000000"/>
          <w:sz w:val="28"/>
          <w:szCs w:val="28"/>
          <w:vertAlign w:val="subscript"/>
          <w:lang w:eastAsia="uk-UA"/>
        </w:rPr>
        <w:t>it</w:t>
      </w:r>
      <w:proofErr w:type="spellEnd"/>
      <w:r>
        <w:rPr>
          <w:rFonts w:ascii="Times New Roman" w:eastAsia="Times New Roman" w:hAnsi="Times New Roman" w:cs="Times New Roman"/>
          <w:color w:val="000000"/>
          <w:sz w:val="28"/>
          <w:szCs w:val="28"/>
          <w:lang w:val="en-US" w:eastAsia="uk-UA"/>
        </w:rPr>
        <w:tab/>
      </w:r>
      <w:r>
        <w:rPr>
          <w:rFonts w:ascii="Times New Roman" w:eastAsia="Times New Roman" w:hAnsi="Times New Roman" w:cs="Times New Roman"/>
          <w:color w:val="000000"/>
          <w:sz w:val="28"/>
          <w:szCs w:val="28"/>
          <w:lang w:val="en-US" w:eastAsia="uk-UA"/>
        </w:rPr>
        <w:tab/>
      </w:r>
      <w:r>
        <w:rPr>
          <w:rFonts w:ascii="Times New Roman" w:eastAsia="Times New Roman" w:hAnsi="Times New Roman" w:cs="Times New Roman"/>
          <w:color w:val="000000"/>
          <w:sz w:val="28"/>
          <w:szCs w:val="28"/>
          <w:lang w:val="en-US" w:eastAsia="uk-UA"/>
        </w:rPr>
        <w:tab/>
        <w:t>(3)</w:t>
      </w:r>
    </w:p>
    <w:p w14:paraId="16F5E040" w14:textId="77777777" w:rsidR="007F1CD7" w:rsidRPr="005E625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5E625D">
        <w:rPr>
          <w:rFonts w:ascii="Times New Roman" w:eastAsia="Times New Roman" w:hAnsi="Times New Roman" w:cs="Times New Roman"/>
          <w:color w:val="000000"/>
          <w:sz w:val="28"/>
          <w:szCs w:val="28"/>
          <w:lang w:eastAsia="uk-UA"/>
        </w:rPr>
        <w:t>Така специфікація з двовимірними фіксованими ефектами стала золотим стандартом у сучасних емпіричних дослідженнях, що аналізують панельні дані типу «регіон-час». Вона дозволяє одночасно контролювати як незмінні особливості кожної територіальної одиниці, так і загальні тенденції, що впливають на всі спостереження в конкретний момент часу.</w:t>
      </w:r>
    </w:p>
    <w:p w14:paraId="71A8B5BD"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val="en-US" w:eastAsia="uk-UA"/>
        </w:rPr>
      </w:pPr>
      <w:r w:rsidRPr="00DB7B64">
        <w:rPr>
          <w:rFonts w:ascii="Times New Roman" w:eastAsia="Times New Roman" w:hAnsi="Times New Roman" w:cs="Times New Roman"/>
          <w:color w:val="000000"/>
          <w:sz w:val="28"/>
          <w:szCs w:val="28"/>
          <w:lang w:eastAsia="uk-UA"/>
        </w:rPr>
        <w:t xml:space="preserve">У панелях з імовірною серійною кореляцією та </w:t>
      </w:r>
      <w:proofErr w:type="spellStart"/>
      <w:r w:rsidRPr="00DB7B64">
        <w:rPr>
          <w:rFonts w:ascii="Times New Roman" w:eastAsia="Times New Roman" w:hAnsi="Times New Roman" w:cs="Times New Roman"/>
          <w:color w:val="000000"/>
          <w:sz w:val="28"/>
          <w:szCs w:val="28"/>
          <w:lang w:eastAsia="uk-UA"/>
        </w:rPr>
        <w:t>гетероскедастичністю</w:t>
      </w:r>
      <w:proofErr w:type="spellEnd"/>
      <w:r w:rsidRPr="00DB7B64">
        <w:rPr>
          <w:rFonts w:ascii="Times New Roman" w:eastAsia="Times New Roman" w:hAnsi="Times New Roman" w:cs="Times New Roman"/>
          <w:color w:val="000000"/>
          <w:sz w:val="28"/>
          <w:szCs w:val="28"/>
          <w:lang w:eastAsia="uk-UA"/>
        </w:rPr>
        <w:t xml:space="preserve"> у межах iii використовують кластер-</w:t>
      </w:r>
      <w:proofErr w:type="spellStart"/>
      <w:r w:rsidRPr="00DB7B64">
        <w:rPr>
          <w:rFonts w:ascii="Times New Roman" w:eastAsia="Times New Roman" w:hAnsi="Times New Roman" w:cs="Times New Roman"/>
          <w:color w:val="000000"/>
          <w:sz w:val="28"/>
          <w:szCs w:val="28"/>
          <w:lang w:eastAsia="uk-UA"/>
        </w:rPr>
        <w:t>робастні</w:t>
      </w:r>
      <w:proofErr w:type="spellEnd"/>
      <w:r w:rsidRPr="00DB7B64">
        <w:rPr>
          <w:rFonts w:ascii="Times New Roman" w:eastAsia="Times New Roman" w:hAnsi="Times New Roman" w:cs="Times New Roman"/>
          <w:color w:val="000000"/>
          <w:sz w:val="28"/>
          <w:szCs w:val="28"/>
          <w:lang w:eastAsia="uk-UA"/>
        </w:rPr>
        <w:t xml:space="preserve"> стандартні похибки (кластер за </w:t>
      </w:r>
      <w:r w:rsidRPr="00DB7B64">
        <w:rPr>
          <w:rFonts w:ascii="Times New Roman" w:eastAsia="Times New Roman" w:hAnsi="Times New Roman" w:cs="Times New Roman"/>
          <w:i/>
          <w:iCs/>
          <w:color w:val="000000"/>
          <w:sz w:val="28"/>
          <w:szCs w:val="28"/>
          <w:lang w:eastAsia="uk-UA"/>
        </w:rPr>
        <w:t>i</w:t>
      </w:r>
      <w:r w:rsidRPr="00DB7B64">
        <w:rPr>
          <w:rFonts w:ascii="Times New Roman" w:eastAsia="Times New Roman" w:hAnsi="Times New Roman" w:cs="Times New Roman"/>
          <w:color w:val="000000"/>
          <w:sz w:val="28"/>
          <w:szCs w:val="28"/>
          <w:lang w:eastAsia="uk-UA"/>
        </w:rPr>
        <w:t xml:space="preserve">). За наявності </w:t>
      </w:r>
      <w:proofErr w:type="spellStart"/>
      <w:r w:rsidRPr="00DB7B64">
        <w:rPr>
          <w:rFonts w:ascii="Times New Roman" w:eastAsia="Times New Roman" w:hAnsi="Times New Roman" w:cs="Times New Roman"/>
          <w:color w:val="000000"/>
          <w:sz w:val="28"/>
          <w:szCs w:val="28"/>
          <w:lang w:eastAsia="uk-UA"/>
        </w:rPr>
        <w:t>міжтериторіальної</w:t>
      </w:r>
      <w:proofErr w:type="spellEnd"/>
      <w:r w:rsidRPr="00DB7B64">
        <w:rPr>
          <w:rFonts w:ascii="Times New Roman" w:eastAsia="Times New Roman" w:hAnsi="Times New Roman" w:cs="Times New Roman"/>
          <w:color w:val="000000"/>
          <w:sz w:val="28"/>
          <w:szCs w:val="28"/>
          <w:lang w:eastAsia="uk-UA"/>
        </w:rPr>
        <w:t xml:space="preserve"> залежності (просторові кореляції) доцільні корекції типу </w:t>
      </w:r>
      <w:proofErr w:type="spellStart"/>
      <w:r w:rsidRPr="00DB7B64">
        <w:rPr>
          <w:rFonts w:ascii="Times New Roman" w:eastAsia="Times New Roman" w:hAnsi="Times New Roman" w:cs="Times New Roman"/>
          <w:color w:val="000000"/>
          <w:sz w:val="28"/>
          <w:szCs w:val="28"/>
          <w:lang w:eastAsia="uk-UA"/>
        </w:rPr>
        <w:t>Driscoll</w:t>
      </w:r>
      <w:proofErr w:type="spellEnd"/>
      <w:r w:rsidRPr="00DB7B64">
        <w:rPr>
          <w:rFonts w:ascii="Times New Roman" w:eastAsia="Times New Roman" w:hAnsi="Times New Roman" w:cs="Times New Roman"/>
          <w:color w:val="000000"/>
          <w:sz w:val="28"/>
          <w:szCs w:val="28"/>
          <w:lang w:eastAsia="uk-UA"/>
        </w:rPr>
        <w:t>–</w:t>
      </w:r>
      <w:proofErr w:type="spellStart"/>
      <w:r w:rsidRPr="00DB7B64">
        <w:rPr>
          <w:rFonts w:ascii="Times New Roman" w:eastAsia="Times New Roman" w:hAnsi="Times New Roman" w:cs="Times New Roman"/>
          <w:color w:val="000000"/>
          <w:sz w:val="28"/>
          <w:szCs w:val="28"/>
          <w:lang w:eastAsia="uk-UA"/>
        </w:rPr>
        <w:t>Kraay</w:t>
      </w:r>
      <w:proofErr w:type="spellEnd"/>
      <w:r>
        <w:rPr>
          <w:rStyle w:val="af1"/>
          <w:rFonts w:ascii="Times New Roman" w:eastAsia="Times New Roman" w:hAnsi="Times New Roman" w:cs="Times New Roman"/>
          <w:color w:val="000000"/>
          <w:sz w:val="28"/>
          <w:szCs w:val="28"/>
          <w:lang w:eastAsia="uk-UA"/>
        </w:rPr>
        <w:footnoteReference w:id="8"/>
      </w:r>
      <w:r w:rsidRPr="00DB7B64">
        <w:rPr>
          <w:rFonts w:ascii="Times New Roman" w:eastAsia="Times New Roman" w:hAnsi="Times New Roman" w:cs="Times New Roman"/>
          <w:color w:val="000000"/>
          <w:sz w:val="28"/>
          <w:szCs w:val="28"/>
          <w:lang w:eastAsia="uk-UA"/>
        </w:rPr>
        <w:t xml:space="preserve"> або просторово-</w:t>
      </w:r>
      <w:proofErr w:type="spellStart"/>
      <w:r w:rsidRPr="00DB7B64">
        <w:rPr>
          <w:rFonts w:ascii="Times New Roman" w:eastAsia="Times New Roman" w:hAnsi="Times New Roman" w:cs="Times New Roman"/>
          <w:color w:val="000000"/>
          <w:sz w:val="28"/>
          <w:szCs w:val="28"/>
          <w:lang w:eastAsia="uk-UA"/>
        </w:rPr>
        <w:t>робастні</w:t>
      </w:r>
      <w:proofErr w:type="spellEnd"/>
      <w:r w:rsidRPr="00DB7B64">
        <w:rPr>
          <w:rFonts w:ascii="Times New Roman" w:eastAsia="Times New Roman" w:hAnsi="Times New Roman" w:cs="Times New Roman"/>
          <w:color w:val="000000"/>
          <w:sz w:val="28"/>
          <w:szCs w:val="28"/>
          <w:lang w:eastAsia="uk-UA"/>
        </w:rPr>
        <w:t xml:space="preserve"> матриці (</w:t>
      </w:r>
      <w:proofErr w:type="spellStart"/>
      <w:r w:rsidRPr="00DB7B64">
        <w:rPr>
          <w:rFonts w:ascii="Times New Roman" w:eastAsia="Times New Roman" w:hAnsi="Times New Roman" w:cs="Times New Roman"/>
          <w:color w:val="000000"/>
          <w:sz w:val="28"/>
          <w:szCs w:val="28"/>
          <w:lang w:eastAsia="uk-UA"/>
        </w:rPr>
        <w:t>Conley</w:t>
      </w:r>
      <w:proofErr w:type="spellEnd"/>
      <w:r>
        <w:rPr>
          <w:rStyle w:val="af1"/>
          <w:rFonts w:ascii="Times New Roman" w:eastAsia="Times New Roman" w:hAnsi="Times New Roman" w:cs="Times New Roman"/>
          <w:color w:val="000000"/>
          <w:sz w:val="28"/>
          <w:szCs w:val="28"/>
          <w:lang w:eastAsia="uk-UA"/>
        </w:rPr>
        <w:footnoteReference w:id="9"/>
      </w:r>
      <w:r w:rsidRPr="00DB7B64">
        <w:rPr>
          <w:rFonts w:ascii="Times New Roman" w:eastAsia="Times New Roman" w:hAnsi="Times New Roman" w:cs="Times New Roman"/>
          <w:color w:val="000000"/>
          <w:sz w:val="28"/>
          <w:szCs w:val="28"/>
          <w:lang w:eastAsia="uk-UA"/>
        </w:rPr>
        <w:t>).</w:t>
      </w:r>
    </w:p>
    <w:p w14:paraId="7051003B"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val="en-US" w:eastAsia="uk-UA"/>
        </w:rPr>
      </w:pPr>
      <w:r w:rsidRPr="003064BA">
        <w:rPr>
          <w:rFonts w:ascii="Times New Roman" w:eastAsia="Times New Roman" w:hAnsi="Times New Roman" w:cs="Times New Roman"/>
          <w:color w:val="000000"/>
          <w:sz w:val="28"/>
          <w:szCs w:val="28"/>
          <w:lang w:eastAsia="uk-UA"/>
        </w:rPr>
        <w:lastRenderedPageBreak/>
        <w:t xml:space="preserve">Центральною умовою для застосування методу фіксованих ефектів є строга екзогенність </w:t>
      </w:r>
      <w:proofErr w:type="spellStart"/>
      <w:r w:rsidRPr="003064BA">
        <w:rPr>
          <w:rFonts w:ascii="Times New Roman" w:eastAsia="Times New Roman" w:hAnsi="Times New Roman" w:cs="Times New Roman"/>
          <w:color w:val="000000"/>
          <w:sz w:val="28"/>
          <w:szCs w:val="28"/>
          <w:lang w:eastAsia="uk-UA"/>
        </w:rPr>
        <w:t>регресорів</w:t>
      </w:r>
      <w:proofErr w:type="spellEnd"/>
      <w:r w:rsidRPr="003064BA">
        <w:rPr>
          <w:rFonts w:ascii="Times New Roman" w:eastAsia="Times New Roman" w:hAnsi="Times New Roman" w:cs="Times New Roman"/>
          <w:color w:val="000000"/>
          <w:sz w:val="28"/>
          <w:szCs w:val="28"/>
          <w:lang w:eastAsia="uk-UA"/>
        </w:rPr>
        <w:t xml:space="preserve"> відносно випадкової складової:</w:t>
      </w:r>
    </w:p>
    <w:p w14:paraId="6E82B8EA" w14:textId="77777777" w:rsidR="007F1CD7" w:rsidRPr="003064BA" w:rsidRDefault="007F1CD7" w:rsidP="007F1CD7">
      <w:pPr>
        <w:spacing w:line="360" w:lineRule="auto"/>
        <w:ind w:firstLine="709"/>
        <w:jc w:val="center"/>
        <w:rPr>
          <w:rFonts w:ascii="Times New Roman" w:eastAsia="Times New Roman" w:hAnsi="Times New Roman" w:cs="Times New Roman"/>
          <w:color w:val="000000"/>
          <w:sz w:val="28"/>
          <w:szCs w:val="28"/>
          <w:lang w:val="en-US" w:eastAsia="uk-UA"/>
        </w:rPr>
      </w:pPr>
      <m:oMath>
        <m:r>
          <w:rPr>
            <w:rFonts w:ascii="Cambria Math" w:eastAsia="Times New Roman" w:hAnsi="Cambria Math" w:cs="Times New Roman"/>
            <w:color w:val="000000"/>
            <w:sz w:val="28"/>
            <w:szCs w:val="28"/>
            <w:lang w:eastAsia="uk-UA"/>
          </w:rPr>
          <m:t>E</m:t>
        </m:r>
        <m:d>
          <m:dPr>
            <m:sepChr m:val="∣"/>
            <m:ctrlPr>
              <w:rPr>
                <w:rFonts w:ascii="Cambria Math" w:eastAsia="Times New Roman" w:hAnsi="Cambria Math" w:cs="Times New Roman"/>
                <w:i/>
                <w:color w:val="000000"/>
                <w:sz w:val="28"/>
                <w:szCs w:val="28"/>
                <w:lang w:eastAsia="uk-UA"/>
              </w:rPr>
            </m:ctrlPr>
          </m:dPr>
          <m:e>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eastAsia="uk-UA"/>
                  </w:rPr>
                  <m:t>u</m:t>
                </m:r>
              </m:e>
              <m:sub>
                <m:r>
                  <w:rPr>
                    <w:rFonts w:ascii="Cambria Math" w:eastAsia="Times New Roman" w:hAnsi="Cambria Math" w:cs="Times New Roman"/>
                    <w:color w:val="000000"/>
                    <w:sz w:val="28"/>
                    <w:szCs w:val="28"/>
                    <w:lang w:eastAsia="uk-UA"/>
                  </w:rPr>
                  <m:t>it</m:t>
                </m:r>
              </m:sub>
            </m:sSub>
          </m:e>
          <m:e>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eastAsia="uk-UA"/>
                  </w:rPr>
                  <m:t>x</m:t>
                </m:r>
              </m:e>
              <m:sub>
                <m:r>
                  <w:rPr>
                    <w:rFonts w:ascii="Cambria Math" w:eastAsia="Times New Roman" w:hAnsi="Cambria Math" w:cs="Times New Roman"/>
                    <w:color w:val="000000"/>
                    <w:sz w:val="28"/>
                    <w:szCs w:val="28"/>
                    <w:lang w:eastAsia="uk-UA"/>
                  </w:rPr>
                  <m:t>i1</m:t>
                </m:r>
              </m:sub>
            </m:sSub>
            <m: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eastAsia="uk-UA"/>
                  </w:rPr>
                  <m:t>x</m:t>
                </m:r>
              </m:e>
              <m:sub>
                <m:r>
                  <w:rPr>
                    <w:rFonts w:ascii="Cambria Math" w:eastAsia="Times New Roman" w:hAnsi="Cambria Math" w:cs="Times New Roman"/>
                    <w:color w:val="000000"/>
                    <w:sz w:val="28"/>
                    <w:szCs w:val="28"/>
                    <w:lang w:eastAsia="uk-UA"/>
                  </w:rPr>
                  <m:t>iT</m:t>
                </m:r>
              </m:sub>
            </m:sSub>
            <m: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eastAsia="uk-UA"/>
                  </w:rPr>
                  <m:t>α</m:t>
                </m:r>
              </m:e>
              <m:sub>
                <m:r>
                  <w:rPr>
                    <w:rFonts w:ascii="Cambria Math" w:eastAsia="Times New Roman" w:hAnsi="Cambria Math" w:cs="Times New Roman"/>
                    <w:color w:val="000000"/>
                    <w:sz w:val="28"/>
                    <w:szCs w:val="28"/>
                    <w:lang w:eastAsia="uk-UA"/>
                  </w:rPr>
                  <m:t>i</m:t>
                </m:r>
              </m:sub>
            </m:sSub>
            <m: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eastAsia="uk-UA"/>
                  </w:rPr>
                  <m:t>τ</m:t>
                </m:r>
              </m:e>
              <m:sub>
                <m:r>
                  <w:rPr>
                    <w:rFonts w:ascii="Cambria Math" w:eastAsia="Times New Roman" w:hAnsi="Cambria Math" w:cs="Times New Roman"/>
                    <w:color w:val="000000"/>
                    <w:sz w:val="28"/>
                    <w:szCs w:val="28"/>
                    <w:lang w:eastAsia="uk-UA"/>
                  </w:rPr>
                  <m:t>t</m:t>
                </m:r>
              </m:sub>
            </m:sSub>
          </m:e>
        </m:d>
        <m:r>
          <w:rPr>
            <w:rFonts w:ascii="Cambria Math" w:eastAsia="Times New Roman" w:hAnsi="Cambria Math" w:cs="Times New Roman"/>
            <w:color w:val="000000"/>
            <w:sz w:val="28"/>
            <w:szCs w:val="28"/>
            <w:lang w:eastAsia="uk-UA"/>
          </w:rPr>
          <m:t>=0</m:t>
        </m:r>
      </m:oMath>
      <w:r>
        <w:rPr>
          <w:rFonts w:ascii="Times New Roman" w:eastAsia="Times New Roman" w:hAnsi="Times New Roman" w:cs="Times New Roman"/>
          <w:color w:val="000000"/>
          <w:sz w:val="28"/>
          <w:szCs w:val="28"/>
          <w:lang w:val="en-US" w:eastAsia="uk-UA"/>
        </w:rPr>
        <w:tab/>
      </w:r>
      <w:r>
        <w:rPr>
          <w:rFonts w:ascii="Times New Roman" w:eastAsia="Times New Roman" w:hAnsi="Times New Roman" w:cs="Times New Roman"/>
          <w:color w:val="000000"/>
          <w:sz w:val="28"/>
          <w:szCs w:val="28"/>
          <w:lang w:val="en-US" w:eastAsia="uk-UA"/>
        </w:rPr>
        <w:tab/>
      </w:r>
      <w:r>
        <w:rPr>
          <w:rFonts w:ascii="Times New Roman" w:eastAsia="Times New Roman" w:hAnsi="Times New Roman" w:cs="Times New Roman"/>
          <w:color w:val="000000"/>
          <w:sz w:val="28"/>
          <w:szCs w:val="28"/>
          <w:lang w:val="en-US" w:eastAsia="uk-UA"/>
        </w:rPr>
        <w:tab/>
      </w:r>
      <w:r>
        <w:rPr>
          <w:rFonts w:ascii="Times New Roman" w:eastAsia="Times New Roman" w:hAnsi="Times New Roman" w:cs="Times New Roman"/>
          <w:color w:val="000000"/>
          <w:sz w:val="28"/>
          <w:szCs w:val="28"/>
          <w:lang w:val="en-US" w:eastAsia="uk-UA"/>
        </w:rPr>
        <w:tab/>
        <w:t>(4)</w:t>
      </w:r>
    </w:p>
    <w:p w14:paraId="27FCCEFD" w14:textId="77777777" w:rsidR="007F1CD7" w:rsidRPr="003064BA"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3064BA">
        <w:rPr>
          <w:rFonts w:ascii="Times New Roman" w:eastAsia="Times New Roman" w:hAnsi="Times New Roman" w:cs="Times New Roman"/>
          <w:color w:val="000000"/>
          <w:sz w:val="28"/>
          <w:szCs w:val="28"/>
          <w:lang w:eastAsia="uk-UA"/>
        </w:rPr>
        <w:t>Це означає відсутність двох критичних проблем: одночасної зворотної причинності та впливу неврахованих змінних, що змінюються в часі й корелюють з пояснювальними факторами моделі.</w:t>
      </w:r>
    </w:p>
    <w:p w14:paraId="289D7BA1" w14:textId="77777777" w:rsidR="007F1CD7" w:rsidRPr="003064BA"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3064BA">
        <w:rPr>
          <w:rFonts w:ascii="Times New Roman" w:eastAsia="Times New Roman" w:hAnsi="Times New Roman" w:cs="Times New Roman"/>
          <w:color w:val="000000"/>
          <w:sz w:val="28"/>
          <w:szCs w:val="28"/>
          <w:lang w:eastAsia="uk-UA"/>
        </w:rPr>
        <w:t xml:space="preserve">Особлива цінність FE-підходу полягає в його здатності нейтралізувати вплив незмінних у часі характеристик територій, які потенційно корелюють з </w:t>
      </w:r>
      <w:proofErr w:type="spellStart"/>
      <w:r w:rsidRPr="003064BA">
        <w:rPr>
          <w:rFonts w:ascii="Times New Roman" w:eastAsia="Times New Roman" w:hAnsi="Times New Roman" w:cs="Times New Roman"/>
          <w:color w:val="000000"/>
          <w:sz w:val="28"/>
          <w:szCs w:val="28"/>
          <w:lang w:eastAsia="uk-UA"/>
        </w:rPr>
        <w:t>регресорами</w:t>
      </w:r>
      <w:proofErr w:type="spellEnd"/>
      <w:r w:rsidRPr="003064BA">
        <w:rPr>
          <w:rFonts w:ascii="Times New Roman" w:eastAsia="Times New Roman" w:hAnsi="Times New Roman" w:cs="Times New Roman"/>
          <w:color w:val="000000"/>
          <w:sz w:val="28"/>
          <w:szCs w:val="28"/>
          <w:lang w:eastAsia="uk-UA"/>
        </w:rPr>
        <w:t>. До таких характеристик належать:</w:t>
      </w:r>
    </w:p>
    <w:p w14:paraId="3C9CA069" w14:textId="77777777" w:rsidR="007F1CD7" w:rsidRPr="003064BA" w:rsidRDefault="007F1CD7" w:rsidP="007F1CD7">
      <w:pPr>
        <w:numPr>
          <w:ilvl w:val="0"/>
          <w:numId w:val="1"/>
        </w:numPr>
        <w:spacing w:line="360" w:lineRule="auto"/>
        <w:jc w:val="both"/>
        <w:rPr>
          <w:rFonts w:ascii="Times New Roman" w:eastAsia="Times New Roman" w:hAnsi="Times New Roman" w:cs="Times New Roman"/>
          <w:color w:val="000000"/>
          <w:sz w:val="28"/>
          <w:szCs w:val="28"/>
          <w:lang w:eastAsia="uk-UA"/>
        </w:rPr>
      </w:pPr>
      <w:r w:rsidRPr="003064BA">
        <w:rPr>
          <w:rFonts w:ascii="Times New Roman" w:eastAsia="Times New Roman" w:hAnsi="Times New Roman" w:cs="Times New Roman"/>
          <w:color w:val="000000"/>
          <w:sz w:val="28"/>
          <w:szCs w:val="28"/>
          <w:lang w:eastAsia="uk-UA"/>
        </w:rPr>
        <w:t>особливості рельєфу</w:t>
      </w:r>
    </w:p>
    <w:p w14:paraId="5FC2BC93" w14:textId="77777777" w:rsidR="007F1CD7" w:rsidRPr="003064BA" w:rsidRDefault="007F1CD7" w:rsidP="007F1CD7">
      <w:pPr>
        <w:numPr>
          <w:ilvl w:val="0"/>
          <w:numId w:val="1"/>
        </w:numPr>
        <w:spacing w:line="360" w:lineRule="auto"/>
        <w:jc w:val="both"/>
        <w:rPr>
          <w:rFonts w:ascii="Times New Roman" w:eastAsia="Times New Roman" w:hAnsi="Times New Roman" w:cs="Times New Roman"/>
          <w:color w:val="000000"/>
          <w:sz w:val="28"/>
          <w:szCs w:val="28"/>
          <w:lang w:eastAsia="uk-UA"/>
        </w:rPr>
      </w:pPr>
      <w:r w:rsidRPr="003064BA">
        <w:rPr>
          <w:rFonts w:ascii="Times New Roman" w:eastAsia="Times New Roman" w:hAnsi="Times New Roman" w:cs="Times New Roman"/>
          <w:color w:val="000000"/>
          <w:sz w:val="28"/>
          <w:szCs w:val="28"/>
          <w:lang w:eastAsia="uk-UA"/>
        </w:rPr>
        <w:t>історично сформований рівень урбанізації</w:t>
      </w:r>
    </w:p>
    <w:p w14:paraId="4CC94AD6" w14:textId="77777777" w:rsidR="007F1CD7" w:rsidRPr="003064BA" w:rsidRDefault="007F1CD7" w:rsidP="007F1CD7">
      <w:pPr>
        <w:numPr>
          <w:ilvl w:val="0"/>
          <w:numId w:val="1"/>
        </w:numPr>
        <w:spacing w:line="360" w:lineRule="auto"/>
        <w:jc w:val="both"/>
        <w:rPr>
          <w:rFonts w:ascii="Times New Roman" w:eastAsia="Times New Roman" w:hAnsi="Times New Roman" w:cs="Times New Roman"/>
          <w:color w:val="000000"/>
          <w:sz w:val="28"/>
          <w:szCs w:val="28"/>
          <w:lang w:eastAsia="uk-UA"/>
        </w:rPr>
      </w:pPr>
      <w:r w:rsidRPr="003064BA">
        <w:rPr>
          <w:rFonts w:ascii="Times New Roman" w:eastAsia="Times New Roman" w:hAnsi="Times New Roman" w:cs="Times New Roman"/>
          <w:color w:val="000000"/>
          <w:sz w:val="28"/>
          <w:szCs w:val="28"/>
          <w:lang w:eastAsia="uk-UA"/>
        </w:rPr>
        <w:t>базова інфраструктура</w:t>
      </w:r>
    </w:p>
    <w:p w14:paraId="6148E21C" w14:textId="77777777" w:rsidR="007F1CD7" w:rsidRPr="003064BA" w:rsidRDefault="007F1CD7" w:rsidP="007F1CD7">
      <w:pPr>
        <w:numPr>
          <w:ilvl w:val="0"/>
          <w:numId w:val="1"/>
        </w:numPr>
        <w:spacing w:line="360" w:lineRule="auto"/>
        <w:jc w:val="both"/>
        <w:rPr>
          <w:rFonts w:ascii="Times New Roman" w:eastAsia="Times New Roman" w:hAnsi="Times New Roman" w:cs="Times New Roman"/>
          <w:color w:val="000000"/>
          <w:sz w:val="28"/>
          <w:szCs w:val="28"/>
          <w:lang w:eastAsia="uk-UA"/>
        </w:rPr>
      </w:pPr>
      <w:r w:rsidRPr="003064BA">
        <w:rPr>
          <w:rFonts w:ascii="Times New Roman" w:eastAsia="Times New Roman" w:hAnsi="Times New Roman" w:cs="Times New Roman"/>
          <w:color w:val="000000"/>
          <w:sz w:val="28"/>
          <w:szCs w:val="28"/>
          <w:lang w:eastAsia="uk-UA"/>
        </w:rPr>
        <w:t>структура промислового комплексу регіону</w:t>
      </w:r>
    </w:p>
    <w:p w14:paraId="44173B5E"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val="en-US" w:eastAsia="uk-UA"/>
        </w:rPr>
      </w:pPr>
      <w:r w:rsidRPr="00880599">
        <w:rPr>
          <w:rFonts w:ascii="Times New Roman" w:eastAsia="Times New Roman" w:hAnsi="Times New Roman" w:cs="Times New Roman"/>
          <w:color w:val="000000"/>
          <w:sz w:val="28"/>
          <w:szCs w:val="28"/>
          <w:lang w:eastAsia="uk-UA"/>
        </w:rPr>
        <w:t xml:space="preserve">Коефіцієнти </w:t>
      </w:r>
      <m:oMath>
        <m:r>
          <m:rPr>
            <m:sty m:val="p"/>
          </m:rPr>
          <w:rPr>
            <w:rFonts w:ascii="Cambria Math" w:eastAsia="Times New Roman" w:hAnsi="Cambria Math" w:cs="Times New Roman"/>
            <w:color w:val="000000"/>
            <w:sz w:val="28"/>
            <w:szCs w:val="28"/>
            <w:lang w:eastAsia="uk-UA"/>
          </w:rPr>
          <m:t>β</m:t>
        </m:r>
      </m:oMath>
      <w:r w:rsidRPr="00880599">
        <w:rPr>
          <w:rFonts w:ascii="Times New Roman" w:eastAsia="Times New Roman" w:hAnsi="Times New Roman" w:cs="Times New Roman"/>
          <w:color w:val="000000"/>
          <w:sz w:val="28"/>
          <w:szCs w:val="28"/>
          <w:lang w:eastAsia="uk-UA"/>
        </w:rPr>
        <w:t xml:space="preserve"> в моделі з фіксованими ефектами відображають виключно внутрішню динаміку показників. Їх слід інтерпретувати так: зміна пояснювальної змінної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x</m:t>
            </m:r>
          </m:e>
          <m:sub>
            <m:r>
              <m:rPr>
                <m:sty m:val="p"/>
              </m:rPr>
              <w:rPr>
                <w:rFonts w:ascii="Cambria Math" w:eastAsia="Times New Roman" w:hAnsi="Cambria Math" w:cs="Times New Roman"/>
                <w:color w:val="000000"/>
                <w:sz w:val="28"/>
                <w:szCs w:val="28"/>
                <w:lang w:eastAsia="uk-UA"/>
              </w:rPr>
              <m:t>it</m:t>
            </m:r>
          </m:sub>
        </m:sSub>
      </m:oMath>
      <w:r w:rsidRPr="00880599">
        <w:rPr>
          <w:rFonts w:ascii="Times New Roman" w:eastAsia="Times New Roman" w:hAnsi="Times New Roman" w:cs="Times New Roman"/>
          <w:color w:val="000000"/>
          <w:sz w:val="28"/>
          <w:szCs w:val="28"/>
          <w:lang w:eastAsia="uk-UA"/>
        </w:rPr>
        <w:t xml:space="preserve"> в межах однієї й тієї ж громади з часом асоціюється з відповідною зміною залежної змінної</w:t>
      </w:r>
      <w:r>
        <w:rPr>
          <w:rFonts w:ascii="Times New Roman" w:eastAsia="Times New Roman" w:hAnsi="Times New Roman" w:cs="Times New Roman"/>
          <w:color w:val="000000"/>
          <w:sz w:val="28"/>
          <w:szCs w:val="28"/>
          <w:lang w:val="en-US" w:eastAsia="uk-UA"/>
        </w:rPr>
        <w:t xml:space="preserve">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y</m:t>
            </m:r>
          </m:e>
          <m:sub>
            <m:r>
              <m:rPr>
                <m:sty m:val="p"/>
              </m:rPr>
              <w:rPr>
                <w:rFonts w:ascii="Cambria Math" w:eastAsia="Times New Roman" w:hAnsi="Cambria Math" w:cs="Times New Roman"/>
                <w:color w:val="000000"/>
                <w:sz w:val="28"/>
                <w:szCs w:val="28"/>
                <w:lang w:eastAsia="uk-UA"/>
              </w:rPr>
              <m:t>it</m:t>
            </m:r>
          </m:sub>
        </m:sSub>
      </m:oMath>
      <w:r w:rsidRPr="00880599">
        <w:rPr>
          <w:rFonts w:ascii="Times New Roman" w:eastAsia="Times New Roman" w:hAnsi="Times New Roman" w:cs="Times New Roman"/>
          <w:color w:val="000000"/>
          <w:sz w:val="28"/>
          <w:szCs w:val="28"/>
          <w:lang w:eastAsia="uk-UA"/>
        </w:rPr>
        <w:t>, за умови незмінності індивідуальних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α</m:t>
            </m:r>
          </m:e>
          <m:sub>
            <m:r>
              <m:rPr>
                <m:sty m:val="p"/>
              </m:rPr>
              <w:rPr>
                <w:rFonts w:ascii="Cambria Math" w:eastAsia="Times New Roman" w:hAnsi="Cambria Math" w:cs="Times New Roman"/>
                <w:color w:val="000000"/>
                <w:sz w:val="28"/>
                <w:szCs w:val="28"/>
                <w:lang w:eastAsia="uk-UA"/>
              </w:rPr>
              <m:t>i</m:t>
            </m:r>
          </m:sub>
        </m:sSub>
      </m:oMath>
      <w:r w:rsidRPr="00880599">
        <w:rPr>
          <w:rFonts w:ascii="Times New Roman" w:eastAsia="Times New Roman" w:hAnsi="Times New Roman" w:cs="Times New Roman"/>
          <w:color w:val="000000"/>
          <w:sz w:val="28"/>
          <w:szCs w:val="28"/>
          <w:lang w:eastAsia="uk-UA"/>
        </w:rPr>
        <w:t>) та часових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τ</m:t>
            </m:r>
          </m:e>
          <m:sub>
            <m:r>
              <m:rPr>
                <m:sty m:val="p"/>
              </m:rPr>
              <w:rPr>
                <w:rFonts w:ascii="Cambria Math" w:eastAsia="Times New Roman" w:hAnsi="Cambria Math" w:cs="Times New Roman"/>
                <w:color w:val="000000"/>
                <w:sz w:val="28"/>
                <w:szCs w:val="28"/>
                <w:lang w:eastAsia="uk-UA"/>
              </w:rPr>
              <m:t>t</m:t>
            </m:r>
          </m:sub>
        </m:sSub>
      </m:oMath>
      <w:r w:rsidRPr="00880599">
        <w:rPr>
          <w:rFonts w:ascii="Times New Roman" w:eastAsia="Times New Roman" w:hAnsi="Times New Roman" w:cs="Times New Roman"/>
          <w:color w:val="000000"/>
          <w:sz w:val="28"/>
          <w:szCs w:val="28"/>
          <w:lang w:eastAsia="uk-UA"/>
        </w:rPr>
        <w:t>) ефектів.</w:t>
      </w:r>
    </w:p>
    <w:p w14:paraId="4A4D4DE7" w14:textId="77777777" w:rsidR="007F1CD7" w:rsidRPr="00A326CC"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A326CC">
        <w:rPr>
          <w:rFonts w:ascii="Times New Roman" w:eastAsia="Times New Roman" w:hAnsi="Times New Roman" w:cs="Times New Roman"/>
          <w:color w:val="000000"/>
          <w:sz w:val="28"/>
          <w:szCs w:val="28"/>
          <w:lang w:eastAsia="uk-UA"/>
        </w:rPr>
        <w:t>Моделі з фіксованими ефектами демонструють свою ефективність у трьох ключових ситуаціях:</w:t>
      </w:r>
    </w:p>
    <w:p w14:paraId="12B27F12" w14:textId="77777777" w:rsidR="007F1CD7" w:rsidRPr="00A326CC" w:rsidRDefault="007F1CD7" w:rsidP="007F1CD7">
      <w:pPr>
        <w:numPr>
          <w:ilvl w:val="0"/>
          <w:numId w:val="2"/>
        </w:numPr>
        <w:spacing w:line="360" w:lineRule="auto"/>
        <w:jc w:val="both"/>
        <w:rPr>
          <w:rFonts w:ascii="Times New Roman" w:eastAsia="Times New Roman" w:hAnsi="Times New Roman" w:cs="Times New Roman"/>
          <w:color w:val="000000"/>
          <w:sz w:val="28"/>
          <w:szCs w:val="28"/>
          <w:lang w:eastAsia="uk-UA"/>
        </w:rPr>
      </w:pPr>
      <w:r w:rsidRPr="00A326CC">
        <w:rPr>
          <w:rFonts w:ascii="Times New Roman" w:eastAsia="Times New Roman" w:hAnsi="Times New Roman" w:cs="Times New Roman"/>
          <w:color w:val="000000"/>
          <w:sz w:val="28"/>
          <w:szCs w:val="28"/>
          <w:lang w:eastAsia="uk-UA"/>
        </w:rPr>
        <w:t>При наявності структурних просторових особливостей</w:t>
      </w:r>
      <w:r>
        <w:rPr>
          <w:rFonts w:ascii="Times New Roman" w:eastAsia="Times New Roman" w:hAnsi="Times New Roman" w:cs="Times New Roman"/>
          <w:color w:val="000000"/>
          <w:sz w:val="28"/>
          <w:szCs w:val="28"/>
          <w:lang w:val="en-US" w:eastAsia="uk-UA"/>
        </w:rPr>
        <w:t xml:space="preserve">. </w:t>
      </w:r>
      <w:r w:rsidRPr="00A326CC">
        <w:rPr>
          <w:rFonts w:ascii="Times New Roman" w:eastAsia="Times New Roman" w:hAnsi="Times New Roman" w:cs="Times New Roman"/>
          <w:color w:val="000000"/>
          <w:sz w:val="28"/>
          <w:szCs w:val="28"/>
          <w:lang w:eastAsia="uk-UA"/>
        </w:rPr>
        <w:t>Коли існують вагомі підстави вважати, що пояснювальні змінні корелюють з незмінними характеристиками територій — такими як висотність рельєфу, транспортна доступність чи історично сформована промислова спеціалізація громад.</w:t>
      </w:r>
    </w:p>
    <w:p w14:paraId="64C19B72" w14:textId="77777777" w:rsidR="007F1CD7" w:rsidRPr="00A326CC" w:rsidRDefault="007F1CD7" w:rsidP="007F1CD7">
      <w:pPr>
        <w:numPr>
          <w:ilvl w:val="0"/>
          <w:numId w:val="2"/>
        </w:numPr>
        <w:spacing w:line="360" w:lineRule="auto"/>
        <w:jc w:val="both"/>
        <w:rPr>
          <w:rFonts w:ascii="Times New Roman" w:eastAsia="Times New Roman" w:hAnsi="Times New Roman" w:cs="Times New Roman"/>
          <w:color w:val="000000"/>
          <w:sz w:val="28"/>
          <w:szCs w:val="28"/>
          <w:lang w:eastAsia="uk-UA"/>
        </w:rPr>
      </w:pPr>
      <w:r w:rsidRPr="00A326CC">
        <w:rPr>
          <w:rFonts w:ascii="Times New Roman" w:eastAsia="Times New Roman" w:hAnsi="Times New Roman" w:cs="Times New Roman"/>
          <w:color w:val="000000"/>
          <w:sz w:val="28"/>
          <w:szCs w:val="28"/>
          <w:lang w:eastAsia="uk-UA"/>
        </w:rPr>
        <w:t>При фокусі на внутрішній динаміці процесів</w:t>
      </w:r>
      <w:r>
        <w:rPr>
          <w:rFonts w:ascii="Times New Roman" w:eastAsia="Times New Roman" w:hAnsi="Times New Roman" w:cs="Times New Roman"/>
          <w:color w:val="000000"/>
          <w:sz w:val="28"/>
          <w:szCs w:val="28"/>
          <w:lang w:val="en-US" w:eastAsia="uk-UA"/>
        </w:rPr>
        <w:t xml:space="preserve">. </w:t>
      </w:r>
      <w:r w:rsidRPr="00A326CC">
        <w:rPr>
          <w:rFonts w:ascii="Times New Roman" w:eastAsia="Times New Roman" w:hAnsi="Times New Roman" w:cs="Times New Roman"/>
          <w:color w:val="000000"/>
          <w:sz w:val="28"/>
          <w:szCs w:val="28"/>
          <w:lang w:eastAsia="uk-UA"/>
        </w:rPr>
        <w:t>Коли дослідницький інтерес зосереджено на виявленні часових взаємозв'язків у межах однієї територіальної одиниці. Наприклад, при аналізі того, як зростання туристичного потоку в попередньому періоді впливає на інтенсивність водокористування в наступному.</w:t>
      </w:r>
    </w:p>
    <w:p w14:paraId="7275504F" w14:textId="77777777" w:rsidR="007F1CD7" w:rsidRPr="00A326CC" w:rsidRDefault="007F1CD7" w:rsidP="007F1CD7">
      <w:pPr>
        <w:numPr>
          <w:ilvl w:val="0"/>
          <w:numId w:val="2"/>
        </w:numPr>
        <w:spacing w:line="360" w:lineRule="auto"/>
        <w:jc w:val="both"/>
        <w:rPr>
          <w:rFonts w:ascii="Times New Roman" w:eastAsia="Times New Roman" w:hAnsi="Times New Roman" w:cs="Times New Roman"/>
          <w:color w:val="000000"/>
          <w:sz w:val="28"/>
          <w:szCs w:val="28"/>
          <w:lang w:eastAsia="uk-UA"/>
        </w:rPr>
      </w:pPr>
      <w:r w:rsidRPr="00A326CC">
        <w:rPr>
          <w:rFonts w:ascii="Times New Roman" w:eastAsia="Times New Roman" w:hAnsi="Times New Roman" w:cs="Times New Roman"/>
          <w:color w:val="000000"/>
          <w:sz w:val="28"/>
          <w:szCs w:val="28"/>
          <w:lang w:eastAsia="uk-UA"/>
        </w:rPr>
        <w:lastRenderedPageBreak/>
        <w:t>При необхідності контролю неспостережуваних факторів</w:t>
      </w:r>
      <w:r>
        <w:rPr>
          <w:rFonts w:ascii="Times New Roman" w:eastAsia="Times New Roman" w:hAnsi="Times New Roman" w:cs="Times New Roman"/>
          <w:color w:val="000000"/>
          <w:sz w:val="28"/>
          <w:szCs w:val="28"/>
          <w:lang w:val="en-US" w:eastAsia="uk-UA"/>
        </w:rPr>
        <w:t xml:space="preserve">. </w:t>
      </w:r>
      <w:r w:rsidRPr="00A326CC">
        <w:rPr>
          <w:rFonts w:ascii="Times New Roman" w:eastAsia="Times New Roman" w:hAnsi="Times New Roman" w:cs="Times New Roman"/>
          <w:color w:val="000000"/>
          <w:sz w:val="28"/>
          <w:szCs w:val="28"/>
          <w:lang w:eastAsia="uk-UA"/>
        </w:rPr>
        <w:t xml:space="preserve">Коли пріоритетом є нейтралізація впливу неврахованих постійних характеристик, а </w:t>
      </w:r>
      <w:proofErr w:type="spellStart"/>
      <w:r w:rsidRPr="00A326CC">
        <w:rPr>
          <w:rFonts w:ascii="Times New Roman" w:eastAsia="Times New Roman" w:hAnsi="Times New Roman" w:cs="Times New Roman"/>
          <w:color w:val="000000"/>
          <w:sz w:val="28"/>
          <w:szCs w:val="28"/>
          <w:lang w:eastAsia="uk-UA"/>
        </w:rPr>
        <w:t>міжтериторіальні</w:t>
      </w:r>
      <w:proofErr w:type="spellEnd"/>
      <w:r w:rsidRPr="00A326CC">
        <w:rPr>
          <w:rFonts w:ascii="Times New Roman" w:eastAsia="Times New Roman" w:hAnsi="Times New Roman" w:cs="Times New Roman"/>
          <w:color w:val="000000"/>
          <w:sz w:val="28"/>
          <w:szCs w:val="28"/>
          <w:lang w:eastAsia="uk-UA"/>
        </w:rPr>
        <w:t xml:space="preserve"> відмінності мають другорядне значення для дослідження.</w:t>
      </w:r>
    </w:p>
    <w:p w14:paraId="1996D61F" w14:textId="77777777" w:rsidR="007F1CD7" w:rsidRPr="006F5960"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6F5960">
        <w:rPr>
          <w:rFonts w:ascii="Times New Roman" w:eastAsia="Times New Roman" w:hAnsi="Times New Roman" w:cs="Times New Roman"/>
          <w:color w:val="000000"/>
          <w:sz w:val="28"/>
          <w:szCs w:val="28"/>
          <w:lang w:eastAsia="uk-UA"/>
        </w:rPr>
        <w:t>Незважаючи на переваги, моделі з фіксованими ефектами мають суттєві обмеження:</w:t>
      </w:r>
    </w:p>
    <w:p w14:paraId="4AA11AA2" w14:textId="77777777" w:rsidR="007F1CD7" w:rsidRPr="006F5960" w:rsidRDefault="007F1CD7" w:rsidP="007F1CD7">
      <w:pPr>
        <w:numPr>
          <w:ilvl w:val="0"/>
          <w:numId w:val="3"/>
        </w:numPr>
        <w:spacing w:line="360" w:lineRule="auto"/>
        <w:jc w:val="both"/>
        <w:rPr>
          <w:rFonts w:ascii="Times New Roman" w:eastAsia="Times New Roman" w:hAnsi="Times New Roman" w:cs="Times New Roman"/>
          <w:color w:val="000000"/>
          <w:sz w:val="28"/>
          <w:szCs w:val="28"/>
          <w:lang w:eastAsia="uk-UA"/>
        </w:rPr>
      </w:pPr>
      <w:r w:rsidRPr="006F5960">
        <w:rPr>
          <w:rFonts w:ascii="Times New Roman" w:eastAsia="Times New Roman" w:hAnsi="Times New Roman" w:cs="Times New Roman"/>
          <w:color w:val="000000"/>
          <w:sz w:val="28"/>
          <w:szCs w:val="28"/>
          <w:lang w:eastAsia="uk-UA"/>
        </w:rPr>
        <w:t xml:space="preserve">Неефективність для статичних </w:t>
      </w:r>
      <w:proofErr w:type="spellStart"/>
      <w:r w:rsidRPr="006F5960">
        <w:rPr>
          <w:rFonts w:ascii="Times New Roman" w:eastAsia="Times New Roman" w:hAnsi="Times New Roman" w:cs="Times New Roman"/>
          <w:color w:val="000000"/>
          <w:sz w:val="28"/>
          <w:szCs w:val="28"/>
          <w:lang w:eastAsia="uk-UA"/>
        </w:rPr>
        <w:t>регресорів</w:t>
      </w:r>
      <w:proofErr w:type="spellEnd"/>
      <w:r>
        <w:rPr>
          <w:rFonts w:ascii="Times New Roman" w:eastAsia="Times New Roman" w:hAnsi="Times New Roman" w:cs="Times New Roman"/>
          <w:color w:val="000000"/>
          <w:sz w:val="28"/>
          <w:szCs w:val="28"/>
          <w:lang w:val="en-US" w:eastAsia="uk-UA"/>
        </w:rPr>
        <w:t xml:space="preserve">. </w:t>
      </w:r>
      <w:r w:rsidRPr="006F5960">
        <w:rPr>
          <w:rFonts w:ascii="Times New Roman" w:eastAsia="Times New Roman" w:hAnsi="Times New Roman" w:cs="Times New Roman"/>
          <w:color w:val="000000"/>
          <w:sz w:val="28"/>
          <w:szCs w:val="28"/>
          <w:lang w:eastAsia="uk-UA"/>
        </w:rPr>
        <w:t>FE-моделі практично "знищують" змінні з низькою часовою варіацією, оскільки такі фактори елімінуються в процесі внутрішньої трансформації даних.</w:t>
      </w:r>
    </w:p>
    <w:p w14:paraId="21879B9C" w14:textId="77777777" w:rsidR="007F1CD7" w:rsidRPr="006F5960" w:rsidRDefault="007F1CD7" w:rsidP="007F1CD7">
      <w:pPr>
        <w:numPr>
          <w:ilvl w:val="0"/>
          <w:numId w:val="3"/>
        </w:numPr>
        <w:spacing w:line="360" w:lineRule="auto"/>
        <w:jc w:val="both"/>
        <w:rPr>
          <w:rFonts w:ascii="Times New Roman" w:eastAsia="Times New Roman" w:hAnsi="Times New Roman" w:cs="Times New Roman"/>
          <w:color w:val="000000"/>
          <w:sz w:val="28"/>
          <w:szCs w:val="28"/>
          <w:lang w:eastAsia="uk-UA"/>
        </w:rPr>
      </w:pPr>
      <w:r w:rsidRPr="006F5960">
        <w:rPr>
          <w:rFonts w:ascii="Times New Roman" w:eastAsia="Times New Roman" w:hAnsi="Times New Roman" w:cs="Times New Roman"/>
          <w:color w:val="000000"/>
          <w:sz w:val="28"/>
          <w:szCs w:val="28"/>
          <w:lang w:eastAsia="uk-UA"/>
        </w:rPr>
        <w:t xml:space="preserve">Недостатність при важливості </w:t>
      </w:r>
      <w:proofErr w:type="spellStart"/>
      <w:r w:rsidRPr="006F5960">
        <w:rPr>
          <w:rFonts w:ascii="Times New Roman" w:eastAsia="Times New Roman" w:hAnsi="Times New Roman" w:cs="Times New Roman"/>
          <w:color w:val="000000"/>
          <w:sz w:val="28"/>
          <w:szCs w:val="28"/>
          <w:lang w:eastAsia="uk-UA"/>
        </w:rPr>
        <w:t>міжтериторіальних</w:t>
      </w:r>
      <w:proofErr w:type="spellEnd"/>
      <w:r w:rsidRPr="006F5960">
        <w:rPr>
          <w:rFonts w:ascii="Times New Roman" w:eastAsia="Times New Roman" w:hAnsi="Times New Roman" w:cs="Times New Roman"/>
          <w:color w:val="000000"/>
          <w:sz w:val="28"/>
          <w:szCs w:val="28"/>
          <w:lang w:eastAsia="uk-UA"/>
        </w:rPr>
        <w:t xml:space="preserve"> порівнянь</w:t>
      </w:r>
      <w:r>
        <w:rPr>
          <w:rFonts w:ascii="Times New Roman" w:eastAsia="Times New Roman" w:hAnsi="Times New Roman" w:cs="Times New Roman"/>
          <w:color w:val="000000"/>
          <w:sz w:val="28"/>
          <w:szCs w:val="28"/>
          <w:lang w:val="en-US" w:eastAsia="uk-UA"/>
        </w:rPr>
        <w:t xml:space="preserve">. </w:t>
      </w:r>
      <w:r w:rsidRPr="006F5960">
        <w:rPr>
          <w:rFonts w:ascii="Times New Roman" w:eastAsia="Times New Roman" w:hAnsi="Times New Roman" w:cs="Times New Roman"/>
          <w:color w:val="000000"/>
          <w:sz w:val="28"/>
          <w:szCs w:val="28"/>
          <w:lang w:eastAsia="uk-UA"/>
        </w:rPr>
        <w:t>Коли суттєва частина аналізу має базуватися на порівнянні різних територій ("</w:t>
      </w:r>
      <w:proofErr w:type="spellStart"/>
      <w:r w:rsidRPr="006F5960">
        <w:rPr>
          <w:rFonts w:ascii="Times New Roman" w:eastAsia="Times New Roman" w:hAnsi="Times New Roman" w:cs="Times New Roman"/>
          <w:color w:val="000000"/>
          <w:sz w:val="28"/>
          <w:szCs w:val="28"/>
          <w:lang w:eastAsia="uk-UA"/>
        </w:rPr>
        <w:t>between</w:t>
      </w:r>
      <w:proofErr w:type="spellEnd"/>
      <w:r w:rsidRPr="006F5960">
        <w:rPr>
          <w:rFonts w:ascii="Times New Roman" w:eastAsia="Times New Roman" w:hAnsi="Times New Roman" w:cs="Times New Roman"/>
          <w:color w:val="000000"/>
          <w:sz w:val="28"/>
          <w:szCs w:val="28"/>
          <w:lang w:eastAsia="uk-UA"/>
        </w:rPr>
        <w:t>-ефект"), FE-підхід виявляється недостатнім.</w:t>
      </w:r>
    </w:p>
    <w:p w14:paraId="6A697295" w14:textId="77777777" w:rsidR="007F1CD7" w:rsidRPr="006F5960" w:rsidRDefault="007F1CD7" w:rsidP="007F1CD7">
      <w:pPr>
        <w:numPr>
          <w:ilvl w:val="0"/>
          <w:numId w:val="3"/>
        </w:numPr>
        <w:spacing w:line="360" w:lineRule="auto"/>
        <w:jc w:val="both"/>
        <w:rPr>
          <w:rFonts w:ascii="Times New Roman" w:eastAsia="Times New Roman" w:hAnsi="Times New Roman" w:cs="Times New Roman"/>
          <w:color w:val="000000"/>
          <w:sz w:val="28"/>
          <w:szCs w:val="28"/>
          <w:lang w:eastAsia="uk-UA"/>
        </w:rPr>
      </w:pPr>
      <w:r w:rsidRPr="006F5960">
        <w:rPr>
          <w:rFonts w:ascii="Times New Roman" w:eastAsia="Times New Roman" w:hAnsi="Times New Roman" w:cs="Times New Roman"/>
          <w:color w:val="000000"/>
          <w:sz w:val="28"/>
          <w:szCs w:val="28"/>
          <w:lang w:eastAsia="uk-UA"/>
        </w:rPr>
        <w:t xml:space="preserve">Вразливість до просторових </w:t>
      </w:r>
      <w:proofErr w:type="spellStart"/>
      <w:r w:rsidRPr="006F5960">
        <w:rPr>
          <w:rFonts w:ascii="Times New Roman" w:eastAsia="Times New Roman" w:hAnsi="Times New Roman" w:cs="Times New Roman"/>
          <w:color w:val="000000"/>
          <w:sz w:val="28"/>
          <w:szCs w:val="28"/>
          <w:lang w:eastAsia="uk-UA"/>
        </w:rPr>
        <w:t>залежностей</w:t>
      </w:r>
      <w:proofErr w:type="spellEnd"/>
      <w:r>
        <w:rPr>
          <w:rFonts w:ascii="Times New Roman" w:eastAsia="Times New Roman" w:hAnsi="Times New Roman" w:cs="Times New Roman"/>
          <w:color w:val="000000"/>
          <w:sz w:val="28"/>
          <w:szCs w:val="28"/>
          <w:lang w:val="en-US" w:eastAsia="uk-UA"/>
        </w:rPr>
        <w:t xml:space="preserve">. </w:t>
      </w:r>
      <w:r w:rsidRPr="006F5960">
        <w:rPr>
          <w:rFonts w:ascii="Times New Roman" w:eastAsia="Times New Roman" w:hAnsi="Times New Roman" w:cs="Times New Roman"/>
          <w:color w:val="000000"/>
          <w:sz w:val="28"/>
          <w:szCs w:val="28"/>
          <w:lang w:eastAsia="uk-UA"/>
        </w:rPr>
        <w:t xml:space="preserve">За наявності сильних просторових взаємозв'язків та специфічних регіональних шоків, що не охоплюються часовими ефектами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τ</m:t>
            </m:r>
          </m:e>
          <m:sub>
            <m:r>
              <m:rPr>
                <m:sty m:val="p"/>
              </m:rPr>
              <w:rPr>
                <w:rFonts w:ascii="Cambria Math" w:eastAsia="Times New Roman" w:hAnsi="Cambria Math" w:cs="Times New Roman"/>
                <w:color w:val="000000"/>
                <w:sz w:val="28"/>
                <w:szCs w:val="28"/>
                <w:lang w:eastAsia="uk-UA"/>
              </w:rPr>
              <m:t>t</m:t>
            </m:r>
          </m:sub>
        </m:sSub>
      </m:oMath>
      <w:r w:rsidRPr="006F5960">
        <w:rPr>
          <w:rFonts w:ascii="Times New Roman" w:eastAsia="Times New Roman" w:hAnsi="Times New Roman" w:cs="Times New Roman"/>
          <w:color w:val="000000"/>
          <w:sz w:val="28"/>
          <w:szCs w:val="28"/>
          <w:lang w:eastAsia="uk-UA"/>
        </w:rPr>
        <w:t>, доцільніше застосовувати спеціалізовані просторові моделі (SAR/SEM/SDM) або використовувати просторово-робастні стандартні похибки.</w:t>
      </w:r>
    </w:p>
    <w:p w14:paraId="6A5D9FD5" w14:textId="77777777" w:rsidR="007F1CD7" w:rsidRPr="006F5960" w:rsidRDefault="007F1CD7" w:rsidP="007F1CD7">
      <w:pPr>
        <w:numPr>
          <w:ilvl w:val="0"/>
          <w:numId w:val="3"/>
        </w:numPr>
        <w:spacing w:line="360" w:lineRule="auto"/>
        <w:jc w:val="both"/>
        <w:rPr>
          <w:rFonts w:ascii="Times New Roman" w:eastAsia="Times New Roman" w:hAnsi="Times New Roman" w:cs="Times New Roman"/>
          <w:color w:val="000000"/>
          <w:sz w:val="28"/>
          <w:szCs w:val="28"/>
          <w:lang w:eastAsia="uk-UA"/>
        </w:rPr>
      </w:pPr>
      <w:r w:rsidRPr="006F5960">
        <w:rPr>
          <w:rFonts w:ascii="Times New Roman" w:eastAsia="Times New Roman" w:hAnsi="Times New Roman" w:cs="Times New Roman"/>
          <w:color w:val="000000"/>
          <w:sz w:val="28"/>
          <w:szCs w:val="28"/>
          <w:lang w:eastAsia="uk-UA"/>
        </w:rPr>
        <w:t xml:space="preserve">Неадекватність при </w:t>
      </w:r>
      <w:proofErr w:type="spellStart"/>
      <w:r w:rsidRPr="006F5960">
        <w:rPr>
          <w:rFonts w:ascii="Times New Roman" w:eastAsia="Times New Roman" w:hAnsi="Times New Roman" w:cs="Times New Roman"/>
          <w:color w:val="000000"/>
          <w:sz w:val="28"/>
          <w:szCs w:val="28"/>
          <w:lang w:eastAsia="uk-UA"/>
        </w:rPr>
        <w:t>ендогенності</w:t>
      </w:r>
      <w:proofErr w:type="spellEnd"/>
      <w:r>
        <w:rPr>
          <w:rFonts w:ascii="Times New Roman" w:eastAsia="Times New Roman" w:hAnsi="Times New Roman" w:cs="Times New Roman"/>
          <w:color w:val="000000"/>
          <w:sz w:val="28"/>
          <w:szCs w:val="28"/>
          <w:lang w:val="en-US" w:eastAsia="uk-UA"/>
        </w:rPr>
        <w:t xml:space="preserve">. </w:t>
      </w:r>
      <w:r w:rsidRPr="006F5960">
        <w:rPr>
          <w:rFonts w:ascii="Times New Roman" w:eastAsia="Times New Roman" w:hAnsi="Times New Roman" w:cs="Times New Roman"/>
          <w:color w:val="000000"/>
          <w:sz w:val="28"/>
          <w:szCs w:val="28"/>
          <w:lang w:eastAsia="uk-UA"/>
        </w:rPr>
        <w:t xml:space="preserve">У випадках одночасної причинності чи зворотного зв'язку між змінними необхідно звертатися до інструментальних змінних, </w:t>
      </w:r>
      <w:proofErr w:type="spellStart"/>
      <w:r w:rsidRPr="006F5960">
        <w:rPr>
          <w:rFonts w:ascii="Times New Roman" w:eastAsia="Times New Roman" w:hAnsi="Times New Roman" w:cs="Times New Roman"/>
          <w:color w:val="000000"/>
          <w:sz w:val="28"/>
          <w:szCs w:val="28"/>
          <w:lang w:eastAsia="uk-UA"/>
        </w:rPr>
        <w:t>лагових</w:t>
      </w:r>
      <w:proofErr w:type="spellEnd"/>
      <w:r w:rsidRPr="006F5960">
        <w:rPr>
          <w:rFonts w:ascii="Times New Roman" w:eastAsia="Times New Roman" w:hAnsi="Times New Roman" w:cs="Times New Roman"/>
          <w:color w:val="000000"/>
          <w:sz w:val="28"/>
          <w:szCs w:val="28"/>
          <w:lang w:eastAsia="uk-UA"/>
        </w:rPr>
        <w:t xml:space="preserve"> інструментів або узагальненого методу моментів (GMM).</w:t>
      </w:r>
    </w:p>
    <w:p w14:paraId="24C9A930" w14:textId="77777777" w:rsidR="007F1CD7" w:rsidRPr="006F5960" w:rsidRDefault="007F1CD7" w:rsidP="007F1CD7">
      <w:pPr>
        <w:numPr>
          <w:ilvl w:val="0"/>
          <w:numId w:val="3"/>
        </w:numPr>
        <w:spacing w:line="360" w:lineRule="auto"/>
        <w:jc w:val="both"/>
        <w:rPr>
          <w:rFonts w:ascii="Times New Roman" w:eastAsia="Times New Roman" w:hAnsi="Times New Roman" w:cs="Times New Roman"/>
          <w:color w:val="000000"/>
          <w:sz w:val="28"/>
          <w:szCs w:val="28"/>
          <w:lang w:eastAsia="uk-UA"/>
        </w:rPr>
      </w:pPr>
      <w:r w:rsidRPr="006F5960">
        <w:rPr>
          <w:rFonts w:ascii="Times New Roman" w:eastAsia="Times New Roman" w:hAnsi="Times New Roman" w:cs="Times New Roman"/>
          <w:color w:val="000000"/>
          <w:sz w:val="28"/>
          <w:szCs w:val="28"/>
          <w:lang w:eastAsia="uk-UA"/>
        </w:rPr>
        <w:t>Зміщення в динамічних специфікаціях</w:t>
      </w:r>
      <w:r>
        <w:rPr>
          <w:rFonts w:ascii="Times New Roman" w:eastAsia="Times New Roman" w:hAnsi="Times New Roman" w:cs="Times New Roman"/>
          <w:color w:val="000000"/>
          <w:sz w:val="28"/>
          <w:szCs w:val="28"/>
          <w:lang w:val="en-US" w:eastAsia="uk-UA"/>
        </w:rPr>
        <w:t xml:space="preserve">. </w:t>
      </w:r>
      <w:r w:rsidRPr="006F5960">
        <w:rPr>
          <w:rFonts w:ascii="Times New Roman" w:eastAsia="Times New Roman" w:hAnsi="Times New Roman" w:cs="Times New Roman"/>
          <w:color w:val="000000"/>
          <w:sz w:val="28"/>
          <w:szCs w:val="28"/>
          <w:lang w:eastAsia="uk-UA"/>
        </w:rPr>
        <w:t xml:space="preserve">При включенні </w:t>
      </w:r>
      <w:proofErr w:type="spellStart"/>
      <w:r w:rsidRPr="006F5960">
        <w:rPr>
          <w:rFonts w:ascii="Times New Roman" w:eastAsia="Times New Roman" w:hAnsi="Times New Roman" w:cs="Times New Roman"/>
          <w:color w:val="000000"/>
          <w:sz w:val="28"/>
          <w:szCs w:val="28"/>
          <w:lang w:eastAsia="uk-UA"/>
        </w:rPr>
        <w:t>лагованої</w:t>
      </w:r>
      <w:proofErr w:type="spellEnd"/>
      <w:r w:rsidRPr="006F5960">
        <w:rPr>
          <w:rFonts w:ascii="Times New Roman" w:eastAsia="Times New Roman" w:hAnsi="Times New Roman" w:cs="Times New Roman"/>
          <w:color w:val="000000"/>
          <w:sz w:val="28"/>
          <w:szCs w:val="28"/>
          <w:lang w:eastAsia="uk-UA"/>
        </w:rPr>
        <w:t xml:space="preserve"> залежної змінної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y</m:t>
            </m:r>
          </m:e>
          <m:sub>
            <m:r>
              <m:rPr>
                <m:sty m:val="p"/>
              </m:rPr>
              <w:rPr>
                <w:rFonts w:ascii="Cambria Math" w:eastAsia="Times New Roman" w:hAnsi="Cambria Math" w:cs="Times New Roman"/>
                <w:color w:val="000000"/>
                <w:sz w:val="28"/>
                <w:szCs w:val="28"/>
                <w:lang w:eastAsia="uk-UA"/>
              </w:rPr>
              <m:t>i,t-1</m:t>
            </m:r>
          </m:sub>
        </m:sSub>
      </m:oMath>
      <w:r>
        <w:rPr>
          <w:rFonts w:ascii="Times New Roman" w:eastAsia="Times New Roman" w:hAnsi="Times New Roman" w:cs="Times New Roman"/>
          <w:color w:val="000000"/>
          <w:sz w:val="28"/>
          <w:szCs w:val="28"/>
          <w:lang w:val="en-US" w:eastAsia="uk-UA"/>
        </w:rPr>
        <w:t xml:space="preserve"> </w:t>
      </w:r>
      <w:r w:rsidRPr="006F5960">
        <w:rPr>
          <w:rFonts w:ascii="Times New Roman" w:eastAsia="Times New Roman" w:hAnsi="Times New Roman" w:cs="Times New Roman"/>
          <w:color w:val="000000"/>
          <w:sz w:val="28"/>
          <w:szCs w:val="28"/>
          <w:lang w:eastAsia="uk-UA"/>
        </w:rPr>
        <w:t xml:space="preserve">у модель з коротким часовим горизонтом виникає зміщення </w:t>
      </w:r>
      <w:proofErr w:type="spellStart"/>
      <w:r w:rsidRPr="006F5960">
        <w:rPr>
          <w:rFonts w:ascii="Times New Roman" w:eastAsia="Times New Roman" w:hAnsi="Times New Roman" w:cs="Times New Roman"/>
          <w:color w:val="000000"/>
          <w:sz w:val="28"/>
          <w:szCs w:val="28"/>
          <w:lang w:eastAsia="uk-UA"/>
        </w:rPr>
        <w:t>Нікелла</w:t>
      </w:r>
      <w:proofErr w:type="spellEnd"/>
      <w:r w:rsidRPr="006F5960">
        <w:rPr>
          <w:rFonts w:ascii="Times New Roman" w:eastAsia="Times New Roman" w:hAnsi="Times New Roman" w:cs="Times New Roman"/>
          <w:color w:val="000000"/>
          <w:sz w:val="28"/>
          <w:szCs w:val="28"/>
          <w:lang w:eastAsia="uk-UA"/>
        </w:rPr>
        <w:t xml:space="preserve">, що вимагає застосування спеціальних методів оцінювання, зокрема підходу </w:t>
      </w:r>
      <w:proofErr w:type="spellStart"/>
      <w:r w:rsidRPr="006F5960">
        <w:rPr>
          <w:rFonts w:ascii="Times New Roman" w:eastAsia="Times New Roman" w:hAnsi="Times New Roman" w:cs="Times New Roman"/>
          <w:color w:val="000000"/>
          <w:sz w:val="28"/>
          <w:szCs w:val="28"/>
          <w:lang w:eastAsia="uk-UA"/>
        </w:rPr>
        <w:t>Ареллано-Бонда</w:t>
      </w:r>
      <w:proofErr w:type="spellEnd"/>
      <w:r w:rsidRPr="006F5960">
        <w:rPr>
          <w:rFonts w:ascii="Times New Roman" w:eastAsia="Times New Roman" w:hAnsi="Times New Roman" w:cs="Times New Roman"/>
          <w:color w:val="000000"/>
          <w:sz w:val="28"/>
          <w:szCs w:val="28"/>
          <w:lang w:eastAsia="uk-UA"/>
        </w:rPr>
        <w:t>.</w:t>
      </w:r>
    </w:p>
    <w:p w14:paraId="676C651C" w14:textId="77777777" w:rsidR="007F1CD7" w:rsidRPr="005F69A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5F69AD">
        <w:rPr>
          <w:rFonts w:ascii="Times New Roman" w:eastAsia="Times New Roman" w:hAnsi="Times New Roman" w:cs="Times New Roman"/>
          <w:color w:val="000000"/>
          <w:sz w:val="28"/>
          <w:szCs w:val="28"/>
          <w:lang w:eastAsia="uk-UA"/>
        </w:rPr>
        <w:t xml:space="preserve">Коли незмінні в часі індивідуальні ефекти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α</m:t>
            </m:r>
          </m:e>
          <m:sub>
            <m:r>
              <m:rPr>
                <m:sty m:val="p"/>
              </m:rPr>
              <w:rPr>
                <w:rFonts w:ascii="Cambria Math" w:eastAsia="Times New Roman" w:hAnsi="Cambria Math" w:cs="Times New Roman"/>
                <w:color w:val="000000"/>
                <w:sz w:val="28"/>
                <w:szCs w:val="28"/>
                <w:lang w:eastAsia="uk-UA"/>
              </w:rPr>
              <m:t>i</m:t>
            </m:r>
          </m:sub>
        </m:sSub>
      </m:oMath>
      <w:r>
        <w:rPr>
          <w:rFonts w:ascii="Times New Roman" w:eastAsia="Times New Roman" w:hAnsi="Times New Roman" w:cs="Times New Roman"/>
          <w:color w:val="000000"/>
          <w:sz w:val="28"/>
          <w:szCs w:val="28"/>
          <w:lang w:val="en-US" w:eastAsia="uk-UA"/>
        </w:rPr>
        <w:t xml:space="preserve"> </w:t>
      </w:r>
      <w:r w:rsidRPr="005F69AD">
        <w:rPr>
          <w:rFonts w:ascii="Times New Roman" w:eastAsia="Times New Roman" w:hAnsi="Times New Roman" w:cs="Times New Roman"/>
          <w:color w:val="000000"/>
          <w:sz w:val="28"/>
          <w:szCs w:val="28"/>
          <w:lang w:eastAsia="uk-UA"/>
        </w:rPr>
        <w:t xml:space="preserve">можна обґрунтовано вважати </w:t>
      </w:r>
      <w:proofErr w:type="spellStart"/>
      <w:r w:rsidRPr="005F69AD">
        <w:rPr>
          <w:rFonts w:ascii="Times New Roman" w:eastAsia="Times New Roman" w:hAnsi="Times New Roman" w:cs="Times New Roman"/>
          <w:color w:val="000000"/>
          <w:sz w:val="28"/>
          <w:szCs w:val="28"/>
          <w:lang w:eastAsia="uk-UA"/>
        </w:rPr>
        <w:t>некорельованими</w:t>
      </w:r>
      <w:proofErr w:type="spellEnd"/>
      <w:r w:rsidRPr="005F69AD">
        <w:rPr>
          <w:rFonts w:ascii="Times New Roman" w:eastAsia="Times New Roman" w:hAnsi="Times New Roman" w:cs="Times New Roman"/>
          <w:color w:val="000000"/>
          <w:sz w:val="28"/>
          <w:szCs w:val="28"/>
          <w:lang w:eastAsia="uk-UA"/>
        </w:rPr>
        <w:t xml:space="preserve"> з </w:t>
      </w:r>
      <w:proofErr w:type="spellStart"/>
      <w:r w:rsidRPr="005F69AD">
        <w:rPr>
          <w:rFonts w:ascii="Times New Roman" w:eastAsia="Times New Roman" w:hAnsi="Times New Roman" w:cs="Times New Roman"/>
          <w:color w:val="000000"/>
          <w:sz w:val="28"/>
          <w:szCs w:val="28"/>
          <w:lang w:eastAsia="uk-UA"/>
        </w:rPr>
        <w:t>регресорами</w:t>
      </w:r>
      <w:proofErr w:type="spellEnd"/>
      <w:r w:rsidRPr="005F69AD">
        <w:rPr>
          <w:rFonts w:ascii="Times New Roman" w:eastAsia="Times New Roman" w:hAnsi="Times New Roman" w:cs="Times New Roman"/>
          <w:color w:val="000000"/>
          <w:sz w:val="28"/>
          <w:szCs w:val="28"/>
          <w:lang w:eastAsia="uk-UA"/>
        </w:rPr>
        <w:t xml:space="preserve">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x</m:t>
            </m:r>
          </m:e>
          <m:sub>
            <m:r>
              <m:rPr>
                <m:sty m:val="p"/>
              </m:rPr>
              <w:rPr>
                <w:rFonts w:ascii="Cambria Math" w:eastAsia="Times New Roman" w:hAnsi="Cambria Math" w:cs="Times New Roman"/>
                <w:color w:val="000000"/>
                <w:sz w:val="28"/>
                <w:szCs w:val="28"/>
                <w:lang w:eastAsia="uk-UA"/>
              </w:rPr>
              <m:t>it</m:t>
            </m:r>
          </m:sub>
        </m:sSub>
      </m:oMath>
      <w:r w:rsidRPr="005F69AD">
        <w:rPr>
          <w:rFonts w:ascii="Times New Roman" w:eastAsia="Times New Roman" w:hAnsi="Times New Roman" w:cs="Times New Roman"/>
          <w:color w:val="000000"/>
          <w:sz w:val="28"/>
          <w:szCs w:val="28"/>
          <w:lang w:eastAsia="uk-UA"/>
        </w:rPr>
        <w:t xml:space="preserve"> (тобто </w:t>
      </w:r>
      <w:proofErr w:type="spellStart"/>
      <m:oMath>
        <m:r>
          <m:rPr>
            <m:nor/>
          </m:rPr>
          <w:rPr>
            <w:rFonts w:ascii="Cambria Math" w:eastAsia="Times New Roman" w:hAnsi="Cambria Math" w:cs="Times New Roman"/>
            <w:color w:val="000000"/>
            <w:sz w:val="28"/>
            <w:szCs w:val="28"/>
            <w:lang w:eastAsia="uk-UA"/>
          </w:rPr>
          <m:t>Cov</m:t>
        </m:r>
        <w:proofErr w:type="spellEnd"/>
        <m:d>
          <m:dPr>
            <m:ctrlPr>
              <w:rPr>
                <w:rFonts w:ascii="Cambria Math" w:eastAsia="Times New Roman" w:hAnsi="Cambria Math" w:cs="Times New Roman"/>
                <w:color w:val="000000"/>
                <w:sz w:val="28"/>
                <w:szCs w:val="28"/>
                <w:lang w:eastAsia="uk-UA"/>
              </w:rPr>
            </m:ctrlPr>
          </m:dPr>
          <m:e>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α</m:t>
                </m:r>
              </m:e>
              <m:sub>
                <m:r>
                  <m:rPr>
                    <m:sty m:val="p"/>
                  </m:rPr>
                  <w:rPr>
                    <w:rFonts w:ascii="Cambria Math" w:eastAsia="Times New Roman" w:hAnsi="Cambria Math" w:cs="Times New Roman"/>
                    <w:color w:val="000000"/>
                    <w:sz w:val="28"/>
                    <w:szCs w:val="28"/>
                    <w:lang w:eastAsia="uk-UA"/>
                  </w:rPr>
                  <m:t>i</m:t>
                </m:r>
              </m:sub>
            </m:sSub>
            <m:r>
              <m:rPr>
                <m:sty m:val="p"/>
              </m:rP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x</m:t>
                </m:r>
              </m:e>
              <m:sub>
                <m:r>
                  <m:rPr>
                    <m:sty m:val="p"/>
                  </m:rPr>
                  <w:rPr>
                    <w:rFonts w:ascii="Cambria Math" w:eastAsia="Times New Roman" w:hAnsi="Cambria Math" w:cs="Times New Roman"/>
                    <w:color w:val="000000"/>
                    <w:sz w:val="28"/>
                    <w:szCs w:val="28"/>
                    <w:lang w:eastAsia="uk-UA"/>
                  </w:rPr>
                  <m:t>it</m:t>
                </m:r>
              </m:sub>
            </m:sSub>
          </m:e>
        </m:d>
        <m:r>
          <m:rPr>
            <m:sty m:val="p"/>
          </m:rPr>
          <w:rPr>
            <w:rFonts w:ascii="Cambria Math" w:eastAsia="Times New Roman" w:hAnsi="Cambria Math" w:cs="Times New Roman"/>
            <w:color w:val="000000"/>
            <w:sz w:val="28"/>
            <w:szCs w:val="28"/>
            <w:lang w:eastAsia="uk-UA"/>
          </w:rPr>
          <m:t>=0</m:t>
        </m:r>
      </m:oMath>
      <w:r w:rsidRPr="005F69AD">
        <w:rPr>
          <w:rFonts w:ascii="Times New Roman" w:eastAsia="Times New Roman" w:hAnsi="Times New Roman" w:cs="Times New Roman"/>
          <w:color w:val="000000"/>
          <w:sz w:val="28"/>
          <w:szCs w:val="28"/>
          <w:lang w:eastAsia="uk-UA"/>
        </w:rPr>
        <w:t>), модель з випадковими ефектами (RE) набуває суттєвих переваг з точки зору статистичної ефективності. Це особливо актуально при аналізі панельних даних з обмеженою внутрішньогруповою варіацією.</w:t>
      </w:r>
    </w:p>
    <w:p w14:paraId="446FD8BC" w14:textId="77777777" w:rsidR="007F1CD7" w:rsidRPr="005F69A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5F69AD">
        <w:rPr>
          <w:rFonts w:ascii="Times New Roman" w:eastAsia="Times New Roman" w:hAnsi="Times New Roman" w:cs="Times New Roman"/>
          <w:color w:val="000000"/>
          <w:sz w:val="28"/>
          <w:szCs w:val="28"/>
          <w:lang w:eastAsia="uk-UA"/>
        </w:rPr>
        <w:lastRenderedPageBreak/>
        <w:t xml:space="preserve">Для емпіричного обґрунтування вибору між FE та RE підходами застосовують тест </w:t>
      </w:r>
      <w:proofErr w:type="spellStart"/>
      <w:r w:rsidRPr="005F69AD">
        <w:rPr>
          <w:rFonts w:ascii="Times New Roman" w:eastAsia="Times New Roman" w:hAnsi="Times New Roman" w:cs="Times New Roman"/>
          <w:color w:val="000000"/>
          <w:sz w:val="28"/>
          <w:szCs w:val="28"/>
          <w:lang w:eastAsia="uk-UA"/>
        </w:rPr>
        <w:t>Хаусмана</w:t>
      </w:r>
      <w:proofErr w:type="spellEnd"/>
      <w:r w:rsidRPr="005F69AD">
        <w:rPr>
          <w:rFonts w:ascii="Times New Roman" w:eastAsia="Times New Roman" w:hAnsi="Times New Roman" w:cs="Times New Roman"/>
          <w:color w:val="000000"/>
          <w:sz w:val="28"/>
          <w:szCs w:val="28"/>
          <w:lang w:eastAsia="uk-UA"/>
        </w:rPr>
        <w:t xml:space="preserve">, який оцінює систематичність відмінностей між оцінками, отриманими обома методами. Відхилення нульової гіпотези в цьому тесті свідчить на користь моделі з фіксованими ефектами, вказуючи на наявність кореляції між індивідуальними ефектами та </w:t>
      </w:r>
      <w:proofErr w:type="spellStart"/>
      <w:r w:rsidRPr="005F69AD">
        <w:rPr>
          <w:rFonts w:ascii="Times New Roman" w:eastAsia="Times New Roman" w:hAnsi="Times New Roman" w:cs="Times New Roman"/>
          <w:color w:val="000000"/>
          <w:sz w:val="28"/>
          <w:szCs w:val="28"/>
          <w:lang w:eastAsia="uk-UA"/>
        </w:rPr>
        <w:t>регресорами</w:t>
      </w:r>
      <w:proofErr w:type="spellEnd"/>
      <w:r w:rsidRPr="005F69AD">
        <w:rPr>
          <w:rFonts w:ascii="Times New Roman" w:eastAsia="Times New Roman" w:hAnsi="Times New Roman" w:cs="Times New Roman"/>
          <w:color w:val="000000"/>
          <w:sz w:val="28"/>
          <w:szCs w:val="28"/>
          <w:lang w:eastAsia="uk-UA"/>
        </w:rPr>
        <w:t>.</w:t>
      </w:r>
    </w:p>
    <w:p w14:paraId="11DA7DEA" w14:textId="77777777" w:rsidR="007F1CD7" w:rsidRPr="005F69A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5F69AD">
        <w:rPr>
          <w:rFonts w:ascii="Times New Roman" w:eastAsia="Times New Roman" w:hAnsi="Times New Roman" w:cs="Times New Roman"/>
          <w:color w:val="000000"/>
          <w:sz w:val="28"/>
          <w:szCs w:val="28"/>
          <w:lang w:eastAsia="uk-UA"/>
        </w:rPr>
        <w:t xml:space="preserve">Компромісним рішенням виступає "гібридний" підхід </w:t>
      </w:r>
      <w:proofErr w:type="spellStart"/>
      <w:r w:rsidRPr="005F69AD">
        <w:rPr>
          <w:rFonts w:ascii="Times New Roman" w:eastAsia="Times New Roman" w:hAnsi="Times New Roman" w:cs="Times New Roman"/>
          <w:color w:val="000000"/>
          <w:sz w:val="28"/>
          <w:szCs w:val="28"/>
          <w:lang w:eastAsia="uk-UA"/>
        </w:rPr>
        <w:t>Мундлака</w:t>
      </w:r>
      <w:proofErr w:type="spellEnd"/>
      <w:r w:rsidRPr="005F69AD">
        <w:rPr>
          <w:rFonts w:ascii="Times New Roman" w:eastAsia="Times New Roman" w:hAnsi="Times New Roman" w:cs="Times New Roman"/>
          <w:color w:val="000000"/>
          <w:sz w:val="28"/>
          <w:szCs w:val="28"/>
          <w:lang w:eastAsia="uk-UA"/>
        </w:rPr>
        <w:t xml:space="preserve">, який розширює специфікацію моделі з випадковими ефектами шляхом включення </w:t>
      </w:r>
      <w:proofErr w:type="spellStart"/>
      <w:r w:rsidRPr="005F69AD">
        <w:rPr>
          <w:rFonts w:ascii="Times New Roman" w:eastAsia="Times New Roman" w:hAnsi="Times New Roman" w:cs="Times New Roman"/>
          <w:color w:val="000000"/>
          <w:sz w:val="28"/>
          <w:szCs w:val="28"/>
          <w:lang w:eastAsia="uk-UA"/>
        </w:rPr>
        <w:t>внутрішньогрупових</w:t>
      </w:r>
      <w:proofErr w:type="spellEnd"/>
      <w:r w:rsidRPr="005F69AD">
        <w:rPr>
          <w:rFonts w:ascii="Times New Roman" w:eastAsia="Times New Roman" w:hAnsi="Times New Roman" w:cs="Times New Roman"/>
          <w:color w:val="000000"/>
          <w:sz w:val="28"/>
          <w:szCs w:val="28"/>
          <w:lang w:eastAsia="uk-UA"/>
        </w:rPr>
        <w:t xml:space="preserve"> середніх значень </w:t>
      </w:r>
      <w:proofErr w:type="spellStart"/>
      <w:r w:rsidRPr="005F69AD">
        <w:rPr>
          <w:rFonts w:ascii="Times New Roman" w:eastAsia="Times New Roman" w:hAnsi="Times New Roman" w:cs="Times New Roman"/>
          <w:color w:val="000000"/>
          <w:sz w:val="28"/>
          <w:szCs w:val="28"/>
          <w:lang w:eastAsia="uk-UA"/>
        </w:rPr>
        <w:t>регресорів</w:t>
      </w:r>
      <w:proofErr w:type="spellEnd"/>
      <w:r w:rsidRPr="005F69AD">
        <w:rPr>
          <w:rFonts w:ascii="Times New Roman" w:eastAsia="Times New Roman" w:hAnsi="Times New Roman" w:cs="Times New Roman"/>
          <w:color w:val="000000"/>
          <w:sz w:val="28"/>
          <w:szCs w:val="28"/>
          <w:lang w:eastAsia="uk-UA"/>
        </w:rPr>
        <w:t xml:space="preserve"> </w:t>
      </w:r>
      <m:oMath>
        <m:acc>
          <m:accPr>
            <m:chr m:val="̅"/>
            <m:ctrlPr>
              <w:rPr>
                <w:rFonts w:ascii="Cambria Math" w:eastAsia="Times New Roman" w:hAnsi="Cambria Math" w:cs="Times New Roman"/>
                <w:color w:val="000000"/>
                <w:sz w:val="28"/>
                <w:szCs w:val="28"/>
                <w:lang w:eastAsia="uk-UA"/>
              </w:rPr>
            </m:ctrlPr>
          </m:accPr>
          <m:e>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x</m:t>
                </m:r>
              </m:e>
              <m:sub>
                <m:r>
                  <m:rPr>
                    <m:sty m:val="p"/>
                  </m:rPr>
                  <w:rPr>
                    <w:rFonts w:ascii="Cambria Math" w:eastAsia="Times New Roman" w:hAnsi="Cambria Math" w:cs="Times New Roman"/>
                    <w:color w:val="000000"/>
                    <w:sz w:val="28"/>
                    <w:szCs w:val="28"/>
                    <w:lang w:eastAsia="uk-UA"/>
                  </w:rPr>
                  <m:t>i</m:t>
                </m:r>
              </m:sub>
            </m:sSub>
          </m:e>
        </m:acc>
      </m:oMath>
      <w:r w:rsidRPr="005F69AD">
        <w:rPr>
          <w:rFonts w:ascii="Times New Roman" w:eastAsia="Times New Roman" w:hAnsi="Times New Roman" w:cs="Times New Roman"/>
          <w:color w:val="000000"/>
          <w:sz w:val="28"/>
          <w:szCs w:val="28"/>
          <w:lang w:eastAsia="uk-UA"/>
        </w:rPr>
        <w:t>. Така модифікація дозволяє частково контролювати потенційну кореляцію між незмінними характеристиками та пояснювальними змінними, зберігаючи при цьому переваги RE-підходу в оцінюванні ефектів змінних з низькою часовою варіацією.</w:t>
      </w:r>
    </w:p>
    <w:p w14:paraId="061D36C7" w14:textId="77777777" w:rsidR="007F1CD7" w:rsidRPr="003D3B80"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3D3B80">
        <w:rPr>
          <w:rFonts w:ascii="Times New Roman" w:eastAsia="Times New Roman" w:hAnsi="Times New Roman" w:cs="Times New Roman"/>
          <w:color w:val="000000"/>
          <w:sz w:val="28"/>
          <w:szCs w:val="28"/>
          <w:lang w:eastAsia="uk-UA"/>
        </w:rPr>
        <w:t>У нашій роботі одиниці — територіальні громади області, час — 2019–2024. Основні змінні — інтенсивності на км²: TN</w:t>
      </w:r>
      <w:r w:rsidRPr="003D3B80">
        <w:rPr>
          <w:rFonts w:ascii="Times New Roman" w:eastAsia="Times New Roman" w:hAnsi="Times New Roman" w:cs="Times New Roman"/>
          <w:color w:val="000000"/>
          <w:sz w:val="28"/>
          <w:szCs w:val="28"/>
          <w:vertAlign w:val="subscript"/>
          <w:lang w:eastAsia="uk-UA"/>
        </w:rPr>
        <w:t>km</w:t>
      </w:r>
      <w:r w:rsidRPr="003D3B80">
        <w:rPr>
          <w:rFonts w:ascii="Times New Roman" w:eastAsia="Times New Roman" w:hAnsi="Times New Roman" w:cs="Times New Roman"/>
          <w:color w:val="000000"/>
          <w:sz w:val="28"/>
          <w:szCs w:val="28"/>
          <w:vertAlign w:val="superscript"/>
          <w:lang w:eastAsia="uk-UA"/>
        </w:rPr>
        <w:t>2</w:t>
      </w:r>
      <w:r w:rsidRPr="003D3B80">
        <w:rPr>
          <w:rFonts w:ascii="Times New Roman" w:eastAsia="Times New Roman" w:hAnsi="Times New Roman" w:cs="Times New Roman"/>
          <w:color w:val="000000"/>
          <w:sz w:val="28"/>
          <w:szCs w:val="28"/>
          <w:lang w:eastAsia="uk-UA"/>
        </w:rPr>
        <w:t>, W</w:t>
      </w:r>
      <w:r w:rsidRPr="003D3B80">
        <w:rPr>
          <w:rFonts w:ascii="Times New Roman" w:eastAsia="Times New Roman" w:hAnsi="Times New Roman" w:cs="Times New Roman"/>
          <w:color w:val="000000"/>
          <w:sz w:val="28"/>
          <w:szCs w:val="28"/>
          <w:vertAlign w:val="subscript"/>
          <w:lang w:eastAsia="uk-UA"/>
        </w:rPr>
        <w:t>km</w:t>
      </w:r>
      <w:r w:rsidRPr="003D3B80">
        <w:rPr>
          <w:rFonts w:ascii="Times New Roman" w:eastAsia="Times New Roman" w:hAnsi="Times New Roman" w:cs="Times New Roman"/>
          <w:color w:val="000000"/>
          <w:sz w:val="28"/>
          <w:szCs w:val="28"/>
          <w:vertAlign w:val="superscript"/>
          <w:lang w:eastAsia="uk-UA"/>
        </w:rPr>
        <w:t>2</w:t>
      </w:r>
      <w:r w:rsidRPr="003D3B80">
        <w:rPr>
          <w:rFonts w:ascii="Times New Roman" w:eastAsia="Times New Roman" w:hAnsi="Times New Roman" w:cs="Times New Roman"/>
          <w:color w:val="000000"/>
          <w:sz w:val="28"/>
          <w:szCs w:val="28"/>
          <w:lang w:eastAsia="uk-UA"/>
        </w:rPr>
        <w:t>, DW</w:t>
      </w:r>
      <w:r w:rsidRPr="003D3B80">
        <w:rPr>
          <w:rFonts w:ascii="Times New Roman" w:eastAsia="Times New Roman" w:hAnsi="Times New Roman" w:cs="Times New Roman"/>
          <w:color w:val="000000"/>
          <w:sz w:val="28"/>
          <w:szCs w:val="28"/>
          <w:vertAlign w:val="subscript"/>
          <w:lang w:eastAsia="uk-UA"/>
        </w:rPr>
        <w:t>km</w:t>
      </w:r>
      <w:r w:rsidRPr="003D3B80">
        <w:rPr>
          <w:rFonts w:ascii="Times New Roman" w:eastAsia="Times New Roman" w:hAnsi="Times New Roman" w:cs="Times New Roman"/>
          <w:color w:val="000000"/>
          <w:sz w:val="28"/>
          <w:szCs w:val="28"/>
          <w:vertAlign w:val="superscript"/>
          <w:lang w:eastAsia="uk-UA"/>
        </w:rPr>
        <w:t>2</w:t>
      </w:r>
      <w:r w:rsidRPr="003D3B80">
        <w:rPr>
          <w:rFonts w:ascii="Times New Roman" w:eastAsia="Times New Roman" w:hAnsi="Times New Roman" w:cs="Times New Roman"/>
          <w:color w:val="000000"/>
          <w:sz w:val="28"/>
          <w:szCs w:val="28"/>
          <w:lang w:eastAsia="uk-UA"/>
        </w:rPr>
        <w:t>, AIR</w:t>
      </w:r>
      <w:r w:rsidRPr="003D3B80">
        <w:rPr>
          <w:rFonts w:ascii="Times New Roman" w:eastAsia="Times New Roman" w:hAnsi="Times New Roman" w:cs="Times New Roman"/>
          <w:color w:val="000000"/>
          <w:sz w:val="28"/>
          <w:szCs w:val="28"/>
          <w:vertAlign w:val="subscript"/>
          <w:lang w:eastAsia="uk-UA"/>
        </w:rPr>
        <w:t>km</w:t>
      </w:r>
      <w:r w:rsidRPr="003D3B80">
        <w:rPr>
          <w:rFonts w:ascii="Times New Roman" w:eastAsia="Times New Roman" w:hAnsi="Times New Roman" w:cs="Times New Roman"/>
          <w:color w:val="000000"/>
          <w:sz w:val="28"/>
          <w:szCs w:val="28"/>
          <w:vertAlign w:val="superscript"/>
          <w:lang w:eastAsia="uk-UA"/>
        </w:rPr>
        <w:t>2</w:t>
      </w:r>
      <w:r w:rsidRPr="003D3B80">
        <w:rPr>
          <w:rFonts w:ascii="Times New Roman" w:eastAsia="Times New Roman" w:hAnsi="Times New Roman" w:cs="Times New Roman"/>
          <w:color w:val="000000"/>
          <w:sz w:val="28"/>
          <w:szCs w:val="28"/>
          <w:lang w:eastAsia="uk-UA"/>
        </w:rPr>
        <w:t>, MSW</w:t>
      </w:r>
      <w:r w:rsidRPr="003D3B80">
        <w:rPr>
          <w:rFonts w:ascii="Times New Roman" w:eastAsia="Times New Roman" w:hAnsi="Times New Roman" w:cs="Times New Roman"/>
          <w:color w:val="000000"/>
          <w:sz w:val="28"/>
          <w:szCs w:val="28"/>
          <w:vertAlign w:val="subscript"/>
          <w:lang w:eastAsia="uk-UA"/>
        </w:rPr>
        <w:t>km</w:t>
      </w:r>
      <w:r w:rsidRPr="003D3B80">
        <w:rPr>
          <w:rFonts w:ascii="Times New Roman" w:eastAsia="Times New Roman" w:hAnsi="Times New Roman" w:cs="Times New Roman"/>
          <w:color w:val="000000"/>
          <w:sz w:val="28"/>
          <w:szCs w:val="28"/>
          <w:vertAlign w:val="superscript"/>
          <w:lang w:eastAsia="uk-UA"/>
        </w:rPr>
        <w:t>2</w:t>
      </w:r>
      <w:r w:rsidRPr="003D3B80">
        <w:rPr>
          <w:rFonts w:ascii="Times New Roman" w:eastAsia="Times New Roman" w:hAnsi="Times New Roman" w:cs="Times New Roman"/>
          <w:color w:val="000000"/>
          <w:sz w:val="28"/>
          <w:szCs w:val="28"/>
          <w:lang w:eastAsia="uk-UA"/>
        </w:rPr>
        <w:t>. Ми використовуємо двовимірні FE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α</m:t>
            </m:r>
          </m:e>
          <m:sub>
            <m:r>
              <m:rPr>
                <m:sty m:val="p"/>
              </m:rPr>
              <w:rPr>
                <w:rFonts w:ascii="Cambria Math" w:eastAsia="Times New Roman" w:hAnsi="Cambria Math" w:cs="Times New Roman"/>
                <w:color w:val="000000"/>
                <w:sz w:val="28"/>
                <w:szCs w:val="28"/>
                <w:lang w:eastAsia="uk-UA"/>
              </w:rPr>
              <m:t>i</m:t>
            </m:r>
          </m:sub>
        </m:sSub>
      </m:oMath>
      <w:r w:rsidRPr="003D3B80">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val="en-US" w:eastAsia="uk-UA"/>
        </w:rPr>
        <w:t xml:space="preserve">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τ</m:t>
            </m:r>
          </m:e>
          <m:sub>
            <m:r>
              <m:rPr>
                <m:sty m:val="p"/>
              </m:rPr>
              <w:rPr>
                <w:rFonts w:ascii="Cambria Math" w:eastAsia="Times New Roman" w:hAnsi="Cambria Math" w:cs="Times New Roman"/>
                <w:color w:val="000000"/>
                <w:sz w:val="28"/>
                <w:szCs w:val="28"/>
                <w:lang w:eastAsia="uk-UA"/>
              </w:rPr>
              <m:t>t</m:t>
            </m:r>
          </m:sub>
        </m:sSub>
      </m:oMath>
      <w:r w:rsidRPr="003D3B80">
        <w:rPr>
          <w:rFonts w:ascii="Times New Roman" w:eastAsia="Times New Roman" w:hAnsi="Times New Roman" w:cs="Times New Roman"/>
          <w:color w:val="000000"/>
          <w:sz w:val="28"/>
          <w:szCs w:val="28"/>
          <w:lang w:eastAsia="uk-UA"/>
        </w:rPr>
        <w:t>) і лаг ключового предиктора на один період, щоб послабити симультанність:</w:t>
      </w:r>
    </w:p>
    <w:p w14:paraId="29CB2FAF" w14:textId="77777777" w:rsidR="007F1CD7" w:rsidRPr="001F2EDD" w:rsidRDefault="007F1CD7" w:rsidP="007F1CD7">
      <w:pPr>
        <w:spacing w:line="360" w:lineRule="auto"/>
        <w:ind w:firstLine="709"/>
        <w:jc w:val="center"/>
        <w:rPr>
          <w:rFonts w:ascii="Times New Roman" w:eastAsia="Times New Roman" w:hAnsi="Times New Roman" w:cs="Times New Roman"/>
          <w:color w:val="000000"/>
          <w:sz w:val="28"/>
          <w:szCs w:val="28"/>
          <w:lang w:val="en-US" w:eastAsia="uk-UA"/>
        </w:rPr>
      </w:pP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Y</m:t>
            </m:r>
          </m:e>
          <m:sub>
            <m:r>
              <m:rPr>
                <m:sty m:val="p"/>
              </m:rPr>
              <w:rPr>
                <w:rFonts w:ascii="Cambria Math" w:eastAsia="Times New Roman" w:hAnsi="Cambria Math" w:cs="Times New Roman"/>
                <w:color w:val="000000"/>
                <w:sz w:val="28"/>
                <w:szCs w:val="28"/>
                <w:lang w:eastAsia="uk-UA"/>
              </w:rPr>
              <m:t>it</m:t>
            </m:r>
          </m:sub>
        </m:sSub>
        <m:r>
          <m:rPr>
            <m:sty m:val="p"/>
          </m:rP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α</m:t>
            </m:r>
          </m:e>
          <m:sub>
            <m:r>
              <m:rPr>
                <m:sty m:val="p"/>
              </m:rPr>
              <w:rPr>
                <w:rFonts w:ascii="Cambria Math" w:eastAsia="Times New Roman" w:hAnsi="Cambria Math" w:cs="Times New Roman"/>
                <w:color w:val="000000"/>
                <w:sz w:val="28"/>
                <w:szCs w:val="28"/>
                <w:lang w:eastAsia="uk-UA"/>
              </w:rPr>
              <m:t>i</m:t>
            </m:r>
          </m:sub>
        </m:sSub>
        <m:r>
          <m:rPr>
            <m:sty m:val="p"/>
          </m:rP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τ</m:t>
            </m:r>
          </m:e>
          <m:sub>
            <m:r>
              <m:rPr>
                <m:sty m:val="p"/>
              </m:rPr>
              <w:rPr>
                <w:rFonts w:ascii="Cambria Math" w:eastAsia="Times New Roman" w:hAnsi="Cambria Math" w:cs="Times New Roman"/>
                <w:color w:val="000000"/>
                <w:sz w:val="28"/>
                <w:szCs w:val="28"/>
                <w:lang w:eastAsia="uk-UA"/>
              </w:rPr>
              <m:t>t</m:t>
            </m:r>
          </m:sub>
        </m:sSub>
        <m:r>
          <m:rPr>
            <m:sty m:val="p"/>
          </m:rPr>
          <w:rPr>
            <w:rFonts w:ascii="Cambria Math" w:eastAsia="Times New Roman" w:hAnsi="Cambria Math" w:cs="Times New Roman"/>
            <w:color w:val="000000"/>
            <w:sz w:val="28"/>
            <w:szCs w:val="28"/>
            <w:lang w:eastAsia="uk-UA"/>
          </w:rPr>
          <m:t>+β⋅T</m:t>
        </m:r>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N</m:t>
            </m:r>
          </m:e>
          <m:sub>
            <m:r>
              <m:rPr>
                <m:sty m:val="p"/>
              </m:rPr>
              <w:rPr>
                <w:rFonts w:ascii="Cambria Math" w:eastAsia="Times New Roman" w:hAnsi="Cambria Math" w:cs="Times New Roman"/>
                <w:color w:val="000000"/>
                <w:sz w:val="28"/>
                <w:szCs w:val="28"/>
                <w:lang w:eastAsia="uk-UA"/>
              </w:rPr>
              <m:t>i,t-1</m:t>
            </m:r>
          </m:sub>
        </m:sSub>
        <m:r>
          <m:rPr>
            <m:sty m:val="p"/>
          </m:rP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u</m:t>
            </m:r>
          </m:e>
          <m:sub>
            <m:r>
              <m:rPr>
                <m:sty m:val="p"/>
              </m:rPr>
              <w:rPr>
                <w:rFonts w:ascii="Cambria Math" w:eastAsia="Times New Roman" w:hAnsi="Cambria Math" w:cs="Times New Roman"/>
                <w:color w:val="000000"/>
                <w:sz w:val="28"/>
                <w:szCs w:val="28"/>
                <w:lang w:eastAsia="uk-UA"/>
              </w:rPr>
              <m:t>it</m:t>
            </m:r>
          </m:sub>
        </m:sSub>
      </m:oMath>
      <w:r>
        <w:rPr>
          <w:rFonts w:ascii="Times New Roman" w:eastAsia="Times New Roman" w:hAnsi="Times New Roman" w:cs="Times New Roman"/>
          <w:color w:val="000000"/>
          <w:sz w:val="28"/>
          <w:szCs w:val="28"/>
          <w:lang w:val="en-US" w:eastAsia="uk-UA"/>
        </w:rPr>
        <w:tab/>
      </w:r>
      <w:r>
        <w:rPr>
          <w:rFonts w:ascii="Times New Roman" w:eastAsia="Times New Roman" w:hAnsi="Times New Roman" w:cs="Times New Roman"/>
          <w:color w:val="000000"/>
          <w:sz w:val="28"/>
          <w:szCs w:val="28"/>
          <w:lang w:val="en-US" w:eastAsia="uk-UA"/>
        </w:rPr>
        <w:tab/>
        <w:t>(5)</w:t>
      </w:r>
    </w:p>
    <w:p w14:paraId="72F119AC" w14:textId="77777777" w:rsidR="007F1CD7" w:rsidRPr="003D3B80" w:rsidRDefault="007F1CD7" w:rsidP="007F1CD7">
      <w:pPr>
        <w:spacing w:line="360" w:lineRule="auto"/>
        <w:ind w:firstLine="709"/>
        <w:jc w:val="center"/>
        <w:rPr>
          <w:rFonts w:ascii="Times New Roman" w:eastAsia="Times New Roman" w:hAnsi="Times New Roman" w:cs="Times New Roman"/>
          <w:i/>
          <w:color w:val="000000"/>
          <w:sz w:val="28"/>
          <w:szCs w:val="28"/>
          <w:lang w:val="en-US" w:eastAsia="uk-UA"/>
        </w:rPr>
      </w:pPr>
      <m:oMath>
        <m:r>
          <m:rPr>
            <m:sty m:val="p"/>
          </m:rPr>
          <w:rPr>
            <w:rFonts w:ascii="Cambria Math" w:eastAsia="Times New Roman" w:hAnsi="Cambria Math" w:cs="Times New Roman"/>
            <w:color w:val="000000"/>
            <w:sz w:val="28"/>
            <w:szCs w:val="28"/>
            <w:lang w:eastAsia="uk-UA"/>
          </w:rPr>
          <m:t>T</m:t>
        </m:r>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N</m:t>
            </m:r>
          </m:e>
          <m:sub>
            <m:r>
              <m:rPr>
                <m:sty m:val="p"/>
              </m:rPr>
              <w:rPr>
                <w:rFonts w:ascii="Cambria Math" w:eastAsia="Times New Roman" w:hAnsi="Cambria Math" w:cs="Times New Roman"/>
                <w:color w:val="000000"/>
                <w:sz w:val="28"/>
                <w:szCs w:val="28"/>
                <w:lang w:eastAsia="uk-UA"/>
              </w:rPr>
              <m:t>it</m:t>
            </m:r>
          </m:sub>
        </m:sSub>
        <m:r>
          <m:rPr>
            <m:sty m:val="p"/>
          </m:rP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α</m:t>
            </m:r>
          </m:e>
          <m:sub>
            <m:r>
              <m:rPr>
                <m:sty m:val="p"/>
              </m:rPr>
              <w:rPr>
                <w:rFonts w:ascii="Cambria Math" w:eastAsia="Times New Roman" w:hAnsi="Cambria Math" w:cs="Times New Roman"/>
                <w:color w:val="000000"/>
                <w:sz w:val="28"/>
                <w:szCs w:val="28"/>
                <w:lang w:eastAsia="uk-UA"/>
              </w:rPr>
              <m:t>i</m:t>
            </m:r>
          </m:sub>
        </m:sSub>
        <m:r>
          <m:rPr>
            <m:sty m:val="p"/>
          </m:rP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τ</m:t>
            </m:r>
          </m:e>
          <m:sub>
            <m:r>
              <m:rPr>
                <m:sty m:val="p"/>
              </m:rPr>
              <w:rPr>
                <w:rFonts w:ascii="Cambria Math" w:eastAsia="Times New Roman" w:hAnsi="Cambria Math" w:cs="Times New Roman"/>
                <w:color w:val="000000"/>
                <w:sz w:val="28"/>
                <w:szCs w:val="28"/>
                <w:lang w:eastAsia="uk-UA"/>
              </w:rPr>
              <m:t>t</m:t>
            </m:r>
          </m:sub>
        </m:sSub>
        <m:r>
          <m:rPr>
            <m:sty m:val="p"/>
          </m:rPr>
          <w:rPr>
            <w:rFonts w:ascii="Cambria Math" w:eastAsia="Times New Roman" w:hAnsi="Cambria Math" w:cs="Times New Roman"/>
            <w:color w:val="000000"/>
            <w:sz w:val="28"/>
            <w:szCs w:val="28"/>
            <w:lang w:eastAsia="uk-UA"/>
          </w:rPr>
          <m:t>+γ∙</m:t>
        </m:r>
        <m:sSub>
          <m:sSubPr>
            <m:ctrlPr>
              <w:rPr>
                <w:rFonts w:ascii="Cambria Math" w:eastAsia="Times New Roman" w:hAnsi="Cambria Math" w:cs="Times New Roman"/>
                <w:color w:val="000000"/>
                <w:sz w:val="28"/>
                <w:szCs w:val="28"/>
                <w:lang w:eastAsia="uk-UA"/>
              </w:rPr>
            </m:ctrlPr>
          </m:sSubPr>
          <m:e>
            <m:r>
              <w:rPr>
                <w:rFonts w:ascii="Cambria Math" w:eastAsia="Times New Roman" w:hAnsi="Cambria Math" w:cs="Times New Roman"/>
                <w:color w:val="000000"/>
                <w:sz w:val="28"/>
                <w:szCs w:val="28"/>
                <w:lang w:eastAsia="uk-UA"/>
              </w:rPr>
              <m:t>Y</m:t>
            </m:r>
          </m:e>
          <m:sub>
            <m:r>
              <w:rPr>
                <w:rFonts w:ascii="Cambria Math" w:eastAsia="Times New Roman" w:hAnsi="Cambria Math" w:cs="Times New Roman"/>
                <w:color w:val="000000"/>
                <w:sz w:val="28"/>
                <w:szCs w:val="28"/>
                <w:lang w:eastAsia="uk-UA"/>
              </w:rPr>
              <m:t>i</m:t>
            </m:r>
            <m:r>
              <w:rPr>
                <w:rFonts w:ascii="Cambria Math" w:eastAsia="Times New Roman" w:hAnsi="Cambria Math" w:cs="Times New Roman"/>
                <w:color w:val="000000"/>
                <w:sz w:val="28"/>
                <w:szCs w:val="28"/>
                <w:lang w:val="en-US" w:eastAsia="uk-UA"/>
              </w:rPr>
              <m:t>,t-1</m:t>
            </m:r>
          </m:sub>
        </m:sSub>
        <m: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i/>
                <w:color w:val="000000"/>
                <w:sz w:val="28"/>
                <w:szCs w:val="28"/>
                <w:lang w:val="en-US" w:eastAsia="uk-UA"/>
              </w:rPr>
            </m:ctrlPr>
          </m:sSubPr>
          <m:e>
            <m:r>
              <w:rPr>
                <w:rFonts w:ascii="Cambria Math" w:eastAsia="Times New Roman" w:hAnsi="Cambria Math" w:cs="Times New Roman"/>
                <w:color w:val="000000"/>
                <w:sz w:val="28"/>
                <w:szCs w:val="28"/>
                <w:lang w:val="en-US" w:eastAsia="uk-UA"/>
              </w:rPr>
              <m:t>v</m:t>
            </m:r>
          </m:e>
          <m:sub>
            <m:r>
              <w:rPr>
                <w:rFonts w:ascii="Cambria Math" w:eastAsia="Times New Roman" w:hAnsi="Cambria Math" w:cs="Times New Roman"/>
                <w:color w:val="000000"/>
                <w:sz w:val="28"/>
                <w:szCs w:val="28"/>
                <w:lang w:val="en-US" w:eastAsia="uk-UA"/>
              </w:rPr>
              <m:t>it</m:t>
            </m:r>
          </m:sub>
        </m:sSub>
      </m:oMath>
      <w:r>
        <w:rPr>
          <w:rFonts w:ascii="Times New Roman" w:eastAsia="Times New Roman" w:hAnsi="Times New Roman" w:cs="Times New Roman"/>
          <w:i/>
          <w:color w:val="000000"/>
          <w:sz w:val="28"/>
          <w:szCs w:val="28"/>
          <w:lang w:val="en-US" w:eastAsia="uk-UA"/>
        </w:rPr>
        <w:tab/>
      </w:r>
      <w:r w:rsidRPr="001F2EDD">
        <w:rPr>
          <w:rFonts w:ascii="Times New Roman" w:eastAsia="Times New Roman" w:hAnsi="Times New Roman" w:cs="Times New Roman"/>
          <w:iCs/>
          <w:color w:val="000000"/>
          <w:sz w:val="28"/>
          <w:szCs w:val="28"/>
          <w:lang w:val="en-US" w:eastAsia="uk-UA"/>
        </w:rPr>
        <w:t>(6)</w:t>
      </w:r>
    </w:p>
    <w:p w14:paraId="2672D82B" w14:textId="77777777" w:rsidR="007F1CD7" w:rsidRPr="002E4969" w:rsidRDefault="007F1CD7" w:rsidP="007F1CD7">
      <w:pPr>
        <w:spacing w:line="360" w:lineRule="auto"/>
        <w:ind w:firstLine="709"/>
        <w:jc w:val="both"/>
        <w:rPr>
          <w:rFonts w:ascii="Times New Roman" w:eastAsia="Times New Roman" w:hAnsi="Times New Roman" w:cs="Times New Roman"/>
          <w:color w:val="000000"/>
          <w:sz w:val="28"/>
          <w:szCs w:val="28"/>
          <w:lang w:val="en-US" w:eastAsia="uk-UA"/>
        </w:rPr>
      </w:pPr>
      <w:r w:rsidRPr="003D3B80">
        <w:rPr>
          <w:rFonts w:ascii="Times New Roman" w:eastAsia="Times New Roman" w:hAnsi="Times New Roman" w:cs="Times New Roman"/>
          <w:color w:val="000000"/>
          <w:sz w:val="28"/>
          <w:szCs w:val="28"/>
          <w:lang w:eastAsia="uk-UA"/>
        </w:rPr>
        <w:t>Стандартні похибки — кластер-</w:t>
      </w:r>
      <w:proofErr w:type="spellStart"/>
      <w:r w:rsidRPr="003D3B80">
        <w:rPr>
          <w:rFonts w:ascii="Times New Roman" w:eastAsia="Times New Roman" w:hAnsi="Times New Roman" w:cs="Times New Roman"/>
          <w:color w:val="000000"/>
          <w:sz w:val="28"/>
          <w:szCs w:val="28"/>
          <w:lang w:eastAsia="uk-UA"/>
        </w:rPr>
        <w:t>робастні</w:t>
      </w:r>
      <w:proofErr w:type="spellEnd"/>
      <w:r w:rsidRPr="003D3B80">
        <w:rPr>
          <w:rFonts w:ascii="Times New Roman" w:eastAsia="Times New Roman" w:hAnsi="Times New Roman" w:cs="Times New Roman"/>
          <w:color w:val="000000"/>
          <w:sz w:val="28"/>
          <w:szCs w:val="28"/>
          <w:lang w:eastAsia="uk-UA"/>
        </w:rPr>
        <w:t xml:space="preserve"> за громадами; для чутливості оцінюємо на підвибірці без промислово-енергетичних «важковаговиків» (Бурштинська, Калуська, </w:t>
      </w:r>
      <w:proofErr w:type="spellStart"/>
      <w:r w:rsidRPr="003D3B80">
        <w:rPr>
          <w:rFonts w:ascii="Times New Roman" w:eastAsia="Times New Roman" w:hAnsi="Times New Roman" w:cs="Times New Roman"/>
          <w:color w:val="000000"/>
          <w:sz w:val="28"/>
          <w:szCs w:val="28"/>
          <w:lang w:eastAsia="uk-UA"/>
        </w:rPr>
        <w:t>Ямницька</w:t>
      </w:r>
      <w:proofErr w:type="spellEnd"/>
      <w:r w:rsidRPr="003D3B80">
        <w:rPr>
          <w:rFonts w:ascii="Times New Roman" w:eastAsia="Times New Roman" w:hAnsi="Times New Roman" w:cs="Times New Roman"/>
          <w:color w:val="000000"/>
          <w:sz w:val="28"/>
          <w:szCs w:val="28"/>
          <w:lang w:eastAsia="uk-UA"/>
        </w:rPr>
        <w:t xml:space="preserve"> ТГ). Це відповідає практиці прикладних панельних досліджень у регіональній економіці та економіці довкілля.</w:t>
      </w:r>
    </w:p>
    <w:p w14:paraId="1EDBA6B1"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Наведемо стислий огляд наукових робіт в галузі екології та економіки, які використовували панельні дослідження для доведення гіпотез.</w:t>
      </w:r>
    </w:p>
    <w:p w14:paraId="6B968933" w14:textId="77777777" w:rsidR="007F1CD7" w:rsidRPr="002E4969"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2E4969">
        <w:rPr>
          <w:rFonts w:ascii="Times New Roman" w:eastAsia="Times New Roman" w:hAnsi="Times New Roman" w:cs="Times New Roman"/>
          <w:color w:val="000000"/>
          <w:sz w:val="28"/>
          <w:szCs w:val="28"/>
          <w:lang w:eastAsia="uk-UA"/>
        </w:rPr>
        <w:t xml:space="preserve">Комплексне дослідження </w:t>
      </w:r>
      <w:proofErr w:type="spellStart"/>
      <w:r w:rsidRPr="002E4969">
        <w:rPr>
          <w:rFonts w:ascii="Times New Roman" w:eastAsia="Times New Roman" w:hAnsi="Times New Roman" w:cs="Times New Roman"/>
          <w:color w:val="000000"/>
          <w:sz w:val="28"/>
          <w:szCs w:val="28"/>
          <w:lang w:eastAsia="uk-UA"/>
        </w:rPr>
        <w:t>Манца</w:t>
      </w:r>
      <w:proofErr w:type="spellEnd"/>
      <w:r w:rsidRPr="002E4969">
        <w:rPr>
          <w:rFonts w:ascii="Times New Roman" w:eastAsia="Times New Roman" w:hAnsi="Times New Roman" w:cs="Times New Roman"/>
          <w:color w:val="000000"/>
          <w:sz w:val="28"/>
          <w:szCs w:val="28"/>
          <w:lang w:eastAsia="uk-UA"/>
        </w:rPr>
        <w:t xml:space="preserve">, </w:t>
      </w:r>
      <w:proofErr w:type="spellStart"/>
      <w:r w:rsidRPr="002E4969">
        <w:rPr>
          <w:rFonts w:ascii="Times New Roman" w:eastAsia="Times New Roman" w:hAnsi="Times New Roman" w:cs="Times New Roman"/>
          <w:color w:val="000000"/>
          <w:sz w:val="28"/>
          <w:szCs w:val="28"/>
          <w:lang w:eastAsia="uk-UA"/>
        </w:rPr>
        <w:t>Вілке</w:t>
      </w:r>
      <w:proofErr w:type="spellEnd"/>
      <w:r w:rsidRPr="002E4969">
        <w:rPr>
          <w:rFonts w:ascii="Times New Roman" w:eastAsia="Times New Roman" w:hAnsi="Times New Roman" w:cs="Times New Roman"/>
          <w:color w:val="000000"/>
          <w:sz w:val="28"/>
          <w:szCs w:val="28"/>
          <w:lang w:eastAsia="uk-UA"/>
        </w:rPr>
        <w:t xml:space="preserve"> та </w:t>
      </w:r>
      <w:proofErr w:type="spellStart"/>
      <w:r w:rsidRPr="002E4969">
        <w:rPr>
          <w:rFonts w:ascii="Times New Roman" w:eastAsia="Times New Roman" w:hAnsi="Times New Roman" w:cs="Times New Roman"/>
          <w:color w:val="000000"/>
          <w:sz w:val="28"/>
          <w:szCs w:val="28"/>
          <w:lang w:eastAsia="uk-UA"/>
        </w:rPr>
        <w:t>Дебеліча</w:t>
      </w:r>
      <w:proofErr w:type="spellEnd"/>
      <w:r>
        <w:rPr>
          <w:rStyle w:val="af1"/>
          <w:rFonts w:ascii="Times New Roman" w:eastAsia="Times New Roman" w:hAnsi="Times New Roman" w:cs="Times New Roman"/>
          <w:color w:val="000000"/>
          <w:sz w:val="28"/>
          <w:szCs w:val="28"/>
          <w:lang w:eastAsia="uk-UA"/>
        </w:rPr>
        <w:footnoteReference w:id="10"/>
      </w:r>
      <w:r w:rsidRPr="002E4969">
        <w:rPr>
          <w:rFonts w:ascii="Times New Roman" w:eastAsia="Times New Roman" w:hAnsi="Times New Roman" w:cs="Times New Roman"/>
          <w:color w:val="000000"/>
          <w:sz w:val="28"/>
          <w:szCs w:val="28"/>
          <w:lang w:eastAsia="uk-UA"/>
        </w:rPr>
        <w:t xml:space="preserve">, зосереджене на аналізі 160 прибережних муніципалітетів Хорватії, пропонує методологічно виважений підхід до кількісної оцінки відмінностей у генеруванні твердих побутових відходів (ТПВ) різними категоріями населення. Використовуючи місячні дані за 2019 рік, </w:t>
      </w:r>
      <w:r w:rsidRPr="002E4969">
        <w:rPr>
          <w:rFonts w:ascii="Times New Roman" w:eastAsia="Times New Roman" w:hAnsi="Times New Roman" w:cs="Times New Roman"/>
          <w:color w:val="000000"/>
          <w:sz w:val="28"/>
          <w:szCs w:val="28"/>
          <w:lang w:eastAsia="uk-UA"/>
        </w:rPr>
        <w:lastRenderedPageBreak/>
        <w:t xml:space="preserve">автори розробили </w:t>
      </w:r>
      <w:proofErr w:type="spellStart"/>
      <w:r w:rsidRPr="002E4969">
        <w:rPr>
          <w:rFonts w:ascii="Times New Roman" w:eastAsia="Times New Roman" w:hAnsi="Times New Roman" w:cs="Times New Roman"/>
          <w:color w:val="000000"/>
          <w:sz w:val="28"/>
          <w:szCs w:val="28"/>
          <w:lang w:eastAsia="uk-UA"/>
        </w:rPr>
        <w:t>економетричну</w:t>
      </w:r>
      <w:proofErr w:type="spellEnd"/>
      <w:r w:rsidRPr="002E4969">
        <w:rPr>
          <w:rFonts w:ascii="Times New Roman" w:eastAsia="Times New Roman" w:hAnsi="Times New Roman" w:cs="Times New Roman"/>
          <w:color w:val="000000"/>
          <w:sz w:val="28"/>
          <w:szCs w:val="28"/>
          <w:lang w:eastAsia="uk-UA"/>
        </w:rPr>
        <w:t xml:space="preserve"> стратегію, що поєднує крос-секційні фіксовані ефекти в рамках панельного узагальненого методу найменших квадратів (</w:t>
      </w:r>
      <w:proofErr w:type="spellStart"/>
      <w:r w:rsidRPr="002E4969">
        <w:rPr>
          <w:rFonts w:ascii="Times New Roman" w:eastAsia="Times New Roman" w:hAnsi="Times New Roman" w:cs="Times New Roman"/>
          <w:color w:val="000000"/>
          <w:sz w:val="28"/>
          <w:szCs w:val="28"/>
          <w:lang w:eastAsia="uk-UA"/>
        </w:rPr>
        <w:t>Panel</w:t>
      </w:r>
      <w:proofErr w:type="spellEnd"/>
      <w:r w:rsidRPr="002E4969">
        <w:rPr>
          <w:rFonts w:ascii="Times New Roman" w:eastAsia="Times New Roman" w:hAnsi="Times New Roman" w:cs="Times New Roman"/>
          <w:color w:val="000000"/>
          <w:sz w:val="28"/>
          <w:szCs w:val="28"/>
          <w:lang w:eastAsia="uk-UA"/>
        </w:rPr>
        <w:t xml:space="preserve"> EGLS) з </w:t>
      </w:r>
      <w:proofErr w:type="spellStart"/>
      <w:r w:rsidRPr="002E4969">
        <w:rPr>
          <w:rFonts w:ascii="Times New Roman" w:eastAsia="Times New Roman" w:hAnsi="Times New Roman" w:cs="Times New Roman"/>
          <w:color w:val="000000"/>
          <w:sz w:val="28"/>
          <w:szCs w:val="28"/>
          <w:lang w:eastAsia="uk-UA"/>
        </w:rPr>
        <w:t>робастними</w:t>
      </w:r>
      <w:proofErr w:type="spellEnd"/>
      <w:r w:rsidRPr="002E4969">
        <w:rPr>
          <w:rFonts w:ascii="Times New Roman" w:eastAsia="Times New Roman" w:hAnsi="Times New Roman" w:cs="Times New Roman"/>
          <w:color w:val="000000"/>
          <w:sz w:val="28"/>
          <w:szCs w:val="28"/>
          <w:lang w:eastAsia="uk-UA"/>
        </w:rPr>
        <w:t xml:space="preserve"> стандартними похибками, скоригованими на панельну структуру (PCSE).</w:t>
      </w:r>
    </w:p>
    <w:p w14:paraId="091A4C83" w14:textId="77777777" w:rsidR="007F1CD7" w:rsidRPr="002E4969"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2E4969">
        <w:rPr>
          <w:rFonts w:ascii="Times New Roman" w:eastAsia="Times New Roman" w:hAnsi="Times New Roman" w:cs="Times New Roman"/>
          <w:color w:val="000000"/>
          <w:sz w:val="28"/>
          <w:szCs w:val="28"/>
          <w:lang w:eastAsia="uk-UA"/>
        </w:rPr>
        <w:t>Центральна гіпотеза дослідження полягала в тому, що туристичні ночівлі асоціюються з вищим рівнем утворення відходів на особу порівняно з постійними мешканцями. Для перевірки стійкості отриманих результатів автори додатково застосували динамічні специфікації з використанням узагальненого методу моментів (GMM).</w:t>
      </w:r>
    </w:p>
    <w:p w14:paraId="50F5EF1E" w14:textId="77777777" w:rsidR="007F1CD7" w:rsidRPr="002E4969"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2E4969">
        <w:rPr>
          <w:rFonts w:ascii="Times New Roman" w:eastAsia="Times New Roman" w:hAnsi="Times New Roman" w:cs="Times New Roman"/>
          <w:color w:val="000000"/>
          <w:sz w:val="28"/>
          <w:szCs w:val="28"/>
          <w:lang w:eastAsia="uk-UA"/>
        </w:rPr>
        <w:t>Емпіричні результати переконливо підтверджують висунуту гіпотезу: еластичність обсягу ТПВ відносно туристичних ночівель виявилася значно вищою, ніж відносно чисельності місцевого населення. Кількісно внесок туристів у генерування відходів перевищує відповідний показник для резидентів щонайменше на 22%, а за деякими специфікаціями моделі ця різниця сягає 55%.</w:t>
      </w:r>
    </w:p>
    <w:p w14:paraId="05E32E37" w14:textId="77777777" w:rsidR="007F1CD7" w:rsidRPr="002E4969"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2E4969">
        <w:rPr>
          <w:rFonts w:ascii="Times New Roman" w:eastAsia="Times New Roman" w:hAnsi="Times New Roman" w:cs="Times New Roman"/>
          <w:color w:val="000000"/>
          <w:sz w:val="28"/>
          <w:szCs w:val="28"/>
          <w:lang w:eastAsia="uk-UA"/>
        </w:rPr>
        <w:t xml:space="preserve">Особливу цінність дослідженню надає стабільність отриманих висновків при застосуванні альтернативних </w:t>
      </w:r>
      <w:proofErr w:type="spellStart"/>
      <w:r w:rsidRPr="002E4969">
        <w:rPr>
          <w:rFonts w:ascii="Times New Roman" w:eastAsia="Times New Roman" w:hAnsi="Times New Roman" w:cs="Times New Roman"/>
          <w:color w:val="000000"/>
          <w:sz w:val="28"/>
          <w:szCs w:val="28"/>
          <w:lang w:eastAsia="uk-UA"/>
        </w:rPr>
        <w:t>економетричних</w:t>
      </w:r>
      <w:proofErr w:type="spellEnd"/>
      <w:r w:rsidRPr="002E4969">
        <w:rPr>
          <w:rFonts w:ascii="Times New Roman" w:eastAsia="Times New Roman" w:hAnsi="Times New Roman" w:cs="Times New Roman"/>
          <w:color w:val="000000"/>
          <w:sz w:val="28"/>
          <w:szCs w:val="28"/>
          <w:lang w:eastAsia="uk-UA"/>
        </w:rPr>
        <w:t xml:space="preserve"> підходів, що підтверджує </w:t>
      </w:r>
      <w:proofErr w:type="spellStart"/>
      <w:r w:rsidRPr="002E4969">
        <w:rPr>
          <w:rFonts w:ascii="Times New Roman" w:eastAsia="Times New Roman" w:hAnsi="Times New Roman" w:cs="Times New Roman"/>
          <w:color w:val="000000"/>
          <w:sz w:val="28"/>
          <w:szCs w:val="28"/>
          <w:lang w:eastAsia="uk-UA"/>
        </w:rPr>
        <w:t>робастність</w:t>
      </w:r>
      <w:proofErr w:type="spellEnd"/>
      <w:r w:rsidRPr="002E4969">
        <w:rPr>
          <w:rFonts w:ascii="Times New Roman" w:eastAsia="Times New Roman" w:hAnsi="Times New Roman" w:cs="Times New Roman"/>
          <w:color w:val="000000"/>
          <w:sz w:val="28"/>
          <w:szCs w:val="28"/>
          <w:lang w:eastAsia="uk-UA"/>
        </w:rPr>
        <w:t xml:space="preserve"> виявленого ефекту та його незалежність від конкретної методологічної рамки.</w:t>
      </w:r>
    </w:p>
    <w:p w14:paraId="77709F10" w14:textId="77777777" w:rsidR="007F1CD7" w:rsidRPr="00D0573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 xml:space="preserve">Нещодавнє дослідження </w:t>
      </w:r>
      <w:proofErr w:type="spellStart"/>
      <w:r w:rsidRPr="00D0573D">
        <w:rPr>
          <w:rFonts w:ascii="Times New Roman" w:eastAsia="Times New Roman" w:hAnsi="Times New Roman" w:cs="Times New Roman"/>
          <w:color w:val="000000"/>
          <w:sz w:val="28"/>
          <w:szCs w:val="28"/>
          <w:lang w:eastAsia="uk-UA"/>
        </w:rPr>
        <w:t>Вільянуеви</w:t>
      </w:r>
      <w:proofErr w:type="spellEnd"/>
      <w:r w:rsidRPr="00D0573D">
        <w:rPr>
          <w:rFonts w:ascii="Times New Roman" w:eastAsia="Times New Roman" w:hAnsi="Times New Roman" w:cs="Times New Roman"/>
          <w:color w:val="000000"/>
          <w:sz w:val="28"/>
          <w:szCs w:val="28"/>
          <w:lang w:eastAsia="uk-UA"/>
        </w:rPr>
        <w:t xml:space="preserve"> та співавторів</w:t>
      </w:r>
      <w:r>
        <w:rPr>
          <w:rStyle w:val="af1"/>
          <w:rFonts w:ascii="Times New Roman" w:eastAsia="Times New Roman" w:hAnsi="Times New Roman" w:cs="Times New Roman"/>
          <w:color w:val="000000"/>
          <w:sz w:val="28"/>
          <w:szCs w:val="28"/>
          <w:lang w:eastAsia="uk-UA"/>
        </w:rPr>
        <w:footnoteReference w:id="11"/>
      </w:r>
      <w:r w:rsidRPr="00D0573D">
        <w:rPr>
          <w:rFonts w:ascii="Times New Roman" w:eastAsia="Times New Roman" w:hAnsi="Times New Roman" w:cs="Times New Roman"/>
          <w:color w:val="000000"/>
          <w:sz w:val="28"/>
          <w:szCs w:val="28"/>
          <w:lang w:eastAsia="uk-UA"/>
        </w:rPr>
        <w:t xml:space="preserve">, опубліковане в журналі </w:t>
      </w:r>
      <w:proofErr w:type="spellStart"/>
      <w:r w:rsidRPr="00D0573D">
        <w:rPr>
          <w:rFonts w:ascii="Times New Roman" w:eastAsia="Times New Roman" w:hAnsi="Times New Roman" w:cs="Times New Roman"/>
          <w:color w:val="000000"/>
          <w:sz w:val="28"/>
          <w:szCs w:val="28"/>
          <w:lang w:eastAsia="uk-UA"/>
        </w:rPr>
        <w:t>Heliyon</w:t>
      </w:r>
      <w:proofErr w:type="spellEnd"/>
      <w:r w:rsidRPr="00D0573D">
        <w:rPr>
          <w:rFonts w:ascii="Times New Roman" w:eastAsia="Times New Roman" w:hAnsi="Times New Roman" w:cs="Times New Roman"/>
          <w:color w:val="000000"/>
          <w:sz w:val="28"/>
          <w:szCs w:val="28"/>
          <w:lang w:eastAsia="uk-UA"/>
        </w:rPr>
        <w:t xml:space="preserve"> (2024), пропонує інноваційний підхід до аналізу диференційованого впливу різних груп населення на структуру твердих побутових відходів (ТПВ). Використовуючи місячні панельні дані з острова </w:t>
      </w:r>
      <w:proofErr w:type="spellStart"/>
      <w:r w:rsidRPr="00D0573D">
        <w:rPr>
          <w:rFonts w:ascii="Times New Roman" w:eastAsia="Times New Roman" w:hAnsi="Times New Roman" w:cs="Times New Roman"/>
          <w:color w:val="000000"/>
          <w:sz w:val="28"/>
          <w:szCs w:val="28"/>
          <w:lang w:eastAsia="uk-UA"/>
        </w:rPr>
        <w:t>Ібіца</w:t>
      </w:r>
      <w:proofErr w:type="spellEnd"/>
      <w:r w:rsidRPr="00D0573D">
        <w:rPr>
          <w:rFonts w:ascii="Times New Roman" w:eastAsia="Times New Roman" w:hAnsi="Times New Roman" w:cs="Times New Roman"/>
          <w:color w:val="000000"/>
          <w:sz w:val="28"/>
          <w:szCs w:val="28"/>
          <w:lang w:eastAsia="uk-UA"/>
        </w:rPr>
        <w:t>, автори розробили методологічну рамку, що дозволяє чітко розмежувати внесок туристів і постійних мешканців у загальний обсяг та композицію відходів.</w:t>
      </w:r>
    </w:p>
    <w:p w14:paraId="369313A9" w14:textId="77777777" w:rsidR="007F1CD7" w:rsidRPr="00D0573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Концептуальною основою дослідження слугувала модифікована STIRPAT-модель (</w:t>
      </w:r>
      <w:proofErr w:type="spellStart"/>
      <w:r w:rsidRPr="00D0573D">
        <w:rPr>
          <w:rFonts w:ascii="Times New Roman" w:eastAsia="Times New Roman" w:hAnsi="Times New Roman" w:cs="Times New Roman"/>
          <w:color w:val="000000"/>
          <w:sz w:val="28"/>
          <w:szCs w:val="28"/>
          <w:lang w:eastAsia="uk-UA"/>
        </w:rPr>
        <w:t>Stochastic</w:t>
      </w:r>
      <w:proofErr w:type="spellEnd"/>
      <w:r w:rsidRPr="00D0573D">
        <w:rPr>
          <w:rFonts w:ascii="Times New Roman" w:eastAsia="Times New Roman" w:hAnsi="Times New Roman" w:cs="Times New Roman"/>
          <w:color w:val="000000"/>
          <w:sz w:val="28"/>
          <w:szCs w:val="28"/>
          <w:lang w:eastAsia="uk-UA"/>
        </w:rPr>
        <w:t xml:space="preserve"> </w:t>
      </w:r>
      <w:proofErr w:type="spellStart"/>
      <w:r w:rsidRPr="00D0573D">
        <w:rPr>
          <w:rFonts w:ascii="Times New Roman" w:eastAsia="Times New Roman" w:hAnsi="Times New Roman" w:cs="Times New Roman"/>
          <w:color w:val="000000"/>
          <w:sz w:val="28"/>
          <w:szCs w:val="28"/>
          <w:lang w:eastAsia="uk-UA"/>
        </w:rPr>
        <w:t>Impacts</w:t>
      </w:r>
      <w:proofErr w:type="spellEnd"/>
      <w:r w:rsidRPr="00D0573D">
        <w:rPr>
          <w:rFonts w:ascii="Times New Roman" w:eastAsia="Times New Roman" w:hAnsi="Times New Roman" w:cs="Times New Roman"/>
          <w:color w:val="000000"/>
          <w:sz w:val="28"/>
          <w:szCs w:val="28"/>
          <w:lang w:eastAsia="uk-UA"/>
        </w:rPr>
        <w:t xml:space="preserve"> </w:t>
      </w:r>
      <w:proofErr w:type="spellStart"/>
      <w:r w:rsidRPr="00D0573D">
        <w:rPr>
          <w:rFonts w:ascii="Times New Roman" w:eastAsia="Times New Roman" w:hAnsi="Times New Roman" w:cs="Times New Roman"/>
          <w:color w:val="000000"/>
          <w:sz w:val="28"/>
          <w:szCs w:val="28"/>
          <w:lang w:eastAsia="uk-UA"/>
        </w:rPr>
        <w:t>by</w:t>
      </w:r>
      <w:proofErr w:type="spellEnd"/>
      <w:r w:rsidRPr="00D0573D">
        <w:rPr>
          <w:rFonts w:ascii="Times New Roman" w:eastAsia="Times New Roman" w:hAnsi="Times New Roman" w:cs="Times New Roman"/>
          <w:color w:val="000000"/>
          <w:sz w:val="28"/>
          <w:szCs w:val="28"/>
          <w:lang w:eastAsia="uk-UA"/>
        </w:rPr>
        <w:t xml:space="preserve"> </w:t>
      </w:r>
      <w:proofErr w:type="spellStart"/>
      <w:r w:rsidRPr="00D0573D">
        <w:rPr>
          <w:rFonts w:ascii="Times New Roman" w:eastAsia="Times New Roman" w:hAnsi="Times New Roman" w:cs="Times New Roman"/>
          <w:color w:val="000000"/>
          <w:sz w:val="28"/>
          <w:szCs w:val="28"/>
          <w:lang w:eastAsia="uk-UA"/>
        </w:rPr>
        <w:t>Regression</w:t>
      </w:r>
      <w:proofErr w:type="spellEnd"/>
      <w:r w:rsidRPr="00D0573D">
        <w:rPr>
          <w:rFonts w:ascii="Times New Roman" w:eastAsia="Times New Roman" w:hAnsi="Times New Roman" w:cs="Times New Roman"/>
          <w:color w:val="000000"/>
          <w:sz w:val="28"/>
          <w:szCs w:val="28"/>
          <w:lang w:eastAsia="uk-UA"/>
        </w:rPr>
        <w:t xml:space="preserve"> </w:t>
      </w:r>
      <w:proofErr w:type="spellStart"/>
      <w:r w:rsidRPr="00D0573D">
        <w:rPr>
          <w:rFonts w:ascii="Times New Roman" w:eastAsia="Times New Roman" w:hAnsi="Times New Roman" w:cs="Times New Roman"/>
          <w:color w:val="000000"/>
          <w:sz w:val="28"/>
          <w:szCs w:val="28"/>
          <w:lang w:eastAsia="uk-UA"/>
        </w:rPr>
        <w:t>on</w:t>
      </w:r>
      <w:proofErr w:type="spellEnd"/>
      <w:r w:rsidRPr="00D0573D">
        <w:rPr>
          <w:rFonts w:ascii="Times New Roman" w:eastAsia="Times New Roman" w:hAnsi="Times New Roman" w:cs="Times New Roman"/>
          <w:color w:val="000000"/>
          <w:sz w:val="28"/>
          <w:szCs w:val="28"/>
          <w:lang w:eastAsia="uk-UA"/>
        </w:rPr>
        <w:t xml:space="preserve"> </w:t>
      </w:r>
      <w:proofErr w:type="spellStart"/>
      <w:r w:rsidRPr="00D0573D">
        <w:rPr>
          <w:rFonts w:ascii="Times New Roman" w:eastAsia="Times New Roman" w:hAnsi="Times New Roman" w:cs="Times New Roman"/>
          <w:color w:val="000000"/>
          <w:sz w:val="28"/>
          <w:szCs w:val="28"/>
          <w:lang w:eastAsia="uk-UA"/>
        </w:rPr>
        <w:t>Population</w:t>
      </w:r>
      <w:proofErr w:type="spellEnd"/>
      <w:r w:rsidRPr="00D0573D">
        <w:rPr>
          <w:rFonts w:ascii="Times New Roman" w:eastAsia="Times New Roman" w:hAnsi="Times New Roman" w:cs="Times New Roman"/>
          <w:color w:val="000000"/>
          <w:sz w:val="28"/>
          <w:szCs w:val="28"/>
          <w:lang w:eastAsia="uk-UA"/>
        </w:rPr>
        <w:t xml:space="preserve">, </w:t>
      </w:r>
      <w:proofErr w:type="spellStart"/>
      <w:r w:rsidRPr="00D0573D">
        <w:rPr>
          <w:rFonts w:ascii="Times New Roman" w:eastAsia="Times New Roman" w:hAnsi="Times New Roman" w:cs="Times New Roman"/>
          <w:color w:val="000000"/>
          <w:sz w:val="28"/>
          <w:szCs w:val="28"/>
          <w:lang w:eastAsia="uk-UA"/>
        </w:rPr>
        <w:t>Affluence</w:t>
      </w:r>
      <w:proofErr w:type="spellEnd"/>
      <w:r w:rsidRPr="00D0573D">
        <w:rPr>
          <w:rFonts w:ascii="Times New Roman" w:eastAsia="Times New Roman" w:hAnsi="Times New Roman" w:cs="Times New Roman"/>
          <w:color w:val="000000"/>
          <w:sz w:val="28"/>
          <w:szCs w:val="28"/>
          <w:lang w:eastAsia="uk-UA"/>
        </w:rPr>
        <w:t xml:space="preserve">, </w:t>
      </w:r>
      <w:proofErr w:type="spellStart"/>
      <w:r w:rsidRPr="00D0573D">
        <w:rPr>
          <w:rFonts w:ascii="Times New Roman" w:eastAsia="Times New Roman" w:hAnsi="Times New Roman" w:cs="Times New Roman"/>
          <w:color w:val="000000"/>
          <w:sz w:val="28"/>
          <w:szCs w:val="28"/>
          <w:lang w:eastAsia="uk-UA"/>
        </w:rPr>
        <w:t>and</w:t>
      </w:r>
      <w:proofErr w:type="spellEnd"/>
      <w:r w:rsidRPr="00D0573D">
        <w:rPr>
          <w:rFonts w:ascii="Times New Roman" w:eastAsia="Times New Roman" w:hAnsi="Times New Roman" w:cs="Times New Roman"/>
          <w:color w:val="000000"/>
          <w:sz w:val="28"/>
          <w:szCs w:val="28"/>
          <w:lang w:eastAsia="uk-UA"/>
        </w:rPr>
        <w:t xml:space="preserve"> </w:t>
      </w:r>
      <w:proofErr w:type="spellStart"/>
      <w:r w:rsidRPr="00D0573D">
        <w:rPr>
          <w:rFonts w:ascii="Times New Roman" w:eastAsia="Times New Roman" w:hAnsi="Times New Roman" w:cs="Times New Roman"/>
          <w:color w:val="000000"/>
          <w:sz w:val="28"/>
          <w:szCs w:val="28"/>
          <w:lang w:eastAsia="uk-UA"/>
        </w:rPr>
        <w:t>Technology</w:t>
      </w:r>
      <w:proofErr w:type="spellEnd"/>
      <w:r w:rsidRPr="00D0573D">
        <w:rPr>
          <w:rFonts w:ascii="Times New Roman" w:eastAsia="Times New Roman" w:hAnsi="Times New Roman" w:cs="Times New Roman"/>
          <w:color w:val="000000"/>
          <w:sz w:val="28"/>
          <w:szCs w:val="28"/>
          <w:lang w:eastAsia="uk-UA"/>
        </w:rPr>
        <w:t>), доповнена контрольними змінними для врахування сезонних коливань. Центральна гіпотеза авторів полягала в існуванні структурних відмінностей у характері утворення відходів між туристичним і резидентним сегментами населення.</w:t>
      </w:r>
    </w:p>
    <w:p w14:paraId="43661522" w14:textId="77777777" w:rsidR="007F1CD7" w:rsidRPr="00D0573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lastRenderedPageBreak/>
        <w:t>Емпіричні результати виявили значущі трансформації у структурі ТПВ, що проявляються у перерозподілі потоків відходів від несортованих фракцій до відсортованих компонентів. При аналізі показників на душу населення спостерігається зниження обсягів несортованих відходів з одночасним зростанням частки відсортованих матеріалів. Дослідження також підтвердило істотний вплив сезонності на динаміку утворення відходів, що відображає циклічність туристичних потоків.</w:t>
      </w:r>
    </w:p>
    <w:p w14:paraId="3E4591EB" w14:textId="77777777" w:rsidR="007F1CD7" w:rsidRPr="00D0573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 xml:space="preserve">Методологічні напрацювання та емпіричні висновки цього дослідження мають безпосередню практичну цінність для нашого аналізу, оскільки пропонують </w:t>
      </w:r>
      <w:proofErr w:type="spellStart"/>
      <w:r w:rsidRPr="00D0573D">
        <w:rPr>
          <w:rFonts w:ascii="Times New Roman" w:eastAsia="Times New Roman" w:hAnsi="Times New Roman" w:cs="Times New Roman"/>
          <w:color w:val="000000"/>
          <w:sz w:val="28"/>
          <w:szCs w:val="28"/>
          <w:lang w:eastAsia="uk-UA"/>
        </w:rPr>
        <w:t>верифікований</w:t>
      </w:r>
      <w:proofErr w:type="spellEnd"/>
      <w:r w:rsidRPr="00D0573D">
        <w:rPr>
          <w:rFonts w:ascii="Times New Roman" w:eastAsia="Times New Roman" w:hAnsi="Times New Roman" w:cs="Times New Roman"/>
          <w:color w:val="000000"/>
          <w:sz w:val="28"/>
          <w:szCs w:val="28"/>
          <w:lang w:eastAsia="uk-UA"/>
        </w:rPr>
        <w:t xml:space="preserve"> інструментарій для виокремлення "туристичної" складової в загальній структурі ТПВ, що дозволить точніше оцінити екологічне навантаження від туристичної діяльності в досліджуваному регіоні.</w:t>
      </w:r>
    </w:p>
    <w:p w14:paraId="0DFBB2AD" w14:textId="77777777" w:rsidR="007F1CD7" w:rsidRPr="00D0573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Масштабне дослідження, що охоплює 31 провінцію Китаю протягом 2004–2020 років, пропонує</w:t>
      </w:r>
      <w:r>
        <w:rPr>
          <w:rStyle w:val="af1"/>
          <w:rFonts w:ascii="Times New Roman" w:eastAsia="Times New Roman" w:hAnsi="Times New Roman" w:cs="Times New Roman"/>
          <w:color w:val="000000"/>
          <w:sz w:val="28"/>
          <w:szCs w:val="28"/>
          <w:lang w:eastAsia="uk-UA"/>
        </w:rPr>
        <w:footnoteReference w:id="12"/>
      </w:r>
      <w:r w:rsidRPr="00D0573D">
        <w:rPr>
          <w:rFonts w:ascii="Times New Roman" w:eastAsia="Times New Roman" w:hAnsi="Times New Roman" w:cs="Times New Roman"/>
          <w:color w:val="000000"/>
          <w:sz w:val="28"/>
          <w:szCs w:val="28"/>
          <w:lang w:eastAsia="uk-UA"/>
        </w:rPr>
        <w:t xml:space="preserve"> ґрунтовний </w:t>
      </w:r>
      <w:proofErr w:type="spellStart"/>
      <w:r w:rsidRPr="00D0573D">
        <w:rPr>
          <w:rFonts w:ascii="Times New Roman" w:eastAsia="Times New Roman" w:hAnsi="Times New Roman" w:cs="Times New Roman"/>
          <w:color w:val="000000"/>
          <w:sz w:val="28"/>
          <w:szCs w:val="28"/>
          <w:lang w:eastAsia="uk-UA"/>
        </w:rPr>
        <w:t>економетричний</w:t>
      </w:r>
      <w:proofErr w:type="spellEnd"/>
      <w:r w:rsidRPr="00D0573D">
        <w:rPr>
          <w:rFonts w:ascii="Times New Roman" w:eastAsia="Times New Roman" w:hAnsi="Times New Roman" w:cs="Times New Roman"/>
          <w:color w:val="000000"/>
          <w:sz w:val="28"/>
          <w:szCs w:val="28"/>
          <w:lang w:eastAsia="uk-UA"/>
        </w:rPr>
        <w:t xml:space="preserve"> аналіз впливу туристичної діяльності на генерування твердих побутових відходів (ТПВ). Застосовуючи методологію панельних </w:t>
      </w:r>
      <w:proofErr w:type="spellStart"/>
      <w:r w:rsidRPr="00D0573D">
        <w:rPr>
          <w:rFonts w:ascii="Times New Roman" w:eastAsia="Times New Roman" w:hAnsi="Times New Roman" w:cs="Times New Roman"/>
          <w:color w:val="000000"/>
          <w:sz w:val="28"/>
          <w:szCs w:val="28"/>
          <w:lang w:eastAsia="uk-UA"/>
        </w:rPr>
        <w:t>регресій</w:t>
      </w:r>
      <w:proofErr w:type="spellEnd"/>
      <w:r w:rsidRPr="00D0573D">
        <w:rPr>
          <w:rFonts w:ascii="Times New Roman" w:eastAsia="Times New Roman" w:hAnsi="Times New Roman" w:cs="Times New Roman"/>
          <w:color w:val="000000"/>
          <w:sz w:val="28"/>
          <w:szCs w:val="28"/>
          <w:lang w:eastAsia="uk-UA"/>
        </w:rPr>
        <w:t>, автори зосередились на перевірці гіпотези про позитивну кореляцію між інтенсивністю туристичних потоків та обсягами утворення муніципальних відходів.</w:t>
      </w:r>
    </w:p>
    <w:p w14:paraId="0C024335" w14:textId="77777777" w:rsidR="007F1CD7" w:rsidRPr="00D0573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 xml:space="preserve">Результати дослідження демонструють статистично значущий позитивний зв'язок між досліджуваними змінними, який зберігає свою стійкість при застосуванні різноманітних альтернативних специфікацій моделі. Така </w:t>
      </w:r>
      <w:proofErr w:type="spellStart"/>
      <w:r w:rsidRPr="00D0573D">
        <w:rPr>
          <w:rFonts w:ascii="Times New Roman" w:eastAsia="Times New Roman" w:hAnsi="Times New Roman" w:cs="Times New Roman"/>
          <w:color w:val="000000"/>
          <w:sz w:val="28"/>
          <w:szCs w:val="28"/>
          <w:lang w:eastAsia="uk-UA"/>
        </w:rPr>
        <w:t>робастність</w:t>
      </w:r>
      <w:proofErr w:type="spellEnd"/>
      <w:r w:rsidRPr="00D0573D">
        <w:rPr>
          <w:rFonts w:ascii="Times New Roman" w:eastAsia="Times New Roman" w:hAnsi="Times New Roman" w:cs="Times New Roman"/>
          <w:color w:val="000000"/>
          <w:sz w:val="28"/>
          <w:szCs w:val="28"/>
          <w:lang w:eastAsia="uk-UA"/>
        </w:rPr>
        <w:t xml:space="preserve"> висновків підкреслює системний характер виявленої залежності та мінімізує ймовірність її випадкового характеру чи </w:t>
      </w:r>
      <w:proofErr w:type="spellStart"/>
      <w:r w:rsidRPr="00D0573D">
        <w:rPr>
          <w:rFonts w:ascii="Times New Roman" w:eastAsia="Times New Roman" w:hAnsi="Times New Roman" w:cs="Times New Roman"/>
          <w:color w:val="000000"/>
          <w:sz w:val="28"/>
          <w:szCs w:val="28"/>
          <w:lang w:eastAsia="uk-UA"/>
        </w:rPr>
        <w:t>артефактності</w:t>
      </w:r>
      <w:proofErr w:type="spellEnd"/>
      <w:r w:rsidRPr="00D0573D">
        <w:rPr>
          <w:rFonts w:ascii="Times New Roman" w:eastAsia="Times New Roman" w:hAnsi="Times New Roman" w:cs="Times New Roman"/>
          <w:color w:val="000000"/>
          <w:sz w:val="28"/>
          <w:szCs w:val="28"/>
          <w:lang w:eastAsia="uk-UA"/>
        </w:rPr>
        <w:t>.</w:t>
      </w:r>
    </w:p>
    <w:p w14:paraId="4DD9101C" w14:textId="77777777" w:rsidR="007F1CD7" w:rsidRPr="00D0573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 xml:space="preserve">На основі отриманих емпіричних доказів автори формулюють практичні рекомендації щодо необхідності розробки диференційованих політик поводження з відходами, які враховують сезонні коливання туристичного навантаження. Особливий акцент робиться на важливості адаптації інфраструктури та логістичних </w:t>
      </w:r>
      <w:r w:rsidRPr="00D0573D">
        <w:rPr>
          <w:rFonts w:ascii="Times New Roman" w:eastAsia="Times New Roman" w:hAnsi="Times New Roman" w:cs="Times New Roman"/>
          <w:color w:val="000000"/>
          <w:sz w:val="28"/>
          <w:szCs w:val="28"/>
          <w:lang w:eastAsia="uk-UA"/>
        </w:rPr>
        <w:lastRenderedPageBreak/>
        <w:t>процесів до пікових періодів туристичного сезону, коли система управління відходами зазнає максимального навантаження.</w:t>
      </w:r>
    </w:p>
    <w:p w14:paraId="1B4BE36E" w14:textId="77777777" w:rsidR="007F1CD7" w:rsidRPr="00D0573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 xml:space="preserve">Для нашого дослідження ці результати становлять цінний зовнішній </w:t>
      </w:r>
      <w:proofErr w:type="spellStart"/>
      <w:r w:rsidRPr="00D0573D">
        <w:rPr>
          <w:rFonts w:ascii="Times New Roman" w:eastAsia="Times New Roman" w:hAnsi="Times New Roman" w:cs="Times New Roman"/>
          <w:color w:val="000000"/>
          <w:sz w:val="28"/>
          <w:szCs w:val="28"/>
          <w:lang w:eastAsia="uk-UA"/>
        </w:rPr>
        <w:t>бенчмарк</w:t>
      </w:r>
      <w:proofErr w:type="spellEnd"/>
      <w:r w:rsidRPr="00D0573D">
        <w:rPr>
          <w:rFonts w:ascii="Times New Roman" w:eastAsia="Times New Roman" w:hAnsi="Times New Roman" w:cs="Times New Roman"/>
          <w:color w:val="000000"/>
          <w:sz w:val="28"/>
          <w:szCs w:val="28"/>
          <w:lang w:eastAsia="uk-UA"/>
        </w:rPr>
        <w:t xml:space="preserve">, що дозволяє </w:t>
      </w:r>
      <w:proofErr w:type="spellStart"/>
      <w:r w:rsidRPr="00D0573D">
        <w:rPr>
          <w:rFonts w:ascii="Times New Roman" w:eastAsia="Times New Roman" w:hAnsi="Times New Roman" w:cs="Times New Roman"/>
          <w:color w:val="000000"/>
          <w:sz w:val="28"/>
          <w:szCs w:val="28"/>
          <w:lang w:eastAsia="uk-UA"/>
        </w:rPr>
        <w:t>верифікувати</w:t>
      </w:r>
      <w:proofErr w:type="spellEnd"/>
      <w:r w:rsidRPr="00D0573D">
        <w:rPr>
          <w:rFonts w:ascii="Times New Roman" w:eastAsia="Times New Roman" w:hAnsi="Times New Roman" w:cs="Times New Roman"/>
          <w:color w:val="000000"/>
          <w:sz w:val="28"/>
          <w:szCs w:val="28"/>
          <w:lang w:eastAsia="uk-UA"/>
        </w:rPr>
        <w:t xml:space="preserve"> виявлені взаємозв'язки між інтенсивністю туристичного попиту (TN) та обсягами твердих побутових відходів (ТПВ) у контексті Івано-Франківської області через порівняння з аналогічними </w:t>
      </w:r>
      <w:proofErr w:type="spellStart"/>
      <w:r w:rsidRPr="00D0573D">
        <w:rPr>
          <w:rFonts w:ascii="Times New Roman" w:eastAsia="Times New Roman" w:hAnsi="Times New Roman" w:cs="Times New Roman"/>
          <w:color w:val="000000"/>
          <w:sz w:val="28"/>
          <w:szCs w:val="28"/>
          <w:lang w:eastAsia="uk-UA"/>
        </w:rPr>
        <w:t>залежностями</w:t>
      </w:r>
      <w:proofErr w:type="spellEnd"/>
      <w:r w:rsidRPr="00D0573D">
        <w:rPr>
          <w:rFonts w:ascii="Times New Roman" w:eastAsia="Times New Roman" w:hAnsi="Times New Roman" w:cs="Times New Roman"/>
          <w:color w:val="000000"/>
          <w:sz w:val="28"/>
          <w:szCs w:val="28"/>
          <w:lang w:eastAsia="uk-UA"/>
        </w:rPr>
        <w:t>, встановленими для інших регіонів світу.</w:t>
      </w:r>
    </w:p>
    <w:p w14:paraId="4960C3F5" w14:textId="77777777" w:rsidR="007F1CD7" w:rsidRPr="00D0573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 xml:space="preserve">Дослідження </w:t>
      </w:r>
      <w:proofErr w:type="spellStart"/>
      <w:r w:rsidRPr="00D0573D">
        <w:rPr>
          <w:rFonts w:ascii="Times New Roman" w:eastAsia="Times New Roman" w:hAnsi="Times New Roman" w:cs="Times New Roman"/>
          <w:color w:val="000000"/>
          <w:sz w:val="28"/>
          <w:szCs w:val="28"/>
          <w:lang w:eastAsia="uk-UA"/>
        </w:rPr>
        <w:t>Сюй</w:t>
      </w:r>
      <w:proofErr w:type="spellEnd"/>
      <w:r w:rsidRPr="00D0573D">
        <w:rPr>
          <w:rFonts w:ascii="Times New Roman" w:eastAsia="Times New Roman" w:hAnsi="Times New Roman" w:cs="Times New Roman"/>
          <w:color w:val="000000"/>
          <w:sz w:val="28"/>
          <w:szCs w:val="28"/>
          <w:lang w:eastAsia="uk-UA"/>
        </w:rPr>
        <w:t xml:space="preserve"> (</w:t>
      </w:r>
      <w:proofErr w:type="spellStart"/>
      <w:r w:rsidRPr="00D0573D">
        <w:rPr>
          <w:rFonts w:ascii="Times New Roman" w:eastAsia="Times New Roman" w:hAnsi="Times New Roman" w:cs="Times New Roman"/>
          <w:color w:val="000000"/>
          <w:sz w:val="28"/>
          <w:szCs w:val="28"/>
          <w:lang w:eastAsia="uk-UA"/>
        </w:rPr>
        <w:t>Yan</w:t>
      </w:r>
      <w:proofErr w:type="spellEnd"/>
      <w:r w:rsidRPr="00D0573D">
        <w:rPr>
          <w:rFonts w:ascii="Times New Roman" w:eastAsia="Times New Roman" w:hAnsi="Times New Roman" w:cs="Times New Roman"/>
          <w:color w:val="000000"/>
          <w:sz w:val="28"/>
          <w:szCs w:val="28"/>
          <w:lang w:eastAsia="uk-UA"/>
        </w:rPr>
        <w:t xml:space="preserve"> </w:t>
      </w:r>
      <w:proofErr w:type="spellStart"/>
      <w:r w:rsidRPr="00D0573D">
        <w:rPr>
          <w:rFonts w:ascii="Times New Roman" w:eastAsia="Times New Roman" w:hAnsi="Times New Roman" w:cs="Times New Roman"/>
          <w:color w:val="000000"/>
          <w:sz w:val="28"/>
          <w:szCs w:val="28"/>
          <w:lang w:eastAsia="uk-UA"/>
        </w:rPr>
        <w:t>Su</w:t>
      </w:r>
      <w:proofErr w:type="spellEnd"/>
      <w:r w:rsidRPr="00D0573D">
        <w:rPr>
          <w:rFonts w:ascii="Times New Roman" w:eastAsia="Times New Roman" w:hAnsi="Times New Roman" w:cs="Times New Roman"/>
          <w:color w:val="000000"/>
          <w:sz w:val="28"/>
          <w:szCs w:val="28"/>
          <w:lang w:eastAsia="uk-UA"/>
        </w:rPr>
        <w:t>) і Лі (2022)</w:t>
      </w:r>
      <w:r>
        <w:rPr>
          <w:rStyle w:val="af1"/>
          <w:rFonts w:ascii="Times New Roman" w:eastAsia="Times New Roman" w:hAnsi="Times New Roman" w:cs="Times New Roman"/>
          <w:color w:val="000000"/>
          <w:sz w:val="28"/>
          <w:szCs w:val="28"/>
          <w:lang w:eastAsia="uk-UA"/>
        </w:rPr>
        <w:footnoteReference w:id="13"/>
      </w:r>
      <w:r w:rsidRPr="00D0573D">
        <w:rPr>
          <w:rFonts w:ascii="Times New Roman" w:eastAsia="Times New Roman" w:hAnsi="Times New Roman" w:cs="Times New Roman"/>
          <w:color w:val="000000"/>
          <w:sz w:val="28"/>
          <w:szCs w:val="28"/>
          <w:lang w:eastAsia="uk-UA"/>
        </w:rPr>
        <w:t xml:space="preserve"> пропонує методологічно витончений аналіз взаємозв'язку між екологічними умовами та туристичною привабливістю </w:t>
      </w:r>
      <w:proofErr w:type="spellStart"/>
      <w:r w:rsidRPr="00D0573D">
        <w:rPr>
          <w:rFonts w:ascii="Times New Roman" w:eastAsia="Times New Roman" w:hAnsi="Times New Roman" w:cs="Times New Roman"/>
          <w:color w:val="000000"/>
          <w:sz w:val="28"/>
          <w:szCs w:val="28"/>
          <w:lang w:eastAsia="uk-UA"/>
        </w:rPr>
        <w:t>дестинацій</w:t>
      </w:r>
      <w:proofErr w:type="spellEnd"/>
      <w:r w:rsidRPr="00D0573D">
        <w:rPr>
          <w:rFonts w:ascii="Times New Roman" w:eastAsia="Times New Roman" w:hAnsi="Times New Roman" w:cs="Times New Roman"/>
          <w:color w:val="000000"/>
          <w:sz w:val="28"/>
          <w:szCs w:val="28"/>
          <w:lang w:eastAsia="uk-UA"/>
        </w:rPr>
        <w:t xml:space="preserve"> у глобальному масштабі. Використовуючи комплексний набір даних, що охоплює 99 країн протягом 1996–2018 років, автори розробили </w:t>
      </w:r>
      <w:proofErr w:type="spellStart"/>
      <w:r w:rsidRPr="00D0573D">
        <w:rPr>
          <w:rFonts w:ascii="Times New Roman" w:eastAsia="Times New Roman" w:hAnsi="Times New Roman" w:cs="Times New Roman"/>
          <w:color w:val="000000"/>
          <w:sz w:val="28"/>
          <w:szCs w:val="28"/>
          <w:lang w:eastAsia="uk-UA"/>
        </w:rPr>
        <w:t>економетричну</w:t>
      </w:r>
      <w:proofErr w:type="spellEnd"/>
      <w:r w:rsidRPr="00D0573D">
        <w:rPr>
          <w:rFonts w:ascii="Times New Roman" w:eastAsia="Times New Roman" w:hAnsi="Times New Roman" w:cs="Times New Roman"/>
          <w:color w:val="000000"/>
          <w:sz w:val="28"/>
          <w:szCs w:val="28"/>
          <w:lang w:eastAsia="uk-UA"/>
        </w:rPr>
        <w:t xml:space="preserve"> стратегію, яка інтегрує просторові фіксовані ефекти з моделюванням просторової залежності для оцінки впливу якості атмосферного повітря на міжнародні туристичні прибуття.</w:t>
      </w:r>
    </w:p>
    <w:p w14:paraId="204A7568" w14:textId="77777777" w:rsidR="007F1CD7" w:rsidRPr="00D0573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Центральна гіпотеза дослідження полягала в тому, що погіршення якості повітря негативно впливає на інтенсивність в'їзного туризму. Емпіричні результати переконливо підтверджують це припущення, демонструючи статистично значущий негативний зв'язок між показниками забруднення атмосфери та обсягами міжнародних туристичних потоків.</w:t>
      </w:r>
    </w:p>
    <w:p w14:paraId="6386E3BB" w14:textId="77777777" w:rsidR="007F1CD7" w:rsidRPr="00D0573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 xml:space="preserve">Особливу цінність дослідженню надає застосування методів просторової економетрики, які дозволили виявити наявність просторової автокореляції в розподілі туристичних </w:t>
      </w:r>
      <w:proofErr w:type="spellStart"/>
      <w:r w:rsidRPr="00D0573D">
        <w:rPr>
          <w:rFonts w:ascii="Times New Roman" w:eastAsia="Times New Roman" w:hAnsi="Times New Roman" w:cs="Times New Roman"/>
          <w:color w:val="000000"/>
          <w:sz w:val="28"/>
          <w:szCs w:val="28"/>
          <w:lang w:eastAsia="uk-UA"/>
        </w:rPr>
        <w:t>прибуттів</w:t>
      </w:r>
      <w:proofErr w:type="spellEnd"/>
      <w:r w:rsidRPr="00D0573D">
        <w:rPr>
          <w:rFonts w:ascii="Times New Roman" w:eastAsia="Times New Roman" w:hAnsi="Times New Roman" w:cs="Times New Roman"/>
          <w:color w:val="000000"/>
          <w:sz w:val="28"/>
          <w:szCs w:val="28"/>
          <w:lang w:eastAsia="uk-UA"/>
        </w:rPr>
        <w:t xml:space="preserve">. Позитивні значення індексу </w:t>
      </w:r>
      <w:proofErr w:type="spellStart"/>
      <w:r w:rsidRPr="00D0573D">
        <w:rPr>
          <w:rFonts w:ascii="Times New Roman" w:eastAsia="Times New Roman" w:hAnsi="Times New Roman" w:cs="Times New Roman"/>
          <w:color w:val="000000"/>
          <w:sz w:val="28"/>
          <w:szCs w:val="28"/>
          <w:lang w:eastAsia="uk-UA"/>
        </w:rPr>
        <w:t>Морана</w:t>
      </w:r>
      <w:proofErr w:type="spellEnd"/>
      <w:r w:rsidRPr="00D0573D">
        <w:rPr>
          <w:rFonts w:ascii="Times New Roman" w:eastAsia="Times New Roman" w:hAnsi="Times New Roman" w:cs="Times New Roman"/>
          <w:color w:val="000000"/>
          <w:sz w:val="28"/>
          <w:szCs w:val="28"/>
          <w:lang w:eastAsia="uk-UA"/>
        </w:rPr>
        <w:t xml:space="preserve"> (</w:t>
      </w:r>
      <w:proofErr w:type="spellStart"/>
      <w:r w:rsidRPr="00D0573D">
        <w:rPr>
          <w:rFonts w:ascii="Times New Roman" w:eastAsia="Times New Roman" w:hAnsi="Times New Roman" w:cs="Times New Roman"/>
          <w:color w:val="000000"/>
          <w:sz w:val="28"/>
          <w:szCs w:val="28"/>
          <w:lang w:eastAsia="uk-UA"/>
        </w:rPr>
        <w:t>Moran's</w:t>
      </w:r>
      <w:proofErr w:type="spellEnd"/>
      <w:r w:rsidRPr="00D0573D">
        <w:rPr>
          <w:rFonts w:ascii="Times New Roman" w:eastAsia="Times New Roman" w:hAnsi="Times New Roman" w:cs="Times New Roman"/>
          <w:color w:val="000000"/>
          <w:sz w:val="28"/>
          <w:szCs w:val="28"/>
          <w:lang w:eastAsia="uk-UA"/>
        </w:rPr>
        <w:t xml:space="preserve"> I) свідчать про тенденцію до кластеризації туристичних потоків у географічному просторі, що підтверджує необхідність врахування просторових </w:t>
      </w:r>
      <w:proofErr w:type="spellStart"/>
      <w:r w:rsidRPr="00D0573D">
        <w:rPr>
          <w:rFonts w:ascii="Times New Roman" w:eastAsia="Times New Roman" w:hAnsi="Times New Roman" w:cs="Times New Roman"/>
          <w:color w:val="000000"/>
          <w:sz w:val="28"/>
          <w:szCs w:val="28"/>
          <w:lang w:eastAsia="uk-UA"/>
        </w:rPr>
        <w:t>взаємозалежностей</w:t>
      </w:r>
      <w:proofErr w:type="spellEnd"/>
      <w:r w:rsidRPr="00D0573D">
        <w:rPr>
          <w:rFonts w:ascii="Times New Roman" w:eastAsia="Times New Roman" w:hAnsi="Times New Roman" w:cs="Times New Roman"/>
          <w:color w:val="000000"/>
          <w:sz w:val="28"/>
          <w:szCs w:val="28"/>
          <w:lang w:eastAsia="uk-UA"/>
        </w:rPr>
        <w:t xml:space="preserve"> при моделюванні туристичного попиту.</w:t>
      </w:r>
    </w:p>
    <w:p w14:paraId="48DB6BAD" w14:textId="77777777" w:rsidR="007F1CD7" w:rsidRPr="00D0573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 xml:space="preserve">Для нашого дослідження ці результати становлять вагомий аргумент на користь включення показників якості атмосферного повітря (AIR) до комплексу пояснювальних змінних при моделюванні туристичного попиту в Івано-Франківській </w:t>
      </w:r>
      <w:r w:rsidRPr="00D0573D">
        <w:rPr>
          <w:rFonts w:ascii="Times New Roman" w:eastAsia="Times New Roman" w:hAnsi="Times New Roman" w:cs="Times New Roman"/>
          <w:color w:val="000000"/>
          <w:sz w:val="28"/>
          <w:szCs w:val="28"/>
          <w:lang w:eastAsia="uk-UA"/>
        </w:rPr>
        <w:lastRenderedPageBreak/>
        <w:t>області. Такий підхід дозволить врахувати потенційний вплив екологічних факторів на привабливість регіону для відвідувачів та точніше специфікувати детермінанти туристичних потоків.</w:t>
      </w:r>
    </w:p>
    <w:p w14:paraId="24BEB786" w14:textId="77777777" w:rsidR="007F1CD7" w:rsidRPr="00D0573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Інноваційне дослідження</w:t>
      </w:r>
      <w:r>
        <w:rPr>
          <w:rStyle w:val="af1"/>
          <w:rFonts w:ascii="Times New Roman" w:eastAsia="Times New Roman" w:hAnsi="Times New Roman" w:cs="Times New Roman"/>
          <w:color w:val="000000"/>
          <w:sz w:val="28"/>
          <w:szCs w:val="28"/>
          <w:lang w:eastAsia="uk-UA"/>
        </w:rPr>
        <w:footnoteReference w:id="14"/>
      </w:r>
      <w:r w:rsidRPr="00D0573D">
        <w:rPr>
          <w:rFonts w:ascii="Times New Roman" w:eastAsia="Times New Roman" w:hAnsi="Times New Roman" w:cs="Times New Roman"/>
          <w:color w:val="000000"/>
          <w:sz w:val="28"/>
          <w:szCs w:val="28"/>
          <w:lang w:eastAsia="uk-UA"/>
        </w:rPr>
        <w:t xml:space="preserve">, що охоплює репрезентативну вибірку з 284 китайських міст протягом 2008–2018 років, пропонує нюансований погляд на взаємозв'язок між забрудненням атмосферного повітря та туристичною привабливістю урбанізованих територій. Методологічною особливістю роботи є поєднання традиційних моделей з фіксованими ефектами (FE) з безумовною </w:t>
      </w:r>
      <w:proofErr w:type="spellStart"/>
      <w:r w:rsidRPr="00D0573D">
        <w:rPr>
          <w:rFonts w:ascii="Times New Roman" w:eastAsia="Times New Roman" w:hAnsi="Times New Roman" w:cs="Times New Roman"/>
          <w:color w:val="000000"/>
          <w:sz w:val="28"/>
          <w:szCs w:val="28"/>
          <w:lang w:eastAsia="uk-UA"/>
        </w:rPr>
        <w:t>квантильною</w:t>
      </w:r>
      <w:proofErr w:type="spellEnd"/>
      <w:r w:rsidRPr="00D0573D">
        <w:rPr>
          <w:rFonts w:ascii="Times New Roman" w:eastAsia="Times New Roman" w:hAnsi="Times New Roman" w:cs="Times New Roman"/>
          <w:color w:val="000000"/>
          <w:sz w:val="28"/>
          <w:szCs w:val="28"/>
          <w:lang w:eastAsia="uk-UA"/>
        </w:rPr>
        <w:t xml:space="preserve"> регресією (UQR), що дозволяє оцінити диференційований вплив концентрації дрібнодисперсних частинок PM₂.₅ на туристичні потоки залежно від рівня розвитку туристичної інфраструктури міст.</w:t>
      </w:r>
    </w:p>
    <w:p w14:paraId="439343D4" w14:textId="77777777" w:rsidR="007F1CD7" w:rsidRPr="00D0573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Центральна гіпотеза дослідження полягала в неоднорідності ефекту забруднення повітря на туристичний попит у містах з різним ступенем туристичного розвитку. Емпіричні результати переконливо підтверджують це припущення, виявляючи складну нелінійну залежність між досліджуваними змінними.</w:t>
      </w:r>
    </w:p>
    <w:p w14:paraId="039E060B" w14:textId="77777777" w:rsidR="007F1CD7" w:rsidRPr="00D0573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Особливо цікавим є виявлений парадоксальний ефект у містах з низьким рівнем туристичного розвитку, де спостерігається інколи позитивний зв'язок між забрудненням повітря та туристичними відвідуваннями. Цей феномен можна інтерпретувати як прояв "ефекту великого міста", коли економічна активність, що супроводжується підвищеним рівнем забруднення, одночасно генерує ділові поїздки та інші форми нерекреаційного туризму.</w:t>
      </w:r>
    </w:p>
    <w:p w14:paraId="605A884B" w14:textId="77777777" w:rsidR="007F1CD7" w:rsidRPr="00D0573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 xml:space="preserve">Натомість у містах з високорозвиненою туристичною інфраструктурою спостерігається різко негативний вплив забруднення повітря на туристичні потоки, що відображає підвищену чутливість рекреаційних туристів до екологічних умов </w:t>
      </w:r>
      <w:proofErr w:type="spellStart"/>
      <w:r w:rsidRPr="00D0573D">
        <w:rPr>
          <w:rFonts w:ascii="Times New Roman" w:eastAsia="Times New Roman" w:hAnsi="Times New Roman" w:cs="Times New Roman"/>
          <w:color w:val="000000"/>
          <w:sz w:val="28"/>
          <w:szCs w:val="28"/>
          <w:lang w:eastAsia="uk-UA"/>
        </w:rPr>
        <w:t>дестинації</w:t>
      </w:r>
      <w:proofErr w:type="spellEnd"/>
      <w:r w:rsidRPr="00D0573D">
        <w:rPr>
          <w:rFonts w:ascii="Times New Roman" w:eastAsia="Times New Roman" w:hAnsi="Times New Roman" w:cs="Times New Roman"/>
          <w:color w:val="000000"/>
          <w:sz w:val="28"/>
          <w:szCs w:val="28"/>
          <w:lang w:eastAsia="uk-UA"/>
        </w:rPr>
        <w:t>.</w:t>
      </w:r>
    </w:p>
    <w:p w14:paraId="0C2B9D36" w14:textId="77777777" w:rsidR="007F1CD7" w:rsidRPr="00D0573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 xml:space="preserve">Методологічно це дослідження демонструє цінність комплементарного застосування стандартних моделей з фіксованими ефектами та безумовної </w:t>
      </w:r>
      <w:proofErr w:type="spellStart"/>
      <w:r w:rsidRPr="00D0573D">
        <w:rPr>
          <w:rFonts w:ascii="Times New Roman" w:eastAsia="Times New Roman" w:hAnsi="Times New Roman" w:cs="Times New Roman"/>
          <w:color w:val="000000"/>
          <w:sz w:val="28"/>
          <w:szCs w:val="28"/>
          <w:lang w:eastAsia="uk-UA"/>
        </w:rPr>
        <w:t>квантильної</w:t>
      </w:r>
      <w:proofErr w:type="spellEnd"/>
      <w:r w:rsidRPr="00D0573D">
        <w:rPr>
          <w:rFonts w:ascii="Times New Roman" w:eastAsia="Times New Roman" w:hAnsi="Times New Roman" w:cs="Times New Roman"/>
          <w:color w:val="000000"/>
          <w:sz w:val="28"/>
          <w:szCs w:val="28"/>
          <w:lang w:eastAsia="uk-UA"/>
        </w:rPr>
        <w:t xml:space="preserve"> регресії для виявлення гетерогенних ефектів, які можуть залишатися </w:t>
      </w:r>
      <w:r w:rsidRPr="00D0573D">
        <w:rPr>
          <w:rFonts w:ascii="Times New Roman" w:eastAsia="Times New Roman" w:hAnsi="Times New Roman" w:cs="Times New Roman"/>
          <w:color w:val="000000"/>
          <w:sz w:val="28"/>
          <w:szCs w:val="28"/>
          <w:lang w:eastAsia="uk-UA"/>
        </w:rPr>
        <w:lastRenderedPageBreak/>
        <w:t>прихованими при використанні виключно традиційних підходів до аналізу панельних даних.</w:t>
      </w:r>
    </w:p>
    <w:p w14:paraId="003ACCAE" w14:textId="77777777" w:rsidR="007F1CD7" w:rsidRPr="00D0573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Виявлена гетерогенність ефектів має важливі імплікації для формування диференційованих політик управління якістю повітря та розвитку туризму, що враховують специфіку міст з різним рівнем туристичного потенціалу.</w:t>
      </w:r>
    </w:p>
    <w:p w14:paraId="6ACADB31" w14:textId="77777777" w:rsidR="007F1CD7" w:rsidRPr="00210FE8"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210FE8">
        <w:rPr>
          <w:rFonts w:ascii="Times New Roman" w:eastAsia="Times New Roman" w:hAnsi="Times New Roman" w:cs="Times New Roman"/>
          <w:color w:val="000000"/>
          <w:sz w:val="28"/>
          <w:szCs w:val="28"/>
          <w:lang w:eastAsia="uk-UA"/>
        </w:rPr>
        <w:t xml:space="preserve">Дослідження, опубліковане у престижному журналі </w:t>
      </w:r>
      <w:proofErr w:type="spellStart"/>
      <w:r w:rsidRPr="00210FE8">
        <w:rPr>
          <w:rFonts w:ascii="Times New Roman" w:eastAsia="Times New Roman" w:hAnsi="Times New Roman" w:cs="Times New Roman"/>
          <w:color w:val="000000"/>
          <w:sz w:val="28"/>
          <w:szCs w:val="28"/>
          <w:lang w:eastAsia="uk-UA"/>
        </w:rPr>
        <w:t>Frontiers</w:t>
      </w:r>
      <w:proofErr w:type="spellEnd"/>
      <w:r w:rsidRPr="00210FE8">
        <w:rPr>
          <w:rFonts w:ascii="Times New Roman" w:eastAsia="Times New Roman" w:hAnsi="Times New Roman" w:cs="Times New Roman"/>
          <w:color w:val="000000"/>
          <w:sz w:val="28"/>
          <w:szCs w:val="28"/>
          <w:lang w:eastAsia="uk-UA"/>
        </w:rPr>
        <w:t xml:space="preserve"> </w:t>
      </w:r>
      <w:proofErr w:type="spellStart"/>
      <w:r w:rsidRPr="00210FE8">
        <w:rPr>
          <w:rFonts w:ascii="Times New Roman" w:eastAsia="Times New Roman" w:hAnsi="Times New Roman" w:cs="Times New Roman"/>
          <w:color w:val="000000"/>
          <w:sz w:val="28"/>
          <w:szCs w:val="28"/>
          <w:lang w:eastAsia="uk-UA"/>
        </w:rPr>
        <w:t>in</w:t>
      </w:r>
      <w:proofErr w:type="spellEnd"/>
      <w:r w:rsidRPr="00210FE8">
        <w:rPr>
          <w:rFonts w:ascii="Times New Roman" w:eastAsia="Times New Roman" w:hAnsi="Times New Roman" w:cs="Times New Roman"/>
          <w:color w:val="000000"/>
          <w:sz w:val="28"/>
          <w:szCs w:val="28"/>
          <w:lang w:eastAsia="uk-UA"/>
        </w:rPr>
        <w:t xml:space="preserve"> </w:t>
      </w:r>
      <w:proofErr w:type="spellStart"/>
      <w:r w:rsidRPr="00210FE8">
        <w:rPr>
          <w:rFonts w:ascii="Times New Roman" w:eastAsia="Times New Roman" w:hAnsi="Times New Roman" w:cs="Times New Roman"/>
          <w:color w:val="000000"/>
          <w:sz w:val="28"/>
          <w:szCs w:val="28"/>
          <w:lang w:eastAsia="uk-UA"/>
        </w:rPr>
        <w:t>Environmental</w:t>
      </w:r>
      <w:proofErr w:type="spellEnd"/>
      <w:r w:rsidRPr="00210FE8">
        <w:rPr>
          <w:rFonts w:ascii="Times New Roman" w:eastAsia="Times New Roman" w:hAnsi="Times New Roman" w:cs="Times New Roman"/>
          <w:color w:val="000000"/>
          <w:sz w:val="28"/>
          <w:szCs w:val="28"/>
          <w:lang w:eastAsia="uk-UA"/>
        </w:rPr>
        <w:t xml:space="preserve"> </w:t>
      </w:r>
      <w:proofErr w:type="spellStart"/>
      <w:r w:rsidRPr="00210FE8">
        <w:rPr>
          <w:rFonts w:ascii="Times New Roman" w:eastAsia="Times New Roman" w:hAnsi="Times New Roman" w:cs="Times New Roman"/>
          <w:color w:val="000000"/>
          <w:sz w:val="28"/>
          <w:szCs w:val="28"/>
          <w:lang w:eastAsia="uk-UA"/>
        </w:rPr>
        <w:t>Science</w:t>
      </w:r>
      <w:proofErr w:type="spellEnd"/>
      <w:r w:rsidRPr="00210FE8">
        <w:rPr>
          <w:rFonts w:ascii="Times New Roman" w:eastAsia="Times New Roman" w:hAnsi="Times New Roman" w:cs="Times New Roman"/>
          <w:color w:val="000000"/>
          <w:sz w:val="28"/>
          <w:szCs w:val="28"/>
          <w:lang w:eastAsia="uk-UA"/>
        </w:rPr>
        <w:t xml:space="preserve"> (2023)</w:t>
      </w:r>
      <w:r>
        <w:rPr>
          <w:rStyle w:val="af1"/>
          <w:rFonts w:ascii="Times New Roman" w:eastAsia="Times New Roman" w:hAnsi="Times New Roman" w:cs="Times New Roman"/>
          <w:color w:val="000000"/>
          <w:sz w:val="28"/>
          <w:szCs w:val="28"/>
          <w:lang w:eastAsia="uk-UA"/>
        </w:rPr>
        <w:footnoteReference w:id="15"/>
      </w:r>
      <w:r w:rsidRPr="00210FE8">
        <w:rPr>
          <w:rFonts w:ascii="Times New Roman" w:eastAsia="Times New Roman" w:hAnsi="Times New Roman" w:cs="Times New Roman"/>
          <w:color w:val="000000"/>
          <w:sz w:val="28"/>
          <w:szCs w:val="28"/>
          <w:lang w:eastAsia="uk-UA"/>
        </w:rPr>
        <w:t xml:space="preserve">, пропонує методологічно виважений аналіз взаємозв'язку між туристичними потоками та емісією вуглекислого газу в контексті 12 європейських економік, що розвиваються або належать до категорії країн із середнім рівнем доходу. Охоплюючи період 1999–2020 років, автори застосували комплексний </w:t>
      </w:r>
      <w:proofErr w:type="spellStart"/>
      <w:r w:rsidRPr="00210FE8">
        <w:rPr>
          <w:rFonts w:ascii="Times New Roman" w:eastAsia="Times New Roman" w:hAnsi="Times New Roman" w:cs="Times New Roman"/>
          <w:color w:val="000000"/>
          <w:sz w:val="28"/>
          <w:szCs w:val="28"/>
          <w:lang w:eastAsia="uk-UA"/>
        </w:rPr>
        <w:t>економетричний</w:t>
      </w:r>
      <w:proofErr w:type="spellEnd"/>
      <w:r w:rsidRPr="00210FE8">
        <w:rPr>
          <w:rFonts w:ascii="Times New Roman" w:eastAsia="Times New Roman" w:hAnsi="Times New Roman" w:cs="Times New Roman"/>
          <w:color w:val="000000"/>
          <w:sz w:val="28"/>
          <w:szCs w:val="28"/>
          <w:lang w:eastAsia="uk-UA"/>
        </w:rPr>
        <w:t xml:space="preserve"> інструментарій, що поєднує </w:t>
      </w:r>
      <w:proofErr w:type="spellStart"/>
      <w:r w:rsidRPr="00210FE8">
        <w:rPr>
          <w:rFonts w:ascii="Times New Roman" w:eastAsia="Times New Roman" w:hAnsi="Times New Roman" w:cs="Times New Roman"/>
          <w:color w:val="000000"/>
          <w:sz w:val="28"/>
          <w:szCs w:val="28"/>
          <w:lang w:eastAsia="uk-UA"/>
        </w:rPr>
        <w:t>авторегресійні</w:t>
      </w:r>
      <w:proofErr w:type="spellEnd"/>
      <w:r w:rsidRPr="00210FE8">
        <w:rPr>
          <w:rFonts w:ascii="Times New Roman" w:eastAsia="Times New Roman" w:hAnsi="Times New Roman" w:cs="Times New Roman"/>
          <w:color w:val="000000"/>
          <w:sz w:val="28"/>
          <w:szCs w:val="28"/>
          <w:lang w:eastAsia="uk-UA"/>
        </w:rPr>
        <w:t xml:space="preserve"> моделі з розподіленим лагом на панельних даних (</w:t>
      </w:r>
      <w:proofErr w:type="spellStart"/>
      <w:r w:rsidRPr="00210FE8">
        <w:rPr>
          <w:rFonts w:ascii="Times New Roman" w:eastAsia="Times New Roman" w:hAnsi="Times New Roman" w:cs="Times New Roman"/>
          <w:color w:val="000000"/>
          <w:sz w:val="28"/>
          <w:szCs w:val="28"/>
          <w:lang w:eastAsia="uk-UA"/>
        </w:rPr>
        <w:t>panel</w:t>
      </w:r>
      <w:proofErr w:type="spellEnd"/>
      <w:r w:rsidRPr="00210FE8">
        <w:rPr>
          <w:rFonts w:ascii="Times New Roman" w:eastAsia="Times New Roman" w:hAnsi="Times New Roman" w:cs="Times New Roman"/>
          <w:color w:val="000000"/>
          <w:sz w:val="28"/>
          <w:szCs w:val="28"/>
          <w:lang w:eastAsia="uk-UA"/>
        </w:rPr>
        <w:t xml:space="preserve"> ARDL) та оцінювач </w:t>
      </w:r>
      <w:proofErr w:type="spellStart"/>
      <w:r w:rsidRPr="00210FE8">
        <w:rPr>
          <w:rFonts w:ascii="Times New Roman" w:eastAsia="Times New Roman" w:hAnsi="Times New Roman" w:cs="Times New Roman"/>
          <w:color w:val="000000"/>
          <w:sz w:val="28"/>
          <w:szCs w:val="28"/>
          <w:lang w:eastAsia="uk-UA"/>
        </w:rPr>
        <w:t>Дріссколла</w:t>
      </w:r>
      <w:proofErr w:type="spellEnd"/>
      <w:r w:rsidRPr="00210FE8">
        <w:rPr>
          <w:rFonts w:ascii="Times New Roman" w:eastAsia="Times New Roman" w:hAnsi="Times New Roman" w:cs="Times New Roman"/>
          <w:color w:val="000000"/>
          <w:sz w:val="28"/>
          <w:szCs w:val="28"/>
          <w:lang w:eastAsia="uk-UA"/>
        </w:rPr>
        <w:t>–</w:t>
      </w:r>
      <w:proofErr w:type="spellStart"/>
      <w:r w:rsidRPr="00210FE8">
        <w:rPr>
          <w:rFonts w:ascii="Times New Roman" w:eastAsia="Times New Roman" w:hAnsi="Times New Roman" w:cs="Times New Roman"/>
          <w:color w:val="000000"/>
          <w:sz w:val="28"/>
          <w:szCs w:val="28"/>
          <w:lang w:eastAsia="uk-UA"/>
        </w:rPr>
        <w:t>Крея</w:t>
      </w:r>
      <w:proofErr w:type="spellEnd"/>
      <w:r w:rsidRPr="00210FE8">
        <w:rPr>
          <w:rFonts w:ascii="Times New Roman" w:eastAsia="Times New Roman" w:hAnsi="Times New Roman" w:cs="Times New Roman"/>
          <w:color w:val="000000"/>
          <w:sz w:val="28"/>
          <w:szCs w:val="28"/>
          <w:lang w:eastAsia="uk-UA"/>
        </w:rPr>
        <w:t xml:space="preserve"> для моделей з фіксованими та випадковими ефектами.</w:t>
      </w:r>
    </w:p>
    <w:p w14:paraId="0347D88C" w14:textId="77777777" w:rsidR="007F1CD7" w:rsidRPr="00210FE8"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210FE8">
        <w:rPr>
          <w:rFonts w:ascii="Times New Roman" w:eastAsia="Times New Roman" w:hAnsi="Times New Roman" w:cs="Times New Roman"/>
          <w:color w:val="000000"/>
          <w:sz w:val="28"/>
          <w:szCs w:val="28"/>
          <w:lang w:eastAsia="uk-UA"/>
        </w:rPr>
        <w:t xml:space="preserve">Особливу цінність дослідженню надає використання </w:t>
      </w:r>
      <w:proofErr w:type="spellStart"/>
      <w:r w:rsidRPr="00210FE8">
        <w:rPr>
          <w:rFonts w:ascii="Times New Roman" w:eastAsia="Times New Roman" w:hAnsi="Times New Roman" w:cs="Times New Roman"/>
          <w:color w:val="000000"/>
          <w:sz w:val="28"/>
          <w:szCs w:val="28"/>
          <w:lang w:eastAsia="uk-UA"/>
        </w:rPr>
        <w:t>робастних</w:t>
      </w:r>
      <w:proofErr w:type="spellEnd"/>
      <w:r w:rsidRPr="00210FE8">
        <w:rPr>
          <w:rFonts w:ascii="Times New Roman" w:eastAsia="Times New Roman" w:hAnsi="Times New Roman" w:cs="Times New Roman"/>
          <w:color w:val="000000"/>
          <w:sz w:val="28"/>
          <w:szCs w:val="28"/>
          <w:lang w:eastAsia="uk-UA"/>
        </w:rPr>
        <w:t xml:space="preserve"> стандартних похибок, що коригують потенційні проблеми перехресної просторової залежності (</w:t>
      </w:r>
      <w:proofErr w:type="spellStart"/>
      <w:r w:rsidRPr="00210FE8">
        <w:rPr>
          <w:rFonts w:ascii="Times New Roman" w:eastAsia="Times New Roman" w:hAnsi="Times New Roman" w:cs="Times New Roman"/>
          <w:color w:val="000000"/>
          <w:sz w:val="28"/>
          <w:szCs w:val="28"/>
          <w:lang w:eastAsia="uk-UA"/>
        </w:rPr>
        <w:t>cross-sectional</w:t>
      </w:r>
      <w:proofErr w:type="spellEnd"/>
      <w:r w:rsidRPr="00210FE8">
        <w:rPr>
          <w:rFonts w:ascii="Times New Roman" w:eastAsia="Times New Roman" w:hAnsi="Times New Roman" w:cs="Times New Roman"/>
          <w:color w:val="000000"/>
          <w:sz w:val="28"/>
          <w:szCs w:val="28"/>
          <w:lang w:eastAsia="uk-UA"/>
        </w:rPr>
        <w:t xml:space="preserve"> </w:t>
      </w:r>
      <w:proofErr w:type="spellStart"/>
      <w:r w:rsidRPr="00210FE8">
        <w:rPr>
          <w:rFonts w:ascii="Times New Roman" w:eastAsia="Times New Roman" w:hAnsi="Times New Roman" w:cs="Times New Roman"/>
          <w:color w:val="000000"/>
          <w:sz w:val="28"/>
          <w:szCs w:val="28"/>
          <w:lang w:eastAsia="uk-UA"/>
        </w:rPr>
        <w:t>dependence</w:t>
      </w:r>
      <w:proofErr w:type="spellEnd"/>
      <w:r w:rsidRPr="00210FE8">
        <w:rPr>
          <w:rFonts w:ascii="Times New Roman" w:eastAsia="Times New Roman" w:hAnsi="Times New Roman" w:cs="Times New Roman"/>
          <w:color w:val="000000"/>
          <w:sz w:val="28"/>
          <w:szCs w:val="28"/>
          <w:lang w:eastAsia="uk-UA"/>
        </w:rPr>
        <w:t>, CSD) та серійної автокореляції, які часто виникають при аналізі макроекономічних панельних даних і можуть призводити до некоректних статистичних висновків.</w:t>
      </w:r>
    </w:p>
    <w:p w14:paraId="764B2A61" w14:textId="77777777" w:rsidR="007F1CD7" w:rsidRPr="00210FE8"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210FE8">
        <w:rPr>
          <w:rFonts w:ascii="Times New Roman" w:eastAsia="Times New Roman" w:hAnsi="Times New Roman" w:cs="Times New Roman"/>
          <w:color w:val="000000"/>
          <w:sz w:val="28"/>
          <w:szCs w:val="28"/>
          <w:lang w:eastAsia="uk-UA"/>
        </w:rPr>
        <w:t xml:space="preserve">Центральна гіпотеза дослідження фокусувалася на оцінці впливу міжнародних туристичних </w:t>
      </w:r>
      <w:proofErr w:type="spellStart"/>
      <w:r w:rsidRPr="00210FE8">
        <w:rPr>
          <w:rFonts w:ascii="Times New Roman" w:eastAsia="Times New Roman" w:hAnsi="Times New Roman" w:cs="Times New Roman"/>
          <w:color w:val="000000"/>
          <w:sz w:val="28"/>
          <w:szCs w:val="28"/>
          <w:lang w:eastAsia="uk-UA"/>
        </w:rPr>
        <w:t>прибуттів</w:t>
      </w:r>
      <w:proofErr w:type="spellEnd"/>
      <w:r w:rsidRPr="00210FE8">
        <w:rPr>
          <w:rFonts w:ascii="Times New Roman" w:eastAsia="Times New Roman" w:hAnsi="Times New Roman" w:cs="Times New Roman"/>
          <w:color w:val="000000"/>
          <w:sz w:val="28"/>
          <w:szCs w:val="28"/>
          <w:lang w:eastAsia="uk-UA"/>
        </w:rPr>
        <w:t xml:space="preserve"> на обсяги емісії CO₂. Найбільш </w:t>
      </w:r>
      <w:proofErr w:type="spellStart"/>
      <w:r w:rsidRPr="00210FE8">
        <w:rPr>
          <w:rFonts w:ascii="Times New Roman" w:eastAsia="Times New Roman" w:hAnsi="Times New Roman" w:cs="Times New Roman"/>
          <w:color w:val="000000"/>
          <w:sz w:val="28"/>
          <w:szCs w:val="28"/>
          <w:lang w:eastAsia="uk-UA"/>
        </w:rPr>
        <w:t>інтригуючим</w:t>
      </w:r>
      <w:proofErr w:type="spellEnd"/>
      <w:r w:rsidRPr="00210FE8">
        <w:rPr>
          <w:rFonts w:ascii="Times New Roman" w:eastAsia="Times New Roman" w:hAnsi="Times New Roman" w:cs="Times New Roman"/>
          <w:color w:val="000000"/>
          <w:sz w:val="28"/>
          <w:szCs w:val="28"/>
          <w:lang w:eastAsia="uk-UA"/>
        </w:rPr>
        <w:t xml:space="preserve"> результатом стала виявлена суттєва чутливість напрямку цього впливу до обраної методології оцінювання: оцінки, отримані за допомогою методу </w:t>
      </w:r>
      <w:proofErr w:type="spellStart"/>
      <w:r w:rsidRPr="00210FE8">
        <w:rPr>
          <w:rFonts w:ascii="Times New Roman" w:eastAsia="Times New Roman" w:hAnsi="Times New Roman" w:cs="Times New Roman"/>
          <w:color w:val="000000"/>
          <w:sz w:val="28"/>
          <w:szCs w:val="28"/>
          <w:lang w:eastAsia="uk-UA"/>
        </w:rPr>
        <w:t>Дріссколла</w:t>
      </w:r>
      <w:proofErr w:type="spellEnd"/>
      <w:r w:rsidRPr="00210FE8">
        <w:rPr>
          <w:rFonts w:ascii="Times New Roman" w:eastAsia="Times New Roman" w:hAnsi="Times New Roman" w:cs="Times New Roman"/>
          <w:color w:val="000000"/>
          <w:sz w:val="28"/>
          <w:szCs w:val="28"/>
          <w:lang w:eastAsia="uk-UA"/>
        </w:rPr>
        <w:t>–</w:t>
      </w:r>
      <w:proofErr w:type="spellStart"/>
      <w:r w:rsidRPr="00210FE8">
        <w:rPr>
          <w:rFonts w:ascii="Times New Roman" w:eastAsia="Times New Roman" w:hAnsi="Times New Roman" w:cs="Times New Roman"/>
          <w:color w:val="000000"/>
          <w:sz w:val="28"/>
          <w:szCs w:val="28"/>
          <w:lang w:eastAsia="uk-UA"/>
        </w:rPr>
        <w:t>Крея</w:t>
      </w:r>
      <w:proofErr w:type="spellEnd"/>
      <w:r w:rsidRPr="00210FE8">
        <w:rPr>
          <w:rFonts w:ascii="Times New Roman" w:eastAsia="Times New Roman" w:hAnsi="Times New Roman" w:cs="Times New Roman"/>
          <w:color w:val="000000"/>
          <w:sz w:val="28"/>
          <w:szCs w:val="28"/>
          <w:lang w:eastAsia="uk-UA"/>
        </w:rPr>
        <w:t xml:space="preserve">, та результати моделей ARDL демонструють діаметрально протилежні висновки щодо характеру впливу туристичних </w:t>
      </w:r>
      <w:proofErr w:type="spellStart"/>
      <w:r w:rsidRPr="00210FE8">
        <w:rPr>
          <w:rFonts w:ascii="Times New Roman" w:eastAsia="Times New Roman" w:hAnsi="Times New Roman" w:cs="Times New Roman"/>
          <w:color w:val="000000"/>
          <w:sz w:val="28"/>
          <w:szCs w:val="28"/>
          <w:lang w:eastAsia="uk-UA"/>
        </w:rPr>
        <w:t>прибуттів</w:t>
      </w:r>
      <w:proofErr w:type="spellEnd"/>
      <w:r w:rsidRPr="00210FE8">
        <w:rPr>
          <w:rFonts w:ascii="Times New Roman" w:eastAsia="Times New Roman" w:hAnsi="Times New Roman" w:cs="Times New Roman"/>
          <w:color w:val="000000"/>
          <w:sz w:val="28"/>
          <w:szCs w:val="28"/>
          <w:lang w:eastAsia="uk-UA"/>
        </w:rPr>
        <w:t xml:space="preserve"> на емісію вуглекислого газу.</w:t>
      </w:r>
    </w:p>
    <w:p w14:paraId="3CA5BBEF" w14:textId="77777777" w:rsidR="007F1CD7" w:rsidRPr="00210FE8"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210FE8">
        <w:rPr>
          <w:rFonts w:ascii="Times New Roman" w:eastAsia="Times New Roman" w:hAnsi="Times New Roman" w:cs="Times New Roman"/>
          <w:color w:val="000000"/>
          <w:sz w:val="28"/>
          <w:szCs w:val="28"/>
          <w:lang w:eastAsia="uk-UA"/>
        </w:rPr>
        <w:t xml:space="preserve">Ця методологічна дивергенція результатів переконливо ілюструє критичну важливість перевірки </w:t>
      </w:r>
      <w:proofErr w:type="spellStart"/>
      <w:r w:rsidRPr="00210FE8">
        <w:rPr>
          <w:rFonts w:ascii="Times New Roman" w:eastAsia="Times New Roman" w:hAnsi="Times New Roman" w:cs="Times New Roman"/>
          <w:color w:val="000000"/>
          <w:sz w:val="28"/>
          <w:szCs w:val="28"/>
          <w:lang w:eastAsia="uk-UA"/>
        </w:rPr>
        <w:t>робастності</w:t>
      </w:r>
      <w:proofErr w:type="spellEnd"/>
      <w:r w:rsidRPr="00210FE8">
        <w:rPr>
          <w:rFonts w:ascii="Times New Roman" w:eastAsia="Times New Roman" w:hAnsi="Times New Roman" w:cs="Times New Roman"/>
          <w:color w:val="000000"/>
          <w:sz w:val="28"/>
          <w:szCs w:val="28"/>
          <w:lang w:eastAsia="uk-UA"/>
        </w:rPr>
        <w:t xml:space="preserve"> висновків при застосуванні різних </w:t>
      </w:r>
      <w:proofErr w:type="spellStart"/>
      <w:r w:rsidRPr="00210FE8">
        <w:rPr>
          <w:rFonts w:ascii="Times New Roman" w:eastAsia="Times New Roman" w:hAnsi="Times New Roman" w:cs="Times New Roman"/>
          <w:color w:val="000000"/>
          <w:sz w:val="28"/>
          <w:szCs w:val="28"/>
          <w:lang w:eastAsia="uk-UA"/>
        </w:rPr>
        <w:t>економетричних</w:t>
      </w:r>
      <w:proofErr w:type="spellEnd"/>
      <w:r w:rsidRPr="00210FE8">
        <w:rPr>
          <w:rFonts w:ascii="Times New Roman" w:eastAsia="Times New Roman" w:hAnsi="Times New Roman" w:cs="Times New Roman"/>
          <w:color w:val="000000"/>
          <w:sz w:val="28"/>
          <w:szCs w:val="28"/>
          <w:lang w:eastAsia="uk-UA"/>
        </w:rPr>
        <w:t xml:space="preserve"> підходів, особливо в контексті складних </w:t>
      </w:r>
      <w:proofErr w:type="spellStart"/>
      <w:r w:rsidRPr="00210FE8">
        <w:rPr>
          <w:rFonts w:ascii="Times New Roman" w:eastAsia="Times New Roman" w:hAnsi="Times New Roman" w:cs="Times New Roman"/>
          <w:color w:val="000000"/>
          <w:sz w:val="28"/>
          <w:szCs w:val="28"/>
          <w:lang w:eastAsia="uk-UA"/>
        </w:rPr>
        <w:t>соціо</w:t>
      </w:r>
      <w:proofErr w:type="spellEnd"/>
      <w:r w:rsidRPr="00210FE8">
        <w:rPr>
          <w:rFonts w:ascii="Times New Roman" w:eastAsia="Times New Roman" w:hAnsi="Times New Roman" w:cs="Times New Roman"/>
          <w:color w:val="000000"/>
          <w:sz w:val="28"/>
          <w:szCs w:val="28"/>
          <w:lang w:eastAsia="uk-UA"/>
        </w:rPr>
        <w:t xml:space="preserve">-екологічних взаємозв'язків. Автори </w:t>
      </w:r>
      <w:r w:rsidRPr="00210FE8">
        <w:rPr>
          <w:rFonts w:ascii="Times New Roman" w:eastAsia="Times New Roman" w:hAnsi="Times New Roman" w:cs="Times New Roman"/>
          <w:color w:val="000000"/>
          <w:sz w:val="28"/>
          <w:szCs w:val="28"/>
          <w:lang w:eastAsia="uk-UA"/>
        </w:rPr>
        <w:lastRenderedPageBreak/>
        <w:t xml:space="preserve">підкреслюють необхідність використання </w:t>
      </w:r>
      <w:proofErr w:type="spellStart"/>
      <w:r w:rsidRPr="00210FE8">
        <w:rPr>
          <w:rFonts w:ascii="Times New Roman" w:eastAsia="Times New Roman" w:hAnsi="Times New Roman" w:cs="Times New Roman"/>
          <w:color w:val="000000"/>
          <w:sz w:val="28"/>
          <w:szCs w:val="28"/>
          <w:lang w:eastAsia="uk-UA"/>
        </w:rPr>
        <w:t>робастних</w:t>
      </w:r>
      <w:proofErr w:type="spellEnd"/>
      <w:r w:rsidRPr="00210FE8">
        <w:rPr>
          <w:rFonts w:ascii="Times New Roman" w:eastAsia="Times New Roman" w:hAnsi="Times New Roman" w:cs="Times New Roman"/>
          <w:color w:val="000000"/>
          <w:sz w:val="28"/>
          <w:szCs w:val="28"/>
          <w:lang w:eastAsia="uk-UA"/>
        </w:rPr>
        <w:t xml:space="preserve"> стандартних похибок та проведення формальних тестів причинності для мінімізації ризику хибних висновків.</w:t>
      </w:r>
    </w:p>
    <w:p w14:paraId="3D279192" w14:textId="77777777" w:rsidR="007F1CD7" w:rsidRPr="00210FE8"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210FE8">
        <w:rPr>
          <w:rFonts w:ascii="Times New Roman" w:eastAsia="Times New Roman" w:hAnsi="Times New Roman" w:cs="Times New Roman"/>
          <w:color w:val="000000"/>
          <w:sz w:val="28"/>
          <w:szCs w:val="28"/>
          <w:lang w:eastAsia="uk-UA"/>
        </w:rPr>
        <w:t>Для нашого дослідження ці результати слугують важливим методологічним застереженням щодо необхідності розробки набору альтернативних модельних специфікацій з різними варіантами розрахунку стандартних похибок, що дозволить оцінити стабільність виявлених взаємозв'язків та підвищити достовірність емпіричних висновків щодо екологічного впливу туристичної діяльності в Івано-Франківській області.</w:t>
      </w:r>
    </w:p>
    <w:p w14:paraId="32086E66" w14:textId="77777777" w:rsidR="007F1CD7" w:rsidRPr="001B5139"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1B5139">
        <w:rPr>
          <w:rFonts w:ascii="Times New Roman" w:eastAsia="Times New Roman" w:hAnsi="Times New Roman" w:cs="Times New Roman"/>
          <w:color w:val="000000"/>
          <w:sz w:val="28"/>
          <w:szCs w:val="28"/>
          <w:lang w:eastAsia="uk-UA"/>
        </w:rPr>
        <w:t xml:space="preserve">Інноваційне дослідження </w:t>
      </w:r>
      <w:r>
        <w:rPr>
          <w:rFonts w:ascii="Times New Roman" w:eastAsia="Times New Roman" w:hAnsi="Times New Roman" w:cs="Times New Roman"/>
          <w:color w:val="000000"/>
          <w:sz w:val="28"/>
          <w:szCs w:val="28"/>
          <w:lang w:eastAsia="uk-UA"/>
        </w:rPr>
        <w:t>«</w:t>
      </w:r>
      <w:proofErr w:type="spellStart"/>
      <w:r w:rsidRPr="001B5139">
        <w:rPr>
          <w:rFonts w:ascii="Times New Roman" w:eastAsia="Times New Roman" w:hAnsi="Times New Roman" w:cs="Times New Roman"/>
          <w:color w:val="000000"/>
          <w:sz w:val="28"/>
          <w:szCs w:val="28"/>
          <w:lang w:eastAsia="uk-UA"/>
        </w:rPr>
        <w:t>Carbon</w:t>
      </w:r>
      <w:proofErr w:type="spellEnd"/>
      <w:r w:rsidRPr="001B5139">
        <w:rPr>
          <w:rFonts w:ascii="Times New Roman" w:eastAsia="Times New Roman" w:hAnsi="Times New Roman" w:cs="Times New Roman"/>
          <w:color w:val="000000"/>
          <w:sz w:val="28"/>
          <w:szCs w:val="28"/>
          <w:lang w:eastAsia="uk-UA"/>
        </w:rPr>
        <w:t xml:space="preserve"> </w:t>
      </w:r>
      <w:proofErr w:type="spellStart"/>
      <w:r w:rsidRPr="001B5139">
        <w:rPr>
          <w:rFonts w:ascii="Times New Roman" w:eastAsia="Times New Roman" w:hAnsi="Times New Roman" w:cs="Times New Roman"/>
          <w:color w:val="000000"/>
          <w:sz w:val="28"/>
          <w:szCs w:val="28"/>
          <w:lang w:eastAsia="uk-UA"/>
        </w:rPr>
        <w:t>price</w:t>
      </w:r>
      <w:proofErr w:type="spellEnd"/>
      <w:r w:rsidRPr="001B5139">
        <w:rPr>
          <w:rFonts w:ascii="Times New Roman" w:eastAsia="Times New Roman" w:hAnsi="Times New Roman" w:cs="Times New Roman"/>
          <w:color w:val="000000"/>
          <w:sz w:val="28"/>
          <w:szCs w:val="28"/>
          <w:lang w:eastAsia="uk-UA"/>
        </w:rPr>
        <w:t xml:space="preserve"> </w:t>
      </w:r>
      <w:proofErr w:type="spellStart"/>
      <w:r w:rsidRPr="001B5139">
        <w:rPr>
          <w:rFonts w:ascii="Times New Roman" w:eastAsia="Times New Roman" w:hAnsi="Times New Roman" w:cs="Times New Roman"/>
          <w:color w:val="000000"/>
          <w:sz w:val="28"/>
          <w:szCs w:val="28"/>
          <w:lang w:eastAsia="uk-UA"/>
        </w:rPr>
        <w:t>shocks</w:t>
      </w:r>
      <w:proofErr w:type="spellEnd"/>
      <w:r w:rsidRPr="001B5139">
        <w:rPr>
          <w:rFonts w:ascii="Times New Roman" w:eastAsia="Times New Roman" w:hAnsi="Times New Roman" w:cs="Times New Roman"/>
          <w:color w:val="000000"/>
          <w:sz w:val="28"/>
          <w:szCs w:val="28"/>
          <w:lang w:eastAsia="uk-UA"/>
        </w:rPr>
        <w:t xml:space="preserve"> </w:t>
      </w:r>
      <w:proofErr w:type="spellStart"/>
      <w:r w:rsidRPr="001B5139">
        <w:rPr>
          <w:rFonts w:ascii="Times New Roman" w:eastAsia="Times New Roman" w:hAnsi="Times New Roman" w:cs="Times New Roman"/>
          <w:color w:val="000000"/>
          <w:sz w:val="28"/>
          <w:szCs w:val="28"/>
          <w:lang w:eastAsia="uk-UA"/>
        </w:rPr>
        <w:t>and</w:t>
      </w:r>
      <w:proofErr w:type="spellEnd"/>
      <w:r w:rsidRPr="001B5139">
        <w:rPr>
          <w:rFonts w:ascii="Times New Roman" w:eastAsia="Times New Roman" w:hAnsi="Times New Roman" w:cs="Times New Roman"/>
          <w:color w:val="000000"/>
          <w:sz w:val="28"/>
          <w:szCs w:val="28"/>
          <w:lang w:eastAsia="uk-UA"/>
        </w:rPr>
        <w:t xml:space="preserve"> </w:t>
      </w:r>
      <w:proofErr w:type="spellStart"/>
      <w:r w:rsidRPr="001B5139">
        <w:rPr>
          <w:rFonts w:ascii="Times New Roman" w:eastAsia="Times New Roman" w:hAnsi="Times New Roman" w:cs="Times New Roman"/>
          <w:color w:val="000000"/>
          <w:sz w:val="28"/>
          <w:szCs w:val="28"/>
          <w:lang w:eastAsia="uk-UA"/>
        </w:rPr>
        <w:t>tourism</w:t>
      </w:r>
      <w:proofErr w:type="spellEnd"/>
      <w:r w:rsidRPr="001B5139">
        <w:rPr>
          <w:rFonts w:ascii="Times New Roman" w:eastAsia="Times New Roman" w:hAnsi="Times New Roman" w:cs="Times New Roman"/>
          <w:color w:val="000000"/>
          <w:sz w:val="28"/>
          <w:szCs w:val="28"/>
          <w:lang w:eastAsia="uk-UA"/>
        </w:rPr>
        <w:t xml:space="preserve"> </w:t>
      </w:r>
      <w:proofErr w:type="spellStart"/>
      <w:r w:rsidRPr="001B5139">
        <w:rPr>
          <w:rFonts w:ascii="Times New Roman" w:eastAsia="Times New Roman" w:hAnsi="Times New Roman" w:cs="Times New Roman"/>
          <w:color w:val="000000"/>
          <w:sz w:val="28"/>
          <w:szCs w:val="28"/>
          <w:lang w:eastAsia="uk-UA"/>
        </w:rPr>
        <w:t>demand</w:t>
      </w:r>
      <w:proofErr w:type="spellEnd"/>
      <w:r>
        <w:rPr>
          <w:rFonts w:ascii="Times New Roman" w:eastAsia="Times New Roman" w:hAnsi="Times New Roman" w:cs="Times New Roman"/>
          <w:color w:val="000000"/>
          <w:sz w:val="28"/>
          <w:szCs w:val="28"/>
          <w:lang w:eastAsia="uk-UA"/>
        </w:rPr>
        <w:t>»</w:t>
      </w:r>
      <w:r>
        <w:rPr>
          <w:rStyle w:val="af1"/>
          <w:rFonts w:ascii="Times New Roman" w:eastAsia="Times New Roman" w:hAnsi="Times New Roman" w:cs="Times New Roman"/>
          <w:color w:val="000000"/>
          <w:sz w:val="28"/>
          <w:szCs w:val="28"/>
          <w:lang w:eastAsia="uk-UA"/>
        </w:rPr>
        <w:footnoteReference w:id="16"/>
      </w:r>
      <w:r w:rsidRPr="001B5139">
        <w:rPr>
          <w:rFonts w:ascii="Times New Roman" w:eastAsia="Times New Roman" w:hAnsi="Times New Roman" w:cs="Times New Roman"/>
          <w:color w:val="000000"/>
          <w:sz w:val="28"/>
          <w:szCs w:val="28"/>
          <w:lang w:eastAsia="uk-UA"/>
        </w:rPr>
        <w:t xml:space="preserve">, що охоплює 26 європейських країн, пропонує методологічно виважений підхід до оцінки причинно-наслідкових </w:t>
      </w:r>
      <w:proofErr w:type="spellStart"/>
      <w:r w:rsidRPr="001B5139">
        <w:rPr>
          <w:rFonts w:ascii="Times New Roman" w:eastAsia="Times New Roman" w:hAnsi="Times New Roman" w:cs="Times New Roman"/>
          <w:color w:val="000000"/>
          <w:sz w:val="28"/>
          <w:szCs w:val="28"/>
          <w:lang w:eastAsia="uk-UA"/>
        </w:rPr>
        <w:t>зв</w:t>
      </w:r>
      <w:r>
        <w:rPr>
          <w:rFonts w:ascii="Times New Roman" w:eastAsia="Times New Roman" w:hAnsi="Times New Roman" w:cs="Times New Roman"/>
          <w:color w:val="000000"/>
          <w:sz w:val="28"/>
          <w:szCs w:val="28"/>
          <w:lang w:eastAsia="uk-UA"/>
        </w:rPr>
        <w:t>’</w:t>
      </w:r>
      <w:r w:rsidRPr="001B5139">
        <w:rPr>
          <w:rFonts w:ascii="Times New Roman" w:eastAsia="Times New Roman" w:hAnsi="Times New Roman" w:cs="Times New Roman"/>
          <w:color w:val="000000"/>
          <w:sz w:val="28"/>
          <w:szCs w:val="28"/>
          <w:lang w:eastAsia="uk-UA"/>
        </w:rPr>
        <w:t>язків</w:t>
      </w:r>
      <w:proofErr w:type="spellEnd"/>
      <w:r w:rsidRPr="001B5139">
        <w:rPr>
          <w:rFonts w:ascii="Times New Roman" w:eastAsia="Times New Roman" w:hAnsi="Times New Roman" w:cs="Times New Roman"/>
          <w:color w:val="000000"/>
          <w:sz w:val="28"/>
          <w:szCs w:val="28"/>
          <w:lang w:eastAsia="uk-UA"/>
        </w:rPr>
        <w:t xml:space="preserve"> між коливаннями цін на вуглецеві квоти та показниками туристичної активності. Застосовуючи спеціалізовані панельні методи ідентифікації шоків, автори зосереджуються на виявленні впливу вуглецевої ціни на ключові індикатори туристичного попиту – міжнародні прибуття та тривалість перебування відвідувачів.</w:t>
      </w:r>
    </w:p>
    <w:p w14:paraId="0880092A" w14:textId="77777777" w:rsidR="007F1CD7" w:rsidRPr="001B5139"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1B5139">
        <w:rPr>
          <w:rFonts w:ascii="Times New Roman" w:eastAsia="Times New Roman" w:hAnsi="Times New Roman" w:cs="Times New Roman"/>
          <w:color w:val="000000"/>
          <w:sz w:val="28"/>
          <w:szCs w:val="28"/>
          <w:lang w:eastAsia="uk-UA"/>
        </w:rPr>
        <w:t>Центральна гіпотеза дослідження полягає в тому, що підвищення вартості вуглецевих викидів створює стримуючий ефект для туристичного попиту через зростання транспортних та енергетичних витрат. Емпіричні результати підтверджують наявність статистично значущих ефектів, хоча їх інтенсивність та характер демонструють суттєву гетерогенність між різними країнами.</w:t>
      </w:r>
    </w:p>
    <w:p w14:paraId="32EC3606" w14:textId="77777777" w:rsidR="007F1CD7" w:rsidRPr="001B5139"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1B5139">
        <w:rPr>
          <w:rFonts w:ascii="Times New Roman" w:eastAsia="Times New Roman" w:hAnsi="Times New Roman" w:cs="Times New Roman"/>
          <w:color w:val="000000"/>
          <w:sz w:val="28"/>
          <w:szCs w:val="28"/>
          <w:lang w:eastAsia="uk-UA"/>
        </w:rPr>
        <w:t>Особливу цінність дане дослідження становить як методологічний приклад інтеграції макроекономічних шоків у аналіз туристичної динаміки з використанням панельних даних. Такий підхід дозволяє не лише встановити наявність взаємозв'язків, але й кількісно оцінити їх силу та напрямок, що має важливе значення для прогнозування реакції туристичного сектора на зміни в екологічній політиці та регулюванні вуглецевих ринків.</w:t>
      </w:r>
    </w:p>
    <w:p w14:paraId="2AE14CA3" w14:textId="77777777" w:rsidR="007F1CD7" w:rsidRPr="001B5139"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1B5139">
        <w:rPr>
          <w:rFonts w:ascii="Times New Roman" w:eastAsia="Times New Roman" w:hAnsi="Times New Roman" w:cs="Times New Roman"/>
          <w:color w:val="000000"/>
          <w:sz w:val="28"/>
          <w:szCs w:val="28"/>
          <w:lang w:eastAsia="uk-UA"/>
        </w:rPr>
        <w:t xml:space="preserve">Виявлена диференціація ефектів між країнами підкреслює необхідність врахування національної специфіки при формуванні політики декарбонізації </w:t>
      </w:r>
      <w:r w:rsidRPr="001B5139">
        <w:rPr>
          <w:rFonts w:ascii="Times New Roman" w:eastAsia="Times New Roman" w:hAnsi="Times New Roman" w:cs="Times New Roman"/>
          <w:color w:val="000000"/>
          <w:sz w:val="28"/>
          <w:szCs w:val="28"/>
          <w:lang w:eastAsia="uk-UA"/>
        </w:rPr>
        <w:lastRenderedPageBreak/>
        <w:t xml:space="preserve">туристичної галузі та розробці адаптаційних стратегій для мінімізації негативних наслідків зростання вуглецевих цін на конкурентоспроможність туристичних </w:t>
      </w:r>
      <w:proofErr w:type="spellStart"/>
      <w:r w:rsidRPr="001B5139">
        <w:rPr>
          <w:rFonts w:ascii="Times New Roman" w:eastAsia="Times New Roman" w:hAnsi="Times New Roman" w:cs="Times New Roman"/>
          <w:color w:val="000000"/>
          <w:sz w:val="28"/>
          <w:szCs w:val="28"/>
          <w:lang w:eastAsia="uk-UA"/>
        </w:rPr>
        <w:t>дестинацій</w:t>
      </w:r>
      <w:proofErr w:type="spellEnd"/>
      <w:r w:rsidRPr="001B5139">
        <w:rPr>
          <w:rFonts w:ascii="Times New Roman" w:eastAsia="Times New Roman" w:hAnsi="Times New Roman" w:cs="Times New Roman"/>
          <w:color w:val="000000"/>
          <w:sz w:val="28"/>
          <w:szCs w:val="28"/>
          <w:lang w:eastAsia="uk-UA"/>
        </w:rPr>
        <w:t>.</w:t>
      </w:r>
    </w:p>
    <w:p w14:paraId="2045D57E" w14:textId="77777777" w:rsidR="007F1CD7" w:rsidRPr="00290983"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290983">
        <w:rPr>
          <w:rFonts w:ascii="Times New Roman" w:eastAsia="Times New Roman" w:hAnsi="Times New Roman" w:cs="Times New Roman"/>
          <w:color w:val="000000"/>
          <w:sz w:val="28"/>
          <w:szCs w:val="28"/>
          <w:lang w:eastAsia="uk-UA"/>
        </w:rPr>
        <w:t>Масштабне дослідження OECD (2023)</w:t>
      </w:r>
      <w:r>
        <w:rPr>
          <w:rStyle w:val="af1"/>
          <w:rFonts w:ascii="Times New Roman" w:eastAsia="Times New Roman" w:hAnsi="Times New Roman" w:cs="Times New Roman"/>
          <w:color w:val="000000"/>
          <w:sz w:val="28"/>
          <w:szCs w:val="28"/>
          <w:lang w:eastAsia="uk-UA"/>
        </w:rPr>
        <w:footnoteReference w:id="17"/>
      </w:r>
      <w:r w:rsidRPr="00290983">
        <w:rPr>
          <w:rFonts w:ascii="Times New Roman" w:eastAsia="Times New Roman" w:hAnsi="Times New Roman" w:cs="Times New Roman"/>
          <w:color w:val="000000"/>
          <w:sz w:val="28"/>
          <w:szCs w:val="28"/>
          <w:lang w:eastAsia="uk-UA"/>
        </w:rPr>
        <w:t xml:space="preserve"> пропонує комплексний аналіз ефективності екологічних політик у зниженні вуглецевих викидів на основі унікальної панельної структури даних, що охоплює 30 країн та понад 50 секторів економіки. Методологічною особливістю роботи є застосування моделей з фіксованими ефектами двох типів — </w:t>
      </w:r>
      <w:proofErr w:type="spellStart"/>
      <w:r w:rsidRPr="00290983">
        <w:rPr>
          <w:rFonts w:ascii="Times New Roman" w:eastAsia="Times New Roman" w:hAnsi="Times New Roman" w:cs="Times New Roman"/>
          <w:color w:val="000000"/>
          <w:sz w:val="28"/>
          <w:szCs w:val="28"/>
          <w:lang w:eastAsia="uk-UA"/>
        </w:rPr>
        <w:t>country-year</w:t>
      </w:r>
      <w:proofErr w:type="spellEnd"/>
      <w:r w:rsidRPr="00290983">
        <w:rPr>
          <w:rFonts w:ascii="Times New Roman" w:eastAsia="Times New Roman" w:hAnsi="Times New Roman" w:cs="Times New Roman"/>
          <w:color w:val="000000"/>
          <w:sz w:val="28"/>
          <w:szCs w:val="28"/>
          <w:lang w:eastAsia="uk-UA"/>
        </w:rPr>
        <w:t xml:space="preserve"> та </w:t>
      </w:r>
      <w:proofErr w:type="spellStart"/>
      <w:r w:rsidRPr="00290983">
        <w:rPr>
          <w:rFonts w:ascii="Times New Roman" w:eastAsia="Times New Roman" w:hAnsi="Times New Roman" w:cs="Times New Roman"/>
          <w:color w:val="000000"/>
          <w:sz w:val="28"/>
          <w:szCs w:val="28"/>
          <w:lang w:eastAsia="uk-UA"/>
        </w:rPr>
        <w:t>sector-year</w:t>
      </w:r>
      <w:proofErr w:type="spellEnd"/>
      <w:r w:rsidRPr="00290983">
        <w:rPr>
          <w:rFonts w:ascii="Times New Roman" w:eastAsia="Times New Roman" w:hAnsi="Times New Roman" w:cs="Times New Roman"/>
          <w:color w:val="000000"/>
          <w:sz w:val="28"/>
          <w:szCs w:val="28"/>
          <w:lang w:eastAsia="uk-UA"/>
        </w:rPr>
        <w:t xml:space="preserve">, що дозволяє контролювати як національні, так і галузеві особливості при оцінці впливу </w:t>
      </w:r>
      <w:proofErr w:type="spellStart"/>
      <w:r w:rsidRPr="00290983">
        <w:rPr>
          <w:rFonts w:ascii="Times New Roman" w:eastAsia="Times New Roman" w:hAnsi="Times New Roman" w:cs="Times New Roman"/>
          <w:color w:val="000000"/>
          <w:sz w:val="28"/>
          <w:szCs w:val="28"/>
          <w:lang w:eastAsia="uk-UA"/>
        </w:rPr>
        <w:t>Environmental</w:t>
      </w:r>
      <w:proofErr w:type="spellEnd"/>
      <w:r w:rsidRPr="00290983">
        <w:rPr>
          <w:rFonts w:ascii="Times New Roman" w:eastAsia="Times New Roman" w:hAnsi="Times New Roman" w:cs="Times New Roman"/>
          <w:color w:val="000000"/>
          <w:sz w:val="28"/>
          <w:szCs w:val="28"/>
          <w:lang w:eastAsia="uk-UA"/>
        </w:rPr>
        <w:t xml:space="preserve"> </w:t>
      </w:r>
      <w:proofErr w:type="spellStart"/>
      <w:r w:rsidRPr="00290983">
        <w:rPr>
          <w:rFonts w:ascii="Times New Roman" w:eastAsia="Times New Roman" w:hAnsi="Times New Roman" w:cs="Times New Roman"/>
          <w:color w:val="000000"/>
          <w:sz w:val="28"/>
          <w:szCs w:val="28"/>
          <w:lang w:eastAsia="uk-UA"/>
        </w:rPr>
        <w:t>Policy</w:t>
      </w:r>
      <w:proofErr w:type="spellEnd"/>
      <w:r w:rsidRPr="00290983">
        <w:rPr>
          <w:rFonts w:ascii="Times New Roman" w:eastAsia="Times New Roman" w:hAnsi="Times New Roman" w:cs="Times New Roman"/>
          <w:color w:val="000000"/>
          <w:sz w:val="28"/>
          <w:szCs w:val="28"/>
          <w:lang w:eastAsia="uk-UA"/>
        </w:rPr>
        <w:t xml:space="preserve"> </w:t>
      </w:r>
      <w:proofErr w:type="spellStart"/>
      <w:r w:rsidRPr="00290983">
        <w:rPr>
          <w:rFonts w:ascii="Times New Roman" w:eastAsia="Times New Roman" w:hAnsi="Times New Roman" w:cs="Times New Roman"/>
          <w:color w:val="000000"/>
          <w:sz w:val="28"/>
          <w:szCs w:val="28"/>
          <w:lang w:eastAsia="uk-UA"/>
        </w:rPr>
        <w:t>Stringency</w:t>
      </w:r>
      <w:proofErr w:type="spellEnd"/>
      <w:r w:rsidRPr="00290983">
        <w:rPr>
          <w:rFonts w:ascii="Times New Roman" w:eastAsia="Times New Roman" w:hAnsi="Times New Roman" w:cs="Times New Roman"/>
          <w:color w:val="000000"/>
          <w:sz w:val="28"/>
          <w:szCs w:val="28"/>
          <w:lang w:eastAsia="uk-UA"/>
        </w:rPr>
        <w:t xml:space="preserve"> </w:t>
      </w:r>
      <w:proofErr w:type="spellStart"/>
      <w:r w:rsidRPr="00290983">
        <w:rPr>
          <w:rFonts w:ascii="Times New Roman" w:eastAsia="Times New Roman" w:hAnsi="Times New Roman" w:cs="Times New Roman"/>
          <w:color w:val="000000"/>
          <w:sz w:val="28"/>
          <w:szCs w:val="28"/>
          <w:lang w:eastAsia="uk-UA"/>
        </w:rPr>
        <w:t>Index</w:t>
      </w:r>
      <w:proofErr w:type="spellEnd"/>
      <w:r w:rsidRPr="00290983">
        <w:rPr>
          <w:rFonts w:ascii="Times New Roman" w:eastAsia="Times New Roman" w:hAnsi="Times New Roman" w:cs="Times New Roman"/>
          <w:color w:val="000000"/>
          <w:sz w:val="28"/>
          <w:szCs w:val="28"/>
          <w:lang w:eastAsia="uk-UA"/>
        </w:rPr>
        <w:t xml:space="preserve"> (EPS) на динаміку викидів CO₂.</w:t>
      </w:r>
    </w:p>
    <w:p w14:paraId="321C192B" w14:textId="77777777" w:rsidR="007F1CD7" w:rsidRPr="00290983"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290983">
        <w:rPr>
          <w:rFonts w:ascii="Times New Roman" w:eastAsia="Times New Roman" w:hAnsi="Times New Roman" w:cs="Times New Roman"/>
          <w:color w:val="000000"/>
          <w:sz w:val="28"/>
          <w:szCs w:val="28"/>
          <w:lang w:eastAsia="uk-UA"/>
        </w:rPr>
        <w:t>Центральна гіпотеза дослідження полягала в тому, що посилення жорсткості екологічних політик призводить до скорочення вуглецевих викидів. Емпіричні результати переконливо підтверджують це припущення: оцінки моделей з фіксованими ефектами демонструють статистично значущий негативний зв'язок між посиленням регуляторних вимог та обсягами викидів CO₂.</w:t>
      </w:r>
    </w:p>
    <w:p w14:paraId="7AFE4AA7" w14:textId="77777777" w:rsidR="007F1CD7" w:rsidRPr="00290983"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290983">
        <w:rPr>
          <w:rFonts w:ascii="Times New Roman" w:eastAsia="Times New Roman" w:hAnsi="Times New Roman" w:cs="Times New Roman"/>
          <w:color w:val="000000"/>
          <w:sz w:val="28"/>
          <w:szCs w:val="28"/>
          <w:lang w:eastAsia="uk-UA"/>
        </w:rPr>
        <w:t xml:space="preserve">Особливо цінним аспектом дослідження є виявлення темпоральної динаміки та секторальної гетерогенності ефектів. Вплив екологічних політик має кумулятивний характер, посилюючись з часом, що відображає поступову адаптацію економічних агентів до нових регуляторних умов. При цьому чутливість до регуляторних змін суттєво варіюється залежно від "вуглецевого фонду" секторів — їхньої початкової </w:t>
      </w:r>
      <w:proofErr w:type="spellStart"/>
      <w:r w:rsidRPr="00290983">
        <w:rPr>
          <w:rFonts w:ascii="Times New Roman" w:eastAsia="Times New Roman" w:hAnsi="Times New Roman" w:cs="Times New Roman"/>
          <w:color w:val="000000"/>
          <w:sz w:val="28"/>
          <w:szCs w:val="28"/>
          <w:lang w:eastAsia="uk-UA"/>
        </w:rPr>
        <w:t>вуглецеємності</w:t>
      </w:r>
      <w:proofErr w:type="spellEnd"/>
      <w:r w:rsidRPr="00290983">
        <w:rPr>
          <w:rFonts w:ascii="Times New Roman" w:eastAsia="Times New Roman" w:hAnsi="Times New Roman" w:cs="Times New Roman"/>
          <w:color w:val="000000"/>
          <w:sz w:val="28"/>
          <w:szCs w:val="28"/>
          <w:lang w:eastAsia="uk-UA"/>
        </w:rPr>
        <w:t xml:space="preserve"> та технологічних можливостей для декарбонізації.</w:t>
      </w:r>
    </w:p>
    <w:p w14:paraId="0882E62D" w14:textId="77777777" w:rsidR="007F1CD7" w:rsidRPr="00290983"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290983">
        <w:rPr>
          <w:rFonts w:ascii="Times New Roman" w:eastAsia="Times New Roman" w:hAnsi="Times New Roman" w:cs="Times New Roman"/>
          <w:color w:val="000000"/>
          <w:sz w:val="28"/>
          <w:szCs w:val="28"/>
          <w:lang w:eastAsia="uk-UA"/>
        </w:rPr>
        <w:t xml:space="preserve">Для забезпечення надійності висновків автори провели комплексну перевірку їх </w:t>
      </w:r>
      <w:proofErr w:type="spellStart"/>
      <w:r w:rsidRPr="00290983">
        <w:rPr>
          <w:rFonts w:ascii="Times New Roman" w:eastAsia="Times New Roman" w:hAnsi="Times New Roman" w:cs="Times New Roman"/>
          <w:color w:val="000000"/>
          <w:sz w:val="28"/>
          <w:szCs w:val="28"/>
          <w:lang w:eastAsia="uk-UA"/>
        </w:rPr>
        <w:t>робастності</w:t>
      </w:r>
      <w:proofErr w:type="spellEnd"/>
      <w:r w:rsidRPr="00290983">
        <w:rPr>
          <w:rFonts w:ascii="Times New Roman" w:eastAsia="Times New Roman" w:hAnsi="Times New Roman" w:cs="Times New Roman"/>
          <w:color w:val="000000"/>
          <w:sz w:val="28"/>
          <w:szCs w:val="28"/>
          <w:lang w:eastAsia="uk-UA"/>
        </w:rPr>
        <w:t xml:space="preserve">, включаючи альтернативні специфікації з різними варіантами контролю трендів, виключення секторів-"важковаговиків" за обсягами викидів, а також декомпозицію EPS на </w:t>
      </w:r>
      <w:proofErr w:type="spellStart"/>
      <w:r w:rsidRPr="00290983">
        <w:rPr>
          <w:rFonts w:ascii="Times New Roman" w:eastAsia="Times New Roman" w:hAnsi="Times New Roman" w:cs="Times New Roman"/>
          <w:color w:val="000000"/>
          <w:sz w:val="28"/>
          <w:szCs w:val="28"/>
          <w:lang w:eastAsia="uk-UA"/>
        </w:rPr>
        <w:t>субіндекси</w:t>
      </w:r>
      <w:proofErr w:type="spellEnd"/>
      <w:r w:rsidRPr="00290983">
        <w:rPr>
          <w:rFonts w:ascii="Times New Roman" w:eastAsia="Times New Roman" w:hAnsi="Times New Roman" w:cs="Times New Roman"/>
          <w:color w:val="000000"/>
          <w:sz w:val="28"/>
          <w:szCs w:val="28"/>
          <w:lang w:eastAsia="uk-UA"/>
        </w:rPr>
        <w:t xml:space="preserve"> для виявлення найбільш ефективних інструментів політики.</w:t>
      </w:r>
    </w:p>
    <w:p w14:paraId="20C5096B" w14:textId="77777777" w:rsidR="007F1CD7" w:rsidRPr="00290983"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290983">
        <w:rPr>
          <w:rFonts w:ascii="Times New Roman" w:eastAsia="Times New Roman" w:hAnsi="Times New Roman" w:cs="Times New Roman"/>
          <w:color w:val="000000"/>
          <w:sz w:val="28"/>
          <w:szCs w:val="28"/>
          <w:lang w:eastAsia="uk-UA"/>
        </w:rPr>
        <w:lastRenderedPageBreak/>
        <w:t>Для нашого дослідження ці результати становлять еталонну методологічну базу при формуванні системи контрольних змінних, що відображають вплив політичних інтервенцій та фонового промислового навантаження на екологічні показники в контексті Івано-Франківської області.</w:t>
      </w:r>
    </w:p>
    <w:p w14:paraId="420702C5" w14:textId="77777777" w:rsidR="007F1CD7" w:rsidRPr="008A0A0C"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8A0A0C">
        <w:rPr>
          <w:rFonts w:ascii="Times New Roman" w:eastAsia="Times New Roman" w:hAnsi="Times New Roman" w:cs="Times New Roman"/>
          <w:color w:val="000000"/>
          <w:sz w:val="28"/>
          <w:szCs w:val="28"/>
          <w:lang w:eastAsia="uk-UA"/>
        </w:rPr>
        <w:t>Дослідження, опубліковане в журналі</w:t>
      </w:r>
      <w:r>
        <w:rPr>
          <w:rFonts w:ascii="Times New Roman" w:eastAsia="Times New Roman" w:hAnsi="Times New Roman" w:cs="Times New Roman"/>
          <w:color w:val="000000"/>
          <w:sz w:val="28"/>
          <w:szCs w:val="28"/>
          <w:lang w:eastAsia="uk-UA"/>
        </w:rPr>
        <w:t xml:space="preserve"> </w:t>
      </w:r>
      <w:r w:rsidRPr="008A0A0C">
        <w:rPr>
          <w:rFonts w:ascii="Times New Roman" w:eastAsia="Times New Roman" w:hAnsi="Times New Roman" w:cs="Times New Roman"/>
          <w:color w:val="000000"/>
          <w:sz w:val="28"/>
          <w:szCs w:val="28"/>
          <w:lang w:eastAsia="uk-UA"/>
        </w:rPr>
        <w:t> </w:t>
      </w:r>
      <w:proofErr w:type="spellStart"/>
      <w:r w:rsidRPr="008A0A0C">
        <w:rPr>
          <w:rFonts w:ascii="Times New Roman" w:eastAsia="Times New Roman" w:hAnsi="Times New Roman" w:cs="Times New Roman"/>
          <w:color w:val="000000"/>
          <w:sz w:val="28"/>
          <w:szCs w:val="28"/>
          <w:lang w:eastAsia="uk-UA"/>
        </w:rPr>
        <w:t>Tourism</w:t>
      </w:r>
      <w:proofErr w:type="spellEnd"/>
      <w:r w:rsidRPr="008A0A0C">
        <w:rPr>
          <w:rFonts w:ascii="Times New Roman" w:eastAsia="Times New Roman" w:hAnsi="Times New Roman" w:cs="Times New Roman"/>
          <w:color w:val="000000"/>
          <w:sz w:val="28"/>
          <w:szCs w:val="28"/>
          <w:lang w:eastAsia="uk-UA"/>
        </w:rPr>
        <w:t xml:space="preserve"> </w:t>
      </w:r>
      <w:proofErr w:type="spellStart"/>
      <w:r w:rsidRPr="008A0A0C">
        <w:rPr>
          <w:rFonts w:ascii="Times New Roman" w:eastAsia="Times New Roman" w:hAnsi="Times New Roman" w:cs="Times New Roman"/>
          <w:color w:val="000000"/>
          <w:sz w:val="28"/>
          <w:szCs w:val="28"/>
          <w:lang w:eastAsia="uk-UA"/>
        </w:rPr>
        <w:t>Economics</w:t>
      </w:r>
      <w:proofErr w:type="spellEnd"/>
      <w:r w:rsidRPr="008A0A0C">
        <w:rPr>
          <w:rFonts w:ascii="Times New Roman" w:eastAsia="Times New Roman" w:hAnsi="Times New Roman" w:cs="Times New Roman"/>
          <w:color w:val="000000"/>
          <w:sz w:val="28"/>
          <w:szCs w:val="28"/>
          <w:lang w:eastAsia="uk-UA"/>
        </w:rPr>
        <w:t> (2023)</w:t>
      </w:r>
      <w:r>
        <w:rPr>
          <w:rStyle w:val="af1"/>
          <w:rFonts w:ascii="Times New Roman" w:eastAsia="Times New Roman" w:hAnsi="Times New Roman" w:cs="Times New Roman"/>
          <w:color w:val="000000"/>
          <w:sz w:val="28"/>
          <w:szCs w:val="28"/>
          <w:lang w:eastAsia="uk-UA"/>
        </w:rPr>
        <w:footnoteReference w:id="18"/>
      </w:r>
      <w:r w:rsidRPr="008A0A0C">
        <w:rPr>
          <w:rFonts w:ascii="Times New Roman" w:eastAsia="Times New Roman" w:hAnsi="Times New Roman" w:cs="Times New Roman"/>
          <w:color w:val="000000"/>
          <w:sz w:val="28"/>
          <w:szCs w:val="28"/>
          <w:lang w:eastAsia="uk-UA"/>
        </w:rPr>
        <w:t>, застосовує метод різниці-в-різницях на масштабній панелі з 297 міст для оцінки впливу політики прозорості щодо забруднення повітря на туристичні показники.</w:t>
      </w:r>
    </w:p>
    <w:p w14:paraId="2202228D" w14:textId="77777777" w:rsidR="007F1CD7" w:rsidRPr="008A0A0C"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8A0A0C">
        <w:rPr>
          <w:rFonts w:ascii="Times New Roman" w:eastAsia="Times New Roman" w:hAnsi="Times New Roman" w:cs="Times New Roman"/>
          <w:color w:val="000000"/>
          <w:sz w:val="28"/>
          <w:szCs w:val="28"/>
          <w:lang w:eastAsia="uk-UA"/>
        </w:rPr>
        <w:t xml:space="preserve">Автори висунули гіпотезу, що підвищена інформаційна прозорість сприятливо впливає на туристичну активність. Емпіричні результати підтверджують це припущення: запровадження систем розкриття даних про якість повітря дійсно позитивно корелює з покращенням туристичних показників. Цікаво, що сила цього ефекту </w:t>
      </w:r>
      <w:proofErr w:type="spellStart"/>
      <w:r w:rsidRPr="008A0A0C">
        <w:rPr>
          <w:rFonts w:ascii="Times New Roman" w:eastAsia="Times New Roman" w:hAnsi="Times New Roman" w:cs="Times New Roman"/>
          <w:color w:val="000000"/>
          <w:sz w:val="28"/>
          <w:szCs w:val="28"/>
          <w:lang w:eastAsia="uk-UA"/>
        </w:rPr>
        <w:t>модерується</w:t>
      </w:r>
      <w:proofErr w:type="spellEnd"/>
      <w:r w:rsidRPr="008A0A0C">
        <w:rPr>
          <w:rFonts w:ascii="Times New Roman" w:eastAsia="Times New Roman" w:hAnsi="Times New Roman" w:cs="Times New Roman"/>
          <w:color w:val="000000"/>
          <w:sz w:val="28"/>
          <w:szCs w:val="28"/>
          <w:lang w:eastAsia="uk-UA"/>
        </w:rPr>
        <w:t xml:space="preserve"> фактичними рівнями забруднення.</w:t>
      </w:r>
    </w:p>
    <w:p w14:paraId="46F42CAD" w14:textId="77777777" w:rsidR="007F1CD7" w:rsidRPr="008A0A0C"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8A0A0C">
        <w:rPr>
          <w:rFonts w:ascii="Times New Roman" w:eastAsia="Times New Roman" w:hAnsi="Times New Roman" w:cs="Times New Roman"/>
          <w:color w:val="000000"/>
          <w:sz w:val="28"/>
          <w:szCs w:val="28"/>
          <w:lang w:eastAsia="uk-UA"/>
        </w:rPr>
        <w:t>Методологічна надійність дослідження забезпечується використанням моделі з фіксованими ефектами міст та часу, що дозволяє контролювати неспостережувані характеристики локацій та часові тренди.</w:t>
      </w:r>
    </w:p>
    <w:p w14:paraId="2062BE31" w14:textId="77777777" w:rsidR="007F1CD7" w:rsidRPr="008A0A0C"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8A0A0C">
        <w:rPr>
          <w:rFonts w:ascii="Times New Roman" w:eastAsia="Times New Roman" w:hAnsi="Times New Roman" w:cs="Times New Roman"/>
          <w:color w:val="000000"/>
          <w:sz w:val="28"/>
          <w:szCs w:val="28"/>
          <w:lang w:eastAsia="uk-UA"/>
        </w:rPr>
        <w:t>Ці висновки мають важливі імплікації для розробки інформаційної політики та управління даними в туристичному секторі, підкреслюючи стратегічну цінність контролю за інформаційними потоками та "шумом даних" у формуванні туристичних преференцій.</w:t>
      </w:r>
    </w:p>
    <w:p w14:paraId="0727335F" w14:textId="77777777" w:rsidR="007F1CD7" w:rsidRPr="00080E23"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080E23">
        <w:rPr>
          <w:rFonts w:ascii="Times New Roman" w:eastAsia="Times New Roman" w:hAnsi="Times New Roman" w:cs="Times New Roman"/>
          <w:color w:val="000000"/>
          <w:sz w:val="28"/>
          <w:szCs w:val="28"/>
          <w:lang w:eastAsia="uk-UA"/>
        </w:rPr>
        <w:t>Нещодавнє дослідження (2025) під назвою "</w:t>
      </w:r>
      <w:proofErr w:type="spellStart"/>
      <w:r w:rsidRPr="00080E23">
        <w:rPr>
          <w:rFonts w:ascii="Times New Roman" w:eastAsia="Times New Roman" w:hAnsi="Times New Roman" w:cs="Times New Roman"/>
          <w:color w:val="000000"/>
          <w:sz w:val="28"/>
          <w:szCs w:val="28"/>
          <w:lang w:eastAsia="uk-UA"/>
        </w:rPr>
        <w:t>Unlocking</w:t>
      </w:r>
      <w:proofErr w:type="spellEnd"/>
      <w:r w:rsidRPr="00080E23">
        <w:rPr>
          <w:rFonts w:ascii="Times New Roman" w:eastAsia="Times New Roman" w:hAnsi="Times New Roman" w:cs="Times New Roman"/>
          <w:color w:val="000000"/>
          <w:sz w:val="28"/>
          <w:szCs w:val="28"/>
          <w:lang w:eastAsia="uk-UA"/>
        </w:rPr>
        <w:t xml:space="preserve"> </w:t>
      </w:r>
      <w:proofErr w:type="spellStart"/>
      <w:r w:rsidRPr="00080E23">
        <w:rPr>
          <w:rFonts w:ascii="Times New Roman" w:eastAsia="Times New Roman" w:hAnsi="Times New Roman" w:cs="Times New Roman"/>
          <w:color w:val="000000"/>
          <w:sz w:val="28"/>
          <w:szCs w:val="28"/>
          <w:lang w:eastAsia="uk-UA"/>
        </w:rPr>
        <w:t>water</w:t>
      </w:r>
      <w:proofErr w:type="spellEnd"/>
      <w:r w:rsidRPr="00080E23">
        <w:rPr>
          <w:rFonts w:ascii="Times New Roman" w:eastAsia="Times New Roman" w:hAnsi="Times New Roman" w:cs="Times New Roman"/>
          <w:color w:val="000000"/>
          <w:sz w:val="28"/>
          <w:szCs w:val="28"/>
          <w:lang w:eastAsia="uk-UA"/>
        </w:rPr>
        <w:t xml:space="preserve"> </w:t>
      </w:r>
      <w:proofErr w:type="spellStart"/>
      <w:r w:rsidRPr="00080E23">
        <w:rPr>
          <w:rFonts w:ascii="Times New Roman" w:eastAsia="Times New Roman" w:hAnsi="Times New Roman" w:cs="Times New Roman"/>
          <w:color w:val="000000"/>
          <w:sz w:val="28"/>
          <w:szCs w:val="28"/>
          <w:lang w:eastAsia="uk-UA"/>
        </w:rPr>
        <w:t>saving</w:t>
      </w:r>
      <w:proofErr w:type="spellEnd"/>
      <w:r w:rsidRPr="00080E23">
        <w:rPr>
          <w:rFonts w:ascii="Times New Roman" w:eastAsia="Times New Roman" w:hAnsi="Times New Roman" w:cs="Times New Roman"/>
          <w:color w:val="000000"/>
          <w:sz w:val="28"/>
          <w:szCs w:val="28"/>
          <w:lang w:eastAsia="uk-UA"/>
        </w:rPr>
        <w:t xml:space="preserve"> </w:t>
      </w:r>
      <w:proofErr w:type="spellStart"/>
      <w:r w:rsidRPr="00080E23">
        <w:rPr>
          <w:rFonts w:ascii="Times New Roman" w:eastAsia="Times New Roman" w:hAnsi="Times New Roman" w:cs="Times New Roman"/>
          <w:color w:val="000000"/>
          <w:sz w:val="28"/>
          <w:szCs w:val="28"/>
          <w:lang w:eastAsia="uk-UA"/>
        </w:rPr>
        <w:t>potential</w:t>
      </w:r>
      <w:proofErr w:type="spellEnd"/>
      <w:r w:rsidRPr="00080E23">
        <w:rPr>
          <w:rFonts w:ascii="Times New Roman" w:eastAsia="Times New Roman" w:hAnsi="Times New Roman" w:cs="Times New Roman"/>
          <w:color w:val="000000"/>
          <w:sz w:val="28"/>
          <w:szCs w:val="28"/>
          <w:lang w:eastAsia="uk-UA"/>
        </w:rPr>
        <w:t>..."</w:t>
      </w:r>
      <w:r>
        <w:rPr>
          <w:rStyle w:val="af1"/>
          <w:rFonts w:ascii="Times New Roman" w:eastAsia="Times New Roman" w:hAnsi="Times New Roman" w:cs="Times New Roman"/>
          <w:color w:val="000000"/>
          <w:sz w:val="28"/>
          <w:szCs w:val="28"/>
          <w:lang w:eastAsia="uk-UA"/>
        </w:rPr>
        <w:footnoteReference w:id="19"/>
      </w:r>
      <w:r w:rsidRPr="00080E23">
        <w:rPr>
          <w:rFonts w:ascii="Times New Roman" w:eastAsia="Times New Roman" w:hAnsi="Times New Roman" w:cs="Times New Roman"/>
          <w:color w:val="000000"/>
          <w:sz w:val="28"/>
          <w:szCs w:val="28"/>
          <w:lang w:eastAsia="uk-UA"/>
        </w:rPr>
        <w:t xml:space="preserve"> представляє ґрунтовний аналіз ефективності цифрових технологій у сфері </w:t>
      </w:r>
      <w:proofErr w:type="spellStart"/>
      <w:r w:rsidRPr="00080E23">
        <w:rPr>
          <w:rFonts w:ascii="Times New Roman" w:eastAsia="Times New Roman" w:hAnsi="Times New Roman" w:cs="Times New Roman"/>
          <w:color w:val="000000"/>
          <w:sz w:val="28"/>
          <w:szCs w:val="28"/>
          <w:lang w:eastAsia="uk-UA"/>
        </w:rPr>
        <w:t>водозбереження</w:t>
      </w:r>
      <w:proofErr w:type="spellEnd"/>
      <w:r w:rsidRPr="00080E23">
        <w:rPr>
          <w:rFonts w:ascii="Times New Roman" w:eastAsia="Times New Roman" w:hAnsi="Times New Roman" w:cs="Times New Roman"/>
          <w:color w:val="000000"/>
          <w:sz w:val="28"/>
          <w:szCs w:val="28"/>
          <w:lang w:eastAsia="uk-UA"/>
        </w:rPr>
        <w:t xml:space="preserve">. Автори сформували унікальну </w:t>
      </w:r>
      <w:proofErr w:type="spellStart"/>
      <w:r w:rsidRPr="00080E23">
        <w:rPr>
          <w:rFonts w:ascii="Times New Roman" w:eastAsia="Times New Roman" w:hAnsi="Times New Roman" w:cs="Times New Roman"/>
          <w:color w:val="000000"/>
          <w:sz w:val="28"/>
          <w:szCs w:val="28"/>
          <w:lang w:eastAsia="uk-UA"/>
        </w:rPr>
        <w:t>геолоковану</w:t>
      </w:r>
      <w:proofErr w:type="spellEnd"/>
      <w:r w:rsidRPr="00080E23">
        <w:rPr>
          <w:rFonts w:ascii="Times New Roman" w:eastAsia="Times New Roman" w:hAnsi="Times New Roman" w:cs="Times New Roman"/>
          <w:color w:val="000000"/>
          <w:sz w:val="28"/>
          <w:szCs w:val="28"/>
          <w:lang w:eastAsia="uk-UA"/>
        </w:rPr>
        <w:t xml:space="preserve"> панель даних, що охоплює 213 закладів розміщення на Канарських островах — регіоні, де проблема водних ресурсів стоїть особливо гостро.</w:t>
      </w:r>
    </w:p>
    <w:p w14:paraId="05EA87A0" w14:textId="77777777" w:rsidR="007F1CD7" w:rsidRPr="00080E23"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080E23">
        <w:rPr>
          <w:rFonts w:ascii="Times New Roman" w:eastAsia="Times New Roman" w:hAnsi="Times New Roman" w:cs="Times New Roman"/>
          <w:color w:val="000000"/>
          <w:sz w:val="28"/>
          <w:szCs w:val="28"/>
          <w:lang w:eastAsia="uk-UA"/>
        </w:rPr>
        <w:lastRenderedPageBreak/>
        <w:t>Методологічно дослідження спирається на панельний дизайн із фіксованими ефектами, що дозволило науковцям ізолювати та точно оцінити вплив впровадження смарт-лічильників та механізмів зворотного зв'язку на показники споживання води.</w:t>
      </w:r>
    </w:p>
    <w:p w14:paraId="1161BCE0" w14:textId="77777777" w:rsidR="007F1CD7" w:rsidRPr="00080E23"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080E23">
        <w:rPr>
          <w:rFonts w:ascii="Times New Roman" w:eastAsia="Times New Roman" w:hAnsi="Times New Roman" w:cs="Times New Roman"/>
          <w:color w:val="000000"/>
          <w:sz w:val="28"/>
          <w:szCs w:val="28"/>
          <w:lang w:eastAsia="uk-UA"/>
        </w:rPr>
        <w:t>Робоча гіпотеза дослідників про те, що цифровий моніторинг у поєднанні з інструментами зворотного зв'язку призводить до зниження споживання води, знайшла переконливе емпіричне підтвердження. Результати демонструють статистично значуще скорочення обсягів використання водних ресурсів після впровадження цих технологій.</w:t>
      </w:r>
    </w:p>
    <w:p w14:paraId="6D97963E" w14:textId="77777777" w:rsidR="007F1CD7" w:rsidRPr="00080E23"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080E23">
        <w:rPr>
          <w:rFonts w:ascii="Times New Roman" w:eastAsia="Times New Roman" w:hAnsi="Times New Roman" w:cs="Times New Roman"/>
          <w:color w:val="000000"/>
          <w:sz w:val="28"/>
          <w:szCs w:val="28"/>
          <w:lang w:eastAsia="uk-UA"/>
        </w:rPr>
        <w:t>Особливу цінність представляє застосований панельний дизайн на рівні окремих об'єктів, що суттєво підвищує надійність отриманих висновків порівняно з агрегованими даними.</w:t>
      </w:r>
      <w:r>
        <w:rPr>
          <w:rFonts w:ascii="Times New Roman" w:eastAsia="Times New Roman" w:hAnsi="Times New Roman" w:cs="Times New Roman"/>
          <w:color w:val="000000"/>
          <w:sz w:val="28"/>
          <w:szCs w:val="28"/>
          <w:lang w:eastAsia="uk-UA"/>
        </w:rPr>
        <w:t xml:space="preserve"> </w:t>
      </w:r>
      <w:r w:rsidRPr="00080E23">
        <w:rPr>
          <w:rFonts w:ascii="Times New Roman" w:eastAsia="Times New Roman" w:hAnsi="Times New Roman" w:cs="Times New Roman"/>
          <w:color w:val="000000"/>
          <w:sz w:val="28"/>
          <w:szCs w:val="28"/>
          <w:lang w:eastAsia="uk-UA"/>
        </w:rPr>
        <w:t xml:space="preserve">Для нашого дослідницького контексту ця робота пропонує важливу методологічну перспективу — використання деталізованих </w:t>
      </w:r>
      <w:proofErr w:type="spellStart"/>
      <w:r w:rsidRPr="00080E23">
        <w:rPr>
          <w:rFonts w:ascii="Times New Roman" w:eastAsia="Times New Roman" w:hAnsi="Times New Roman" w:cs="Times New Roman"/>
          <w:color w:val="000000"/>
          <w:sz w:val="28"/>
          <w:szCs w:val="28"/>
          <w:lang w:eastAsia="uk-UA"/>
        </w:rPr>
        <w:t>мікроданих</w:t>
      </w:r>
      <w:proofErr w:type="spellEnd"/>
      <w:r w:rsidRPr="00080E23">
        <w:rPr>
          <w:rFonts w:ascii="Times New Roman" w:eastAsia="Times New Roman" w:hAnsi="Times New Roman" w:cs="Times New Roman"/>
          <w:color w:val="000000"/>
          <w:sz w:val="28"/>
          <w:szCs w:val="28"/>
          <w:lang w:eastAsia="uk-UA"/>
        </w:rPr>
        <w:t xml:space="preserve"> для достовірної оцінки саме "туристичної" складової у структурі водоспоживання, що критично важливо для валідності результатів у подібних дослідженнях.</w:t>
      </w:r>
    </w:p>
    <w:p w14:paraId="6B6BC38E" w14:textId="77777777" w:rsidR="007F1CD7" w:rsidRPr="00775339"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775339">
        <w:rPr>
          <w:rFonts w:ascii="Times New Roman" w:eastAsia="Times New Roman" w:hAnsi="Times New Roman" w:cs="Times New Roman"/>
          <w:color w:val="000000"/>
          <w:sz w:val="28"/>
          <w:szCs w:val="28"/>
          <w:lang w:eastAsia="uk-UA"/>
        </w:rPr>
        <w:t>Інноваційне дослідження, опубліковане в журналі</w:t>
      </w:r>
      <w:r>
        <w:rPr>
          <w:rFonts w:ascii="Times New Roman" w:eastAsia="Times New Roman" w:hAnsi="Times New Roman" w:cs="Times New Roman"/>
          <w:color w:val="000000"/>
          <w:sz w:val="28"/>
          <w:szCs w:val="28"/>
          <w:lang w:eastAsia="uk-UA"/>
        </w:rPr>
        <w:t xml:space="preserve"> </w:t>
      </w:r>
      <w:r w:rsidRPr="00775339">
        <w:rPr>
          <w:rFonts w:ascii="Times New Roman" w:eastAsia="Times New Roman" w:hAnsi="Times New Roman" w:cs="Times New Roman"/>
          <w:color w:val="000000"/>
          <w:sz w:val="28"/>
          <w:szCs w:val="28"/>
          <w:lang w:eastAsia="uk-UA"/>
        </w:rPr>
        <w:t> </w:t>
      </w:r>
      <w:proofErr w:type="spellStart"/>
      <w:r w:rsidRPr="00775339">
        <w:rPr>
          <w:rFonts w:ascii="Times New Roman" w:eastAsia="Times New Roman" w:hAnsi="Times New Roman" w:cs="Times New Roman"/>
          <w:color w:val="000000"/>
          <w:sz w:val="28"/>
          <w:szCs w:val="28"/>
          <w:lang w:eastAsia="uk-UA"/>
        </w:rPr>
        <w:t>Heliyon</w:t>
      </w:r>
      <w:proofErr w:type="spellEnd"/>
      <w:r w:rsidRPr="00775339">
        <w:rPr>
          <w:rFonts w:ascii="Times New Roman" w:eastAsia="Times New Roman" w:hAnsi="Times New Roman" w:cs="Times New Roman"/>
          <w:color w:val="000000"/>
          <w:sz w:val="28"/>
          <w:szCs w:val="28"/>
          <w:lang w:eastAsia="uk-UA"/>
        </w:rPr>
        <w:t> (2024)</w:t>
      </w:r>
      <w:r>
        <w:rPr>
          <w:rStyle w:val="af1"/>
          <w:rFonts w:ascii="Times New Roman" w:eastAsia="Times New Roman" w:hAnsi="Times New Roman" w:cs="Times New Roman"/>
          <w:color w:val="000000"/>
          <w:sz w:val="28"/>
          <w:szCs w:val="28"/>
          <w:lang w:eastAsia="uk-UA"/>
        </w:rPr>
        <w:footnoteReference w:id="20"/>
      </w:r>
      <w:r w:rsidRPr="00775339">
        <w:rPr>
          <w:rFonts w:ascii="Times New Roman" w:eastAsia="Times New Roman" w:hAnsi="Times New Roman" w:cs="Times New Roman"/>
          <w:color w:val="000000"/>
          <w:sz w:val="28"/>
          <w:szCs w:val="28"/>
          <w:lang w:eastAsia="uk-UA"/>
        </w:rPr>
        <w:t>, пропонує комплексний аналіз взаємозв'язку між розвитком туристичної галузі та динамікою викидів CO₂. Автори сконструювали масштабну панель даних, що охоплює як міжнародний контекст, так і регіональний вимір Китаю за період 2001–2018 років.</w:t>
      </w:r>
    </w:p>
    <w:p w14:paraId="203A0251" w14:textId="77777777" w:rsidR="007F1CD7" w:rsidRPr="00775339"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775339">
        <w:rPr>
          <w:rFonts w:ascii="Times New Roman" w:eastAsia="Times New Roman" w:hAnsi="Times New Roman" w:cs="Times New Roman"/>
          <w:color w:val="000000"/>
          <w:sz w:val="28"/>
          <w:szCs w:val="28"/>
          <w:lang w:eastAsia="uk-UA"/>
        </w:rPr>
        <w:t xml:space="preserve">Методологічна цінність роботи полягає в інтеграції сучасних </w:t>
      </w:r>
      <w:proofErr w:type="spellStart"/>
      <w:r w:rsidRPr="00775339">
        <w:rPr>
          <w:rFonts w:ascii="Times New Roman" w:eastAsia="Times New Roman" w:hAnsi="Times New Roman" w:cs="Times New Roman"/>
          <w:color w:val="000000"/>
          <w:sz w:val="28"/>
          <w:szCs w:val="28"/>
          <w:lang w:eastAsia="uk-UA"/>
        </w:rPr>
        <w:t>економетричних</w:t>
      </w:r>
      <w:proofErr w:type="spellEnd"/>
      <w:r w:rsidRPr="00775339">
        <w:rPr>
          <w:rFonts w:ascii="Times New Roman" w:eastAsia="Times New Roman" w:hAnsi="Times New Roman" w:cs="Times New Roman"/>
          <w:color w:val="000000"/>
          <w:sz w:val="28"/>
          <w:szCs w:val="28"/>
          <w:lang w:eastAsia="uk-UA"/>
        </w:rPr>
        <w:t xml:space="preserve"> підходів, які враховують крос-секційну залежність між територіальними одиницями та наявність </w:t>
      </w:r>
      <w:proofErr w:type="spellStart"/>
      <w:r w:rsidRPr="00775339">
        <w:rPr>
          <w:rFonts w:ascii="Times New Roman" w:eastAsia="Times New Roman" w:hAnsi="Times New Roman" w:cs="Times New Roman"/>
          <w:color w:val="000000"/>
          <w:sz w:val="28"/>
          <w:szCs w:val="28"/>
          <w:lang w:eastAsia="uk-UA"/>
        </w:rPr>
        <w:t>коінтеграційних</w:t>
      </w:r>
      <w:proofErr w:type="spellEnd"/>
      <w:r w:rsidRPr="00775339">
        <w:rPr>
          <w:rFonts w:ascii="Times New Roman" w:eastAsia="Times New Roman" w:hAnsi="Times New Roman" w:cs="Times New Roman"/>
          <w:color w:val="000000"/>
          <w:sz w:val="28"/>
          <w:szCs w:val="28"/>
          <w:lang w:eastAsia="uk-UA"/>
        </w:rPr>
        <w:t xml:space="preserve"> </w:t>
      </w:r>
      <w:proofErr w:type="spellStart"/>
      <w:r w:rsidRPr="00775339">
        <w:rPr>
          <w:rFonts w:ascii="Times New Roman" w:eastAsia="Times New Roman" w:hAnsi="Times New Roman" w:cs="Times New Roman"/>
          <w:color w:val="000000"/>
          <w:sz w:val="28"/>
          <w:szCs w:val="28"/>
          <w:lang w:eastAsia="uk-UA"/>
        </w:rPr>
        <w:t>зв'язків</w:t>
      </w:r>
      <w:proofErr w:type="spellEnd"/>
      <w:r w:rsidRPr="00775339">
        <w:rPr>
          <w:rFonts w:ascii="Times New Roman" w:eastAsia="Times New Roman" w:hAnsi="Times New Roman" w:cs="Times New Roman"/>
          <w:color w:val="000000"/>
          <w:sz w:val="28"/>
          <w:szCs w:val="28"/>
          <w:lang w:eastAsia="uk-UA"/>
        </w:rPr>
        <w:t xml:space="preserve"> у часових рядах. Це дозволило дослідникам отримати надійні оцінки як прямих, так і непрямих ефектів туристичної активності, а також проаналізувати </w:t>
      </w:r>
      <w:proofErr w:type="spellStart"/>
      <w:r w:rsidRPr="00775339">
        <w:rPr>
          <w:rFonts w:ascii="Times New Roman" w:eastAsia="Times New Roman" w:hAnsi="Times New Roman" w:cs="Times New Roman"/>
          <w:color w:val="000000"/>
          <w:sz w:val="28"/>
          <w:szCs w:val="28"/>
          <w:lang w:eastAsia="uk-UA"/>
        </w:rPr>
        <w:t>модеруючу</w:t>
      </w:r>
      <w:proofErr w:type="spellEnd"/>
      <w:r w:rsidRPr="00775339">
        <w:rPr>
          <w:rFonts w:ascii="Times New Roman" w:eastAsia="Times New Roman" w:hAnsi="Times New Roman" w:cs="Times New Roman"/>
          <w:color w:val="000000"/>
          <w:sz w:val="28"/>
          <w:szCs w:val="28"/>
          <w:lang w:eastAsia="uk-UA"/>
        </w:rPr>
        <w:t xml:space="preserve"> роль регуляторних інтервенцій.</w:t>
      </w:r>
    </w:p>
    <w:p w14:paraId="6C77AE45" w14:textId="77777777" w:rsidR="007F1CD7" w:rsidRPr="00775339"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775339">
        <w:rPr>
          <w:rFonts w:ascii="Times New Roman" w:eastAsia="Times New Roman" w:hAnsi="Times New Roman" w:cs="Times New Roman"/>
          <w:color w:val="000000"/>
          <w:sz w:val="28"/>
          <w:szCs w:val="28"/>
          <w:lang w:eastAsia="uk-UA"/>
        </w:rPr>
        <w:t xml:space="preserve">Центральна гіпотеза дослідження стверджує можливість довгострокового розходження траєкторій розвитку туризму та емісії CO₂ під впливом цілеспрямованої політики. Емпіричні результати частково підтверджують це припущення: хоча туристична діяльність у середньому асоціюється зі зростанням вуглецевих викидів, </w:t>
      </w:r>
      <w:r w:rsidRPr="00775339">
        <w:rPr>
          <w:rFonts w:ascii="Times New Roman" w:eastAsia="Times New Roman" w:hAnsi="Times New Roman" w:cs="Times New Roman"/>
          <w:color w:val="000000"/>
          <w:sz w:val="28"/>
          <w:szCs w:val="28"/>
          <w:lang w:eastAsia="uk-UA"/>
        </w:rPr>
        <w:lastRenderedPageBreak/>
        <w:t>регуляторні механізми та структурні трансформації галузі демонструють значний потенціал для пом'якшення цього негативного впливу.</w:t>
      </w:r>
    </w:p>
    <w:p w14:paraId="46658CE5" w14:textId="77777777" w:rsidR="007F1CD7" w:rsidRPr="00775339"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775339">
        <w:rPr>
          <w:rFonts w:ascii="Times New Roman" w:eastAsia="Times New Roman" w:hAnsi="Times New Roman" w:cs="Times New Roman"/>
          <w:color w:val="000000"/>
          <w:sz w:val="28"/>
          <w:szCs w:val="28"/>
          <w:lang w:eastAsia="uk-UA"/>
        </w:rPr>
        <w:t xml:space="preserve">Особливо важливим відкриттям стало виявлення суттєвих просторових </w:t>
      </w:r>
      <w:proofErr w:type="spellStart"/>
      <w:r w:rsidRPr="00775339">
        <w:rPr>
          <w:rFonts w:ascii="Times New Roman" w:eastAsia="Times New Roman" w:hAnsi="Times New Roman" w:cs="Times New Roman"/>
          <w:color w:val="000000"/>
          <w:sz w:val="28"/>
          <w:szCs w:val="28"/>
          <w:lang w:eastAsia="uk-UA"/>
        </w:rPr>
        <w:t>екстерналій</w:t>
      </w:r>
      <w:proofErr w:type="spellEnd"/>
      <w:r w:rsidRPr="00775339">
        <w:rPr>
          <w:rFonts w:ascii="Times New Roman" w:eastAsia="Times New Roman" w:hAnsi="Times New Roman" w:cs="Times New Roman"/>
          <w:color w:val="000000"/>
          <w:sz w:val="28"/>
          <w:szCs w:val="28"/>
          <w:lang w:eastAsia="uk-UA"/>
        </w:rPr>
        <w:t xml:space="preserve"> ("</w:t>
      </w:r>
      <w:proofErr w:type="spellStart"/>
      <w:r w:rsidRPr="00775339">
        <w:rPr>
          <w:rFonts w:ascii="Times New Roman" w:eastAsia="Times New Roman" w:hAnsi="Times New Roman" w:cs="Times New Roman"/>
          <w:color w:val="000000"/>
          <w:sz w:val="28"/>
          <w:szCs w:val="28"/>
          <w:lang w:eastAsia="uk-UA"/>
        </w:rPr>
        <w:t>spillovers</w:t>
      </w:r>
      <w:proofErr w:type="spellEnd"/>
      <w:r w:rsidRPr="00775339">
        <w:rPr>
          <w:rFonts w:ascii="Times New Roman" w:eastAsia="Times New Roman" w:hAnsi="Times New Roman" w:cs="Times New Roman"/>
          <w:color w:val="000000"/>
          <w:sz w:val="28"/>
          <w:szCs w:val="28"/>
          <w:lang w:eastAsia="uk-UA"/>
        </w:rPr>
        <w:t>"), що підкреслює необхідність координації екологічної політики між територіальними одиницями.</w:t>
      </w:r>
    </w:p>
    <w:p w14:paraId="40DB0289" w14:textId="77777777" w:rsidR="007F1CD7" w:rsidRPr="00775339"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775339">
        <w:rPr>
          <w:rFonts w:ascii="Times New Roman" w:eastAsia="Times New Roman" w:hAnsi="Times New Roman" w:cs="Times New Roman"/>
          <w:color w:val="000000"/>
          <w:sz w:val="28"/>
          <w:szCs w:val="28"/>
          <w:lang w:eastAsia="uk-UA"/>
        </w:rPr>
        <w:t>Для нашого дослідницького контексту ця робота надає переконливе обґрунтування необхідності включення непрямих ефектів у просторові моделі типу SDM (</w:t>
      </w:r>
      <w:proofErr w:type="spellStart"/>
      <w:r w:rsidRPr="00775339">
        <w:rPr>
          <w:rFonts w:ascii="Times New Roman" w:eastAsia="Times New Roman" w:hAnsi="Times New Roman" w:cs="Times New Roman"/>
          <w:color w:val="000000"/>
          <w:sz w:val="28"/>
          <w:szCs w:val="28"/>
          <w:lang w:eastAsia="uk-UA"/>
        </w:rPr>
        <w:t>Spatial</w:t>
      </w:r>
      <w:proofErr w:type="spellEnd"/>
      <w:r w:rsidRPr="00775339">
        <w:rPr>
          <w:rFonts w:ascii="Times New Roman" w:eastAsia="Times New Roman" w:hAnsi="Times New Roman" w:cs="Times New Roman"/>
          <w:color w:val="000000"/>
          <w:sz w:val="28"/>
          <w:szCs w:val="28"/>
          <w:lang w:eastAsia="uk-UA"/>
        </w:rPr>
        <w:t xml:space="preserve"> </w:t>
      </w:r>
      <w:proofErr w:type="spellStart"/>
      <w:r w:rsidRPr="00775339">
        <w:rPr>
          <w:rFonts w:ascii="Times New Roman" w:eastAsia="Times New Roman" w:hAnsi="Times New Roman" w:cs="Times New Roman"/>
          <w:color w:val="000000"/>
          <w:sz w:val="28"/>
          <w:szCs w:val="28"/>
          <w:lang w:eastAsia="uk-UA"/>
        </w:rPr>
        <w:t>Durbin</w:t>
      </w:r>
      <w:proofErr w:type="spellEnd"/>
      <w:r w:rsidRPr="00775339">
        <w:rPr>
          <w:rFonts w:ascii="Times New Roman" w:eastAsia="Times New Roman" w:hAnsi="Times New Roman" w:cs="Times New Roman"/>
          <w:color w:val="000000"/>
          <w:sz w:val="28"/>
          <w:szCs w:val="28"/>
          <w:lang w:eastAsia="uk-UA"/>
        </w:rPr>
        <w:t xml:space="preserve"> </w:t>
      </w:r>
      <w:proofErr w:type="spellStart"/>
      <w:r w:rsidRPr="00775339">
        <w:rPr>
          <w:rFonts w:ascii="Times New Roman" w:eastAsia="Times New Roman" w:hAnsi="Times New Roman" w:cs="Times New Roman"/>
          <w:color w:val="000000"/>
          <w:sz w:val="28"/>
          <w:szCs w:val="28"/>
          <w:lang w:eastAsia="uk-UA"/>
        </w:rPr>
        <w:t>Model</w:t>
      </w:r>
      <w:proofErr w:type="spellEnd"/>
      <w:r w:rsidRPr="00775339">
        <w:rPr>
          <w:rFonts w:ascii="Times New Roman" w:eastAsia="Times New Roman" w:hAnsi="Times New Roman" w:cs="Times New Roman"/>
          <w:color w:val="000000"/>
          <w:sz w:val="28"/>
          <w:szCs w:val="28"/>
          <w:lang w:eastAsia="uk-UA"/>
        </w:rPr>
        <w:t>) та SLX (</w:t>
      </w:r>
      <w:proofErr w:type="spellStart"/>
      <w:r w:rsidRPr="00775339">
        <w:rPr>
          <w:rFonts w:ascii="Times New Roman" w:eastAsia="Times New Roman" w:hAnsi="Times New Roman" w:cs="Times New Roman"/>
          <w:color w:val="000000"/>
          <w:sz w:val="28"/>
          <w:szCs w:val="28"/>
          <w:lang w:eastAsia="uk-UA"/>
        </w:rPr>
        <w:t>Spatial</w:t>
      </w:r>
      <w:proofErr w:type="spellEnd"/>
      <w:r w:rsidRPr="00775339">
        <w:rPr>
          <w:rFonts w:ascii="Times New Roman" w:eastAsia="Times New Roman" w:hAnsi="Times New Roman" w:cs="Times New Roman"/>
          <w:color w:val="000000"/>
          <w:sz w:val="28"/>
          <w:szCs w:val="28"/>
          <w:lang w:eastAsia="uk-UA"/>
        </w:rPr>
        <w:t xml:space="preserve"> </w:t>
      </w:r>
      <w:proofErr w:type="spellStart"/>
      <w:r w:rsidRPr="00775339">
        <w:rPr>
          <w:rFonts w:ascii="Times New Roman" w:eastAsia="Times New Roman" w:hAnsi="Times New Roman" w:cs="Times New Roman"/>
          <w:color w:val="000000"/>
          <w:sz w:val="28"/>
          <w:szCs w:val="28"/>
          <w:lang w:eastAsia="uk-UA"/>
        </w:rPr>
        <w:t>Lag</w:t>
      </w:r>
      <w:proofErr w:type="spellEnd"/>
      <w:r w:rsidRPr="00775339">
        <w:rPr>
          <w:rFonts w:ascii="Times New Roman" w:eastAsia="Times New Roman" w:hAnsi="Times New Roman" w:cs="Times New Roman"/>
          <w:color w:val="000000"/>
          <w:sz w:val="28"/>
          <w:szCs w:val="28"/>
          <w:lang w:eastAsia="uk-UA"/>
        </w:rPr>
        <w:t xml:space="preserve"> </w:t>
      </w:r>
      <w:proofErr w:type="spellStart"/>
      <w:r w:rsidRPr="00775339">
        <w:rPr>
          <w:rFonts w:ascii="Times New Roman" w:eastAsia="Times New Roman" w:hAnsi="Times New Roman" w:cs="Times New Roman"/>
          <w:color w:val="000000"/>
          <w:sz w:val="28"/>
          <w:szCs w:val="28"/>
          <w:lang w:eastAsia="uk-UA"/>
        </w:rPr>
        <w:t>of</w:t>
      </w:r>
      <w:proofErr w:type="spellEnd"/>
      <w:r w:rsidRPr="00775339">
        <w:rPr>
          <w:rFonts w:ascii="Times New Roman" w:eastAsia="Times New Roman" w:hAnsi="Times New Roman" w:cs="Times New Roman"/>
          <w:color w:val="000000"/>
          <w:sz w:val="28"/>
          <w:szCs w:val="28"/>
          <w:lang w:eastAsia="uk-UA"/>
        </w:rPr>
        <w:t xml:space="preserve"> X), що дозволить точніше оцінити комплексний вплив туристичної діяльності на екологічні показники з урахуванням просторових </w:t>
      </w:r>
      <w:proofErr w:type="spellStart"/>
      <w:r w:rsidRPr="00775339">
        <w:rPr>
          <w:rFonts w:ascii="Times New Roman" w:eastAsia="Times New Roman" w:hAnsi="Times New Roman" w:cs="Times New Roman"/>
          <w:color w:val="000000"/>
          <w:sz w:val="28"/>
          <w:szCs w:val="28"/>
          <w:lang w:eastAsia="uk-UA"/>
        </w:rPr>
        <w:t>взаємозалежностей</w:t>
      </w:r>
      <w:proofErr w:type="spellEnd"/>
      <w:r w:rsidRPr="00775339">
        <w:rPr>
          <w:rFonts w:ascii="Times New Roman" w:eastAsia="Times New Roman" w:hAnsi="Times New Roman" w:cs="Times New Roman"/>
          <w:color w:val="000000"/>
          <w:sz w:val="28"/>
          <w:szCs w:val="28"/>
          <w:lang w:eastAsia="uk-UA"/>
        </w:rPr>
        <w:t>.</w:t>
      </w:r>
    </w:p>
    <w:p w14:paraId="2CFD1757" w14:textId="77777777" w:rsidR="007F1CD7" w:rsidRPr="0091465B"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91465B">
        <w:rPr>
          <w:rFonts w:ascii="Times New Roman" w:eastAsia="Times New Roman" w:hAnsi="Times New Roman" w:cs="Times New Roman"/>
          <w:color w:val="000000"/>
          <w:sz w:val="28"/>
          <w:szCs w:val="28"/>
          <w:lang w:eastAsia="uk-UA"/>
        </w:rPr>
        <w:t>Інноваційне дослідження</w:t>
      </w:r>
      <w:r>
        <w:rPr>
          <w:rStyle w:val="af1"/>
          <w:rFonts w:ascii="Times New Roman" w:eastAsia="Times New Roman" w:hAnsi="Times New Roman" w:cs="Times New Roman"/>
          <w:color w:val="000000"/>
          <w:sz w:val="28"/>
          <w:szCs w:val="28"/>
          <w:lang w:eastAsia="uk-UA"/>
        </w:rPr>
        <w:footnoteReference w:id="21"/>
      </w:r>
      <w:r w:rsidRPr="0091465B">
        <w:rPr>
          <w:rFonts w:ascii="Times New Roman" w:eastAsia="Times New Roman" w:hAnsi="Times New Roman" w:cs="Times New Roman"/>
          <w:color w:val="000000"/>
          <w:sz w:val="28"/>
          <w:szCs w:val="28"/>
          <w:lang w:eastAsia="uk-UA"/>
        </w:rPr>
        <w:t xml:space="preserve"> пропонує унікальний погляд на взаємозв'язок між якістю повітря та туристичним досвідом, </w:t>
      </w:r>
      <w:proofErr w:type="spellStart"/>
      <w:r w:rsidRPr="0091465B">
        <w:rPr>
          <w:rFonts w:ascii="Times New Roman" w:eastAsia="Times New Roman" w:hAnsi="Times New Roman" w:cs="Times New Roman"/>
          <w:color w:val="000000"/>
          <w:sz w:val="28"/>
          <w:szCs w:val="28"/>
          <w:lang w:eastAsia="uk-UA"/>
        </w:rPr>
        <w:t>переносячи</w:t>
      </w:r>
      <w:proofErr w:type="spellEnd"/>
      <w:r w:rsidRPr="0091465B">
        <w:rPr>
          <w:rFonts w:ascii="Times New Roman" w:eastAsia="Times New Roman" w:hAnsi="Times New Roman" w:cs="Times New Roman"/>
          <w:color w:val="000000"/>
          <w:sz w:val="28"/>
          <w:szCs w:val="28"/>
          <w:lang w:eastAsia="uk-UA"/>
        </w:rPr>
        <w:t xml:space="preserve"> аналіз на мікрорівень індивідуальних вражень відвідувачів. Автори сформували масштабну панель даних на основі відгуків користувачів платформи </w:t>
      </w:r>
      <w:proofErr w:type="spellStart"/>
      <w:r w:rsidRPr="0091465B">
        <w:rPr>
          <w:rFonts w:ascii="Times New Roman" w:eastAsia="Times New Roman" w:hAnsi="Times New Roman" w:cs="Times New Roman"/>
          <w:color w:val="000000"/>
          <w:sz w:val="28"/>
          <w:szCs w:val="28"/>
          <w:lang w:eastAsia="uk-UA"/>
        </w:rPr>
        <w:t>TripAdvisor</w:t>
      </w:r>
      <w:proofErr w:type="spellEnd"/>
      <w:r w:rsidRPr="0091465B">
        <w:rPr>
          <w:rFonts w:ascii="Times New Roman" w:eastAsia="Times New Roman" w:hAnsi="Times New Roman" w:cs="Times New Roman"/>
          <w:color w:val="000000"/>
          <w:sz w:val="28"/>
          <w:szCs w:val="28"/>
          <w:lang w:eastAsia="uk-UA"/>
        </w:rPr>
        <w:t xml:space="preserve"> у Китаї — країні, що стикається з суттєвими викликами забруднення атмосфери.</w:t>
      </w:r>
    </w:p>
    <w:p w14:paraId="047528B8" w14:textId="77777777" w:rsidR="007F1CD7" w:rsidRPr="0091465B"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91465B">
        <w:rPr>
          <w:rFonts w:ascii="Times New Roman" w:eastAsia="Times New Roman" w:hAnsi="Times New Roman" w:cs="Times New Roman"/>
          <w:color w:val="000000"/>
          <w:sz w:val="28"/>
          <w:szCs w:val="28"/>
          <w:lang w:eastAsia="uk-UA"/>
        </w:rPr>
        <w:t xml:space="preserve">Методологічна потужність дослідження забезпечується застосуванням "п'ятикратної" структури фіксованих ефектів, що дозволяє контролювати широкий спектр потенційних </w:t>
      </w:r>
      <w:proofErr w:type="spellStart"/>
      <w:r w:rsidRPr="0091465B">
        <w:rPr>
          <w:rFonts w:ascii="Times New Roman" w:eastAsia="Times New Roman" w:hAnsi="Times New Roman" w:cs="Times New Roman"/>
          <w:color w:val="000000"/>
          <w:sz w:val="28"/>
          <w:szCs w:val="28"/>
          <w:lang w:eastAsia="uk-UA"/>
        </w:rPr>
        <w:t>конфаундерів</w:t>
      </w:r>
      <w:proofErr w:type="spellEnd"/>
      <w:r w:rsidRPr="0091465B">
        <w:rPr>
          <w:rFonts w:ascii="Times New Roman" w:eastAsia="Times New Roman" w:hAnsi="Times New Roman" w:cs="Times New Roman"/>
          <w:color w:val="000000"/>
          <w:sz w:val="28"/>
          <w:szCs w:val="28"/>
          <w:lang w:eastAsia="uk-UA"/>
        </w:rPr>
        <w:t xml:space="preserve"> та ізолювати причинно-наслідковий зв'язок між якістю повітря та оцінками туристичних атракцій. Такий насичений дизайн з фіксованими ефектами створює надійну основу для ідентифікації досліджуваного ефекту.</w:t>
      </w:r>
    </w:p>
    <w:p w14:paraId="1DA7D298" w14:textId="77777777" w:rsidR="007F1CD7" w:rsidRPr="0091465B"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91465B">
        <w:rPr>
          <w:rFonts w:ascii="Times New Roman" w:eastAsia="Times New Roman" w:hAnsi="Times New Roman" w:cs="Times New Roman"/>
          <w:color w:val="000000"/>
          <w:sz w:val="28"/>
          <w:szCs w:val="28"/>
          <w:lang w:eastAsia="uk-UA"/>
        </w:rPr>
        <w:t>Центральна гіпотеза дослідників про негативний вплив забруднення повітря на суб'єктивні оцінки туристичних об'єктів знаходить переконливе емпіричне підтвердження. Результати демонструють статистично значуще зниження рейтингових оцінок атракцій у періоди підвищеного забруднення атмосфери.</w:t>
      </w:r>
    </w:p>
    <w:p w14:paraId="4A46CA17" w14:textId="77777777" w:rsidR="007F1CD7" w:rsidRPr="0091465B"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91465B">
        <w:rPr>
          <w:rFonts w:ascii="Times New Roman" w:eastAsia="Times New Roman" w:hAnsi="Times New Roman" w:cs="Times New Roman"/>
          <w:color w:val="000000"/>
          <w:sz w:val="28"/>
          <w:szCs w:val="28"/>
          <w:lang w:eastAsia="uk-UA"/>
        </w:rPr>
        <w:lastRenderedPageBreak/>
        <w:t xml:space="preserve">Особливу цінність представляє </w:t>
      </w:r>
      <w:proofErr w:type="spellStart"/>
      <w:r w:rsidRPr="0091465B">
        <w:rPr>
          <w:rFonts w:ascii="Times New Roman" w:eastAsia="Times New Roman" w:hAnsi="Times New Roman" w:cs="Times New Roman"/>
          <w:color w:val="000000"/>
          <w:sz w:val="28"/>
          <w:szCs w:val="28"/>
          <w:lang w:eastAsia="uk-UA"/>
        </w:rPr>
        <w:t>мікрорівневий</w:t>
      </w:r>
      <w:proofErr w:type="spellEnd"/>
      <w:r w:rsidRPr="0091465B">
        <w:rPr>
          <w:rFonts w:ascii="Times New Roman" w:eastAsia="Times New Roman" w:hAnsi="Times New Roman" w:cs="Times New Roman"/>
          <w:color w:val="000000"/>
          <w:sz w:val="28"/>
          <w:szCs w:val="28"/>
          <w:lang w:eastAsia="uk-UA"/>
        </w:rPr>
        <w:t xml:space="preserve"> характер аналізу, що дозволяє безпосередньо спостерігати механізм впливу екологічних факторів на споживчу поведінку туристів через призму їхніх суб'єктивних оцінок.</w:t>
      </w:r>
    </w:p>
    <w:p w14:paraId="18C3A907" w14:textId="77777777" w:rsidR="007F1CD7" w:rsidRPr="0091465B"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91465B">
        <w:rPr>
          <w:rFonts w:ascii="Times New Roman" w:eastAsia="Times New Roman" w:hAnsi="Times New Roman" w:cs="Times New Roman"/>
          <w:color w:val="000000"/>
          <w:sz w:val="28"/>
          <w:szCs w:val="28"/>
          <w:lang w:eastAsia="uk-UA"/>
        </w:rPr>
        <w:t>Для нашого дослідницького контексту ці висновки надають емпірично обґрунтоване підтвердження існування каузального каналу "якість навколишнього середовища → туристичне споживання", що має критичне значення для розробки ефективних стратегій сталого розвитку туристичної галузі та екологічної політики.</w:t>
      </w:r>
    </w:p>
    <w:p w14:paraId="25382EC3"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Отож перейдемо до проведення аналізу взаємозв’язку діяльності туристичної галузі та стану довкілля Прикарпаття. </w:t>
      </w:r>
    </w:p>
    <w:p w14:paraId="7766B1AC"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t xml:space="preserve">Наше дослідження зосереджується на емпіричній перевірці двох ключових гіпотез щодо взаємозв'язку між туристичною діяльністю та екологічними показниками в територіальних громадах Івано-Франківської області протягом 2019–2024 років. </w:t>
      </w:r>
    </w:p>
    <w:p w14:paraId="39BB1496" w14:textId="77777777" w:rsidR="007F1CD7" w:rsidRPr="00FB69A4"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t>Перша гіпотеза досліджує напрямок впливу </w:t>
      </w:r>
      <w:r w:rsidRPr="00FB69A4">
        <w:rPr>
          <w:rFonts w:ascii="Times New Roman" w:eastAsia="Times New Roman" w:hAnsi="Times New Roman" w:cs="Times New Roman"/>
          <w:b/>
          <w:bCs/>
          <w:color w:val="000000"/>
          <w:sz w:val="28"/>
          <w:szCs w:val="28"/>
          <w:lang w:eastAsia="uk-UA"/>
        </w:rPr>
        <w:t>"Туризм → екологія"</w:t>
      </w:r>
      <w:r w:rsidRPr="00FB69A4">
        <w:rPr>
          <w:rFonts w:ascii="Times New Roman" w:eastAsia="Times New Roman" w:hAnsi="Times New Roman" w:cs="Times New Roman"/>
          <w:color w:val="000000"/>
          <w:sz w:val="28"/>
          <w:szCs w:val="28"/>
          <w:lang w:eastAsia="uk-UA"/>
        </w:rPr>
        <w:t>, припускаючи диференційований вплив туристичного навантаження на різні компоненти довкілля. Зокрема, ми очікуємо, що інтенсифікація туристичного попиту призводить до значущого зростання показників водокористування та скидів у водойми в наступному періоді, тоді як вплив на повітряні викиди та утворення твердих побутових відходів прогнозується менш вираженим на рівні територіальних громад.</w:t>
      </w:r>
    </w:p>
    <w:p w14:paraId="59119722" w14:textId="77777777" w:rsidR="007F1CD7" w:rsidRPr="00FB69A4"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t>Друга гіпотеза розглядає зворотний напрямок каузальності </w:t>
      </w:r>
      <w:r w:rsidRPr="00FB69A4">
        <w:rPr>
          <w:rFonts w:ascii="Times New Roman" w:eastAsia="Times New Roman" w:hAnsi="Times New Roman" w:cs="Times New Roman"/>
          <w:b/>
          <w:bCs/>
          <w:color w:val="000000"/>
          <w:sz w:val="28"/>
          <w:szCs w:val="28"/>
          <w:lang w:eastAsia="uk-UA"/>
        </w:rPr>
        <w:t>"Екологія → туризм"</w:t>
      </w:r>
      <w:r w:rsidRPr="00FB69A4">
        <w:rPr>
          <w:rFonts w:ascii="Times New Roman" w:eastAsia="Times New Roman" w:hAnsi="Times New Roman" w:cs="Times New Roman"/>
          <w:color w:val="000000"/>
          <w:sz w:val="28"/>
          <w:szCs w:val="28"/>
          <w:lang w:eastAsia="uk-UA"/>
        </w:rPr>
        <w:t>, припускаючи, що погіршення екологічних параметрів (забруднення повітря, водних об'єктів, накопичення відходів) може негативно впливати на подальшу туристичну привабливість територій. Водночас ми визнаємо, що цей ефект може бути недостатньо вираженим на агрегованому рівні територіальних громад у річному вимірі.</w:t>
      </w:r>
    </w:p>
    <w:p w14:paraId="12DFC89F" w14:textId="77777777" w:rsidR="007F1CD7" w:rsidRPr="00FB69A4"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Д</w:t>
      </w:r>
      <w:r w:rsidRPr="00FB69A4">
        <w:rPr>
          <w:rFonts w:ascii="Times New Roman" w:eastAsia="Times New Roman" w:hAnsi="Times New Roman" w:cs="Times New Roman"/>
          <w:color w:val="000000"/>
          <w:sz w:val="28"/>
          <w:szCs w:val="28"/>
          <w:lang w:eastAsia="uk-UA"/>
        </w:rPr>
        <w:t xml:space="preserve">ля забезпечення порівнянності та </w:t>
      </w:r>
      <w:proofErr w:type="spellStart"/>
      <w:r w:rsidRPr="00FB69A4">
        <w:rPr>
          <w:rFonts w:ascii="Times New Roman" w:eastAsia="Times New Roman" w:hAnsi="Times New Roman" w:cs="Times New Roman"/>
          <w:color w:val="000000"/>
          <w:sz w:val="28"/>
          <w:szCs w:val="28"/>
          <w:lang w:eastAsia="uk-UA"/>
        </w:rPr>
        <w:t>релевантності</w:t>
      </w:r>
      <w:proofErr w:type="spellEnd"/>
      <w:r w:rsidRPr="00FB69A4">
        <w:rPr>
          <w:rFonts w:ascii="Times New Roman" w:eastAsia="Times New Roman" w:hAnsi="Times New Roman" w:cs="Times New Roman"/>
          <w:color w:val="000000"/>
          <w:sz w:val="28"/>
          <w:szCs w:val="28"/>
          <w:lang w:eastAsia="uk-UA"/>
        </w:rPr>
        <w:t xml:space="preserve"> аналізу всі екологічні та туристичні індикатори нормалізовано відносно площі громад, що відповідає </w:t>
      </w:r>
      <w:r w:rsidRPr="00FB69A4">
        <w:rPr>
          <w:rFonts w:ascii="Times New Roman" w:eastAsia="Times New Roman" w:hAnsi="Times New Roman" w:cs="Times New Roman"/>
          <w:color w:val="000000"/>
          <w:sz w:val="28"/>
          <w:szCs w:val="28"/>
          <w:lang w:eastAsia="uk-UA"/>
        </w:rPr>
        <w:lastRenderedPageBreak/>
        <w:t>усталеним практикам екологічної економіки</w:t>
      </w:r>
      <w:r>
        <w:rPr>
          <w:rFonts w:ascii="Times New Roman" w:eastAsia="Times New Roman" w:hAnsi="Times New Roman" w:cs="Times New Roman"/>
          <w:color w:val="000000"/>
          <w:sz w:val="28"/>
          <w:szCs w:val="28"/>
          <w:lang w:eastAsia="uk-UA"/>
        </w:rPr>
        <w:t xml:space="preserve"> (таблиця 1 в додатку 1)</w:t>
      </w:r>
      <w:r w:rsidRPr="00FB69A4">
        <w:rPr>
          <w:rFonts w:ascii="Times New Roman" w:eastAsia="Times New Roman" w:hAnsi="Times New Roman" w:cs="Times New Roman"/>
          <w:color w:val="000000"/>
          <w:sz w:val="28"/>
          <w:szCs w:val="28"/>
          <w:lang w:eastAsia="uk-UA"/>
        </w:rPr>
        <w:t xml:space="preserve">. </w:t>
      </w:r>
      <w:proofErr w:type="spellStart"/>
      <w:r w:rsidRPr="00FB69A4">
        <w:rPr>
          <w:rFonts w:ascii="Times New Roman" w:eastAsia="Times New Roman" w:hAnsi="Times New Roman" w:cs="Times New Roman"/>
          <w:color w:val="000000"/>
          <w:sz w:val="28"/>
          <w:szCs w:val="28"/>
          <w:lang w:eastAsia="uk-UA"/>
        </w:rPr>
        <w:t>Операціоналізація</w:t>
      </w:r>
      <w:proofErr w:type="spellEnd"/>
      <w:r w:rsidRPr="00FB69A4">
        <w:rPr>
          <w:rFonts w:ascii="Times New Roman" w:eastAsia="Times New Roman" w:hAnsi="Times New Roman" w:cs="Times New Roman"/>
          <w:color w:val="000000"/>
          <w:sz w:val="28"/>
          <w:szCs w:val="28"/>
          <w:lang w:eastAsia="uk-UA"/>
        </w:rPr>
        <w:t xml:space="preserve"> змінних включає:</w:t>
      </w:r>
    </w:p>
    <w:p w14:paraId="2E204A5D" w14:textId="77777777" w:rsidR="007F1CD7" w:rsidRPr="00FB69A4" w:rsidRDefault="007F1CD7" w:rsidP="007F1CD7">
      <w:pPr>
        <w:numPr>
          <w:ilvl w:val="0"/>
          <w:numId w:val="4"/>
        </w:numPr>
        <w:spacing w:line="360" w:lineRule="auto"/>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b/>
          <w:bCs/>
          <w:color w:val="000000"/>
          <w:sz w:val="28"/>
          <w:szCs w:val="28"/>
          <w:lang w:eastAsia="uk-UA"/>
        </w:rPr>
        <w:t>TN</w:t>
      </w:r>
      <w:r w:rsidRPr="00FB69A4">
        <w:rPr>
          <w:rFonts w:ascii="Times New Roman" w:eastAsia="Times New Roman" w:hAnsi="Times New Roman" w:cs="Times New Roman"/>
          <w:b/>
          <w:bCs/>
          <w:color w:val="000000"/>
          <w:sz w:val="28"/>
          <w:szCs w:val="28"/>
          <w:vertAlign w:val="subscript"/>
          <w:lang w:eastAsia="uk-UA"/>
        </w:rPr>
        <w:t>km</w:t>
      </w:r>
      <w:r w:rsidRPr="00FB69A4">
        <w:rPr>
          <w:rFonts w:ascii="Times New Roman" w:eastAsia="Times New Roman" w:hAnsi="Times New Roman" w:cs="Times New Roman"/>
          <w:b/>
          <w:bCs/>
          <w:color w:val="000000"/>
          <w:sz w:val="28"/>
          <w:szCs w:val="28"/>
          <w:vertAlign w:val="superscript"/>
          <w:lang w:eastAsia="uk-UA"/>
        </w:rPr>
        <w:t>2</w:t>
      </w:r>
      <w:r w:rsidRPr="00FB69A4">
        <w:rPr>
          <w:rFonts w:ascii="Times New Roman" w:eastAsia="Times New Roman" w:hAnsi="Times New Roman" w:cs="Times New Roman"/>
          <w:color w:val="000000"/>
          <w:sz w:val="28"/>
          <w:szCs w:val="28"/>
          <w:lang w:eastAsia="uk-UA"/>
        </w:rPr>
        <w:t>: інтенсивність туристичного потоку (</w:t>
      </w:r>
      <w:proofErr w:type="spellStart"/>
      <w:r w:rsidRPr="00FB69A4">
        <w:rPr>
          <w:rFonts w:ascii="Times New Roman" w:eastAsia="Times New Roman" w:hAnsi="Times New Roman" w:cs="Times New Roman"/>
          <w:color w:val="000000"/>
          <w:sz w:val="28"/>
          <w:szCs w:val="28"/>
          <w:lang w:eastAsia="uk-UA"/>
        </w:rPr>
        <w:t>туристо</w:t>
      </w:r>
      <w:proofErr w:type="spellEnd"/>
      <w:r w:rsidRPr="00FB69A4">
        <w:rPr>
          <w:rFonts w:ascii="Times New Roman" w:eastAsia="Times New Roman" w:hAnsi="Times New Roman" w:cs="Times New Roman"/>
          <w:color w:val="000000"/>
          <w:sz w:val="28"/>
          <w:szCs w:val="28"/>
          <w:lang w:eastAsia="uk-UA"/>
        </w:rPr>
        <w:t>-доби на км²)</w:t>
      </w:r>
    </w:p>
    <w:p w14:paraId="27D19A05" w14:textId="77777777" w:rsidR="007F1CD7" w:rsidRPr="00FB69A4" w:rsidRDefault="007F1CD7" w:rsidP="007F1CD7">
      <w:pPr>
        <w:numPr>
          <w:ilvl w:val="0"/>
          <w:numId w:val="4"/>
        </w:numPr>
        <w:spacing w:line="360" w:lineRule="auto"/>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b/>
          <w:bCs/>
          <w:color w:val="000000"/>
          <w:sz w:val="28"/>
          <w:szCs w:val="28"/>
          <w:lang w:eastAsia="uk-UA"/>
        </w:rPr>
        <w:t>W</w:t>
      </w:r>
      <w:r w:rsidRPr="00FB69A4">
        <w:rPr>
          <w:rFonts w:ascii="Times New Roman" w:eastAsia="Times New Roman" w:hAnsi="Times New Roman" w:cs="Times New Roman"/>
          <w:b/>
          <w:bCs/>
          <w:color w:val="000000"/>
          <w:sz w:val="28"/>
          <w:szCs w:val="28"/>
          <w:vertAlign w:val="subscript"/>
          <w:lang w:eastAsia="uk-UA"/>
        </w:rPr>
        <w:t>km</w:t>
      </w:r>
      <w:r w:rsidRPr="00FB69A4">
        <w:rPr>
          <w:rFonts w:ascii="Times New Roman" w:eastAsia="Times New Roman" w:hAnsi="Times New Roman" w:cs="Times New Roman"/>
          <w:b/>
          <w:bCs/>
          <w:color w:val="000000"/>
          <w:sz w:val="28"/>
          <w:szCs w:val="28"/>
          <w:vertAlign w:val="superscript"/>
          <w:lang w:eastAsia="uk-UA"/>
        </w:rPr>
        <w:t>2</w:t>
      </w:r>
      <w:r w:rsidRPr="00FB69A4">
        <w:rPr>
          <w:rFonts w:ascii="Times New Roman" w:eastAsia="Times New Roman" w:hAnsi="Times New Roman" w:cs="Times New Roman"/>
          <w:color w:val="000000"/>
          <w:sz w:val="28"/>
          <w:szCs w:val="28"/>
          <w:lang w:eastAsia="uk-UA"/>
        </w:rPr>
        <w:t>: інтенсивність водокористування на одиницю площі</w:t>
      </w:r>
    </w:p>
    <w:p w14:paraId="2F0E6931" w14:textId="77777777" w:rsidR="007F1CD7" w:rsidRPr="00FB69A4" w:rsidRDefault="007F1CD7" w:rsidP="007F1CD7">
      <w:pPr>
        <w:numPr>
          <w:ilvl w:val="0"/>
          <w:numId w:val="4"/>
        </w:numPr>
        <w:spacing w:line="360" w:lineRule="auto"/>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b/>
          <w:bCs/>
          <w:color w:val="000000"/>
          <w:sz w:val="28"/>
          <w:szCs w:val="28"/>
          <w:lang w:eastAsia="uk-UA"/>
        </w:rPr>
        <w:t>DW</w:t>
      </w:r>
      <w:r w:rsidRPr="00FB69A4">
        <w:rPr>
          <w:rFonts w:ascii="Times New Roman" w:eastAsia="Times New Roman" w:hAnsi="Times New Roman" w:cs="Times New Roman"/>
          <w:b/>
          <w:bCs/>
          <w:color w:val="000000"/>
          <w:sz w:val="28"/>
          <w:szCs w:val="28"/>
          <w:vertAlign w:val="subscript"/>
          <w:lang w:eastAsia="uk-UA"/>
        </w:rPr>
        <w:t>km</w:t>
      </w:r>
      <w:r w:rsidRPr="00FB69A4">
        <w:rPr>
          <w:rFonts w:ascii="Times New Roman" w:eastAsia="Times New Roman" w:hAnsi="Times New Roman" w:cs="Times New Roman"/>
          <w:b/>
          <w:bCs/>
          <w:color w:val="000000"/>
          <w:sz w:val="28"/>
          <w:szCs w:val="28"/>
          <w:vertAlign w:val="superscript"/>
          <w:lang w:eastAsia="uk-UA"/>
        </w:rPr>
        <w:t>2</w:t>
      </w:r>
      <w:r w:rsidRPr="00FB69A4">
        <w:rPr>
          <w:rFonts w:ascii="Times New Roman" w:eastAsia="Times New Roman" w:hAnsi="Times New Roman" w:cs="Times New Roman"/>
          <w:color w:val="000000"/>
          <w:sz w:val="28"/>
          <w:szCs w:val="28"/>
          <w:lang w:eastAsia="uk-UA"/>
        </w:rPr>
        <w:t>: обсяг скидів у водні об'єкти на км²</w:t>
      </w:r>
    </w:p>
    <w:p w14:paraId="56E63931" w14:textId="77777777" w:rsidR="007F1CD7" w:rsidRPr="00FB69A4" w:rsidRDefault="007F1CD7" w:rsidP="007F1CD7">
      <w:pPr>
        <w:numPr>
          <w:ilvl w:val="0"/>
          <w:numId w:val="4"/>
        </w:numPr>
        <w:spacing w:line="360" w:lineRule="auto"/>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b/>
          <w:bCs/>
          <w:color w:val="000000"/>
          <w:sz w:val="28"/>
          <w:szCs w:val="28"/>
          <w:lang w:eastAsia="uk-UA"/>
        </w:rPr>
        <w:t>AIR</w:t>
      </w:r>
      <w:r w:rsidRPr="00FB69A4">
        <w:rPr>
          <w:rFonts w:ascii="Times New Roman" w:eastAsia="Times New Roman" w:hAnsi="Times New Roman" w:cs="Times New Roman"/>
          <w:b/>
          <w:bCs/>
          <w:color w:val="000000"/>
          <w:sz w:val="28"/>
          <w:szCs w:val="28"/>
          <w:vertAlign w:val="subscript"/>
          <w:lang w:eastAsia="uk-UA"/>
        </w:rPr>
        <w:t>km</w:t>
      </w:r>
      <w:r w:rsidRPr="00FB69A4">
        <w:rPr>
          <w:rFonts w:ascii="Times New Roman" w:eastAsia="Times New Roman" w:hAnsi="Times New Roman" w:cs="Times New Roman"/>
          <w:b/>
          <w:bCs/>
          <w:color w:val="000000"/>
          <w:sz w:val="28"/>
          <w:szCs w:val="28"/>
          <w:vertAlign w:val="superscript"/>
          <w:lang w:eastAsia="uk-UA"/>
        </w:rPr>
        <w:t>2</w:t>
      </w:r>
      <w:r w:rsidRPr="00FB69A4">
        <w:rPr>
          <w:rFonts w:ascii="Times New Roman" w:eastAsia="Times New Roman" w:hAnsi="Times New Roman" w:cs="Times New Roman"/>
          <w:color w:val="000000"/>
          <w:sz w:val="28"/>
          <w:szCs w:val="28"/>
          <w:lang w:eastAsia="uk-UA"/>
        </w:rPr>
        <w:t>: концентрація повітряних викидів на км²</w:t>
      </w:r>
    </w:p>
    <w:p w14:paraId="592CF613" w14:textId="77777777" w:rsidR="007F1CD7" w:rsidRPr="00FB69A4" w:rsidRDefault="007F1CD7" w:rsidP="007F1CD7">
      <w:pPr>
        <w:numPr>
          <w:ilvl w:val="0"/>
          <w:numId w:val="4"/>
        </w:numPr>
        <w:spacing w:line="360" w:lineRule="auto"/>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b/>
          <w:bCs/>
          <w:color w:val="000000"/>
          <w:sz w:val="28"/>
          <w:szCs w:val="28"/>
          <w:lang w:eastAsia="uk-UA"/>
        </w:rPr>
        <w:t>MSW</w:t>
      </w:r>
      <w:r w:rsidRPr="00FB69A4">
        <w:rPr>
          <w:rFonts w:ascii="Times New Roman" w:eastAsia="Times New Roman" w:hAnsi="Times New Roman" w:cs="Times New Roman"/>
          <w:b/>
          <w:bCs/>
          <w:color w:val="000000"/>
          <w:sz w:val="28"/>
          <w:szCs w:val="28"/>
          <w:vertAlign w:val="subscript"/>
          <w:lang w:eastAsia="uk-UA"/>
        </w:rPr>
        <w:t>km</w:t>
      </w:r>
      <w:r w:rsidRPr="00FB69A4">
        <w:rPr>
          <w:rFonts w:ascii="Times New Roman" w:eastAsia="Times New Roman" w:hAnsi="Times New Roman" w:cs="Times New Roman"/>
          <w:b/>
          <w:bCs/>
          <w:color w:val="000000"/>
          <w:sz w:val="28"/>
          <w:szCs w:val="28"/>
          <w:vertAlign w:val="superscript"/>
          <w:lang w:eastAsia="uk-UA"/>
        </w:rPr>
        <w:t>2</w:t>
      </w:r>
      <w:r w:rsidRPr="00FB69A4">
        <w:rPr>
          <w:rFonts w:ascii="Times New Roman" w:eastAsia="Times New Roman" w:hAnsi="Times New Roman" w:cs="Times New Roman"/>
          <w:color w:val="000000"/>
          <w:sz w:val="28"/>
          <w:szCs w:val="28"/>
          <w:lang w:eastAsia="uk-UA"/>
        </w:rPr>
        <w:t>: утворення твердих побутових відходів на км²</w:t>
      </w:r>
    </w:p>
    <w:p w14:paraId="2CE9189C" w14:textId="77777777" w:rsidR="007F1CD7" w:rsidRPr="00FB69A4"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t xml:space="preserve">Для мінімізації проблеми </w:t>
      </w:r>
      <w:proofErr w:type="spellStart"/>
      <w:r w:rsidRPr="00FB69A4">
        <w:rPr>
          <w:rFonts w:ascii="Times New Roman" w:eastAsia="Times New Roman" w:hAnsi="Times New Roman" w:cs="Times New Roman"/>
          <w:color w:val="000000"/>
          <w:sz w:val="28"/>
          <w:szCs w:val="28"/>
          <w:lang w:eastAsia="uk-UA"/>
        </w:rPr>
        <w:t>ендогенності</w:t>
      </w:r>
      <w:proofErr w:type="spellEnd"/>
      <w:r w:rsidRPr="00FB69A4">
        <w:rPr>
          <w:rFonts w:ascii="Times New Roman" w:eastAsia="Times New Roman" w:hAnsi="Times New Roman" w:cs="Times New Roman"/>
          <w:color w:val="000000"/>
          <w:sz w:val="28"/>
          <w:szCs w:val="28"/>
          <w:lang w:eastAsia="uk-UA"/>
        </w:rPr>
        <w:t xml:space="preserve"> та врахування часової послідовності причинно-наслідкових </w:t>
      </w:r>
      <w:proofErr w:type="spellStart"/>
      <w:r w:rsidRPr="00FB69A4">
        <w:rPr>
          <w:rFonts w:ascii="Times New Roman" w:eastAsia="Times New Roman" w:hAnsi="Times New Roman" w:cs="Times New Roman"/>
          <w:color w:val="000000"/>
          <w:sz w:val="28"/>
          <w:szCs w:val="28"/>
          <w:lang w:eastAsia="uk-UA"/>
        </w:rPr>
        <w:t>зв'язків</w:t>
      </w:r>
      <w:proofErr w:type="spellEnd"/>
      <w:r w:rsidRPr="00FB69A4">
        <w:rPr>
          <w:rFonts w:ascii="Times New Roman" w:eastAsia="Times New Roman" w:hAnsi="Times New Roman" w:cs="Times New Roman"/>
          <w:color w:val="000000"/>
          <w:sz w:val="28"/>
          <w:szCs w:val="28"/>
          <w:lang w:eastAsia="uk-UA"/>
        </w:rPr>
        <w:t xml:space="preserve">, ключові </w:t>
      </w:r>
      <w:proofErr w:type="spellStart"/>
      <w:r w:rsidRPr="00FB69A4">
        <w:rPr>
          <w:rFonts w:ascii="Times New Roman" w:eastAsia="Times New Roman" w:hAnsi="Times New Roman" w:cs="Times New Roman"/>
          <w:color w:val="000000"/>
          <w:sz w:val="28"/>
          <w:szCs w:val="28"/>
          <w:lang w:eastAsia="uk-UA"/>
        </w:rPr>
        <w:t>предиктори</w:t>
      </w:r>
      <w:proofErr w:type="spellEnd"/>
      <w:r w:rsidRPr="00FB69A4">
        <w:rPr>
          <w:rFonts w:ascii="Times New Roman" w:eastAsia="Times New Roman" w:hAnsi="Times New Roman" w:cs="Times New Roman"/>
          <w:color w:val="000000"/>
          <w:sz w:val="28"/>
          <w:szCs w:val="28"/>
          <w:lang w:eastAsia="uk-UA"/>
        </w:rPr>
        <w:t xml:space="preserve"> включено до моделей з лагом в один рік (Yₜ←TNₜ₋₁ та TNₜ←Yₜ₋₁). Статистична надійність оцінок забезпечується застосуванням кластер-</w:t>
      </w:r>
      <w:proofErr w:type="spellStart"/>
      <w:r w:rsidRPr="00FB69A4">
        <w:rPr>
          <w:rFonts w:ascii="Times New Roman" w:eastAsia="Times New Roman" w:hAnsi="Times New Roman" w:cs="Times New Roman"/>
          <w:color w:val="000000"/>
          <w:sz w:val="28"/>
          <w:szCs w:val="28"/>
          <w:lang w:eastAsia="uk-UA"/>
        </w:rPr>
        <w:t>робастних</w:t>
      </w:r>
      <w:proofErr w:type="spellEnd"/>
      <w:r w:rsidRPr="00FB69A4">
        <w:rPr>
          <w:rFonts w:ascii="Times New Roman" w:eastAsia="Times New Roman" w:hAnsi="Times New Roman" w:cs="Times New Roman"/>
          <w:color w:val="000000"/>
          <w:sz w:val="28"/>
          <w:szCs w:val="28"/>
          <w:lang w:eastAsia="uk-UA"/>
        </w:rPr>
        <w:t xml:space="preserve"> стандартних похибок, згрупованих за територіальними громадами.</w:t>
      </w:r>
    </w:p>
    <w:p w14:paraId="0561ED1F" w14:textId="77777777" w:rsidR="007F1CD7" w:rsidRPr="00FB69A4"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t xml:space="preserve">Враховуючи структурну гетерогенність досліджуваного регіону, додатково проведено оцінювання на "очищеній" підвибірці, що виключає громади з домінуючими промислово-енергетичними комплексами (Бурштинську, Калуську та </w:t>
      </w:r>
      <w:proofErr w:type="spellStart"/>
      <w:r w:rsidRPr="00FB69A4">
        <w:rPr>
          <w:rFonts w:ascii="Times New Roman" w:eastAsia="Times New Roman" w:hAnsi="Times New Roman" w:cs="Times New Roman"/>
          <w:color w:val="000000"/>
          <w:sz w:val="28"/>
          <w:szCs w:val="28"/>
          <w:lang w:eastAsia="uk-UA"/>
        </w:rPr>
        <w:t>Ямницьку</w:t>
      </w:r>
      <w:proofErr w:type="spellEnd"/>
      <w:r w:rsidRPr="00FB69A4">
        <w:rPr>
          <w:rFonts w:ascii="Times New Roman" w:eastAsia="Times New Roman" w:hAnsi="Times New Roman" w:cs="Times New Roman"/>
          <w:color w:val="000000"/>
          <w:sz w:val="28"/>
          <w:szCs w:val="28"/>
          <w:lang w:eastAsia="uk-UA"/>
        </w:rPr>
        <w:t>), які потенційно можуть спотворювати загальну картину взаємозв'язків.</w:t>
      </w:r>
    </w:p>
    <w:p w14:paraId="18D26693"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t xml:space="preserve">На відміну від традиційного підходу з акцентом на просторову автокореляцію, ми зосереджуємо основний аналіз на панельних моделях з фіксованими ефектами, що дозволяє безпосередньо інтерпретувати виявлені ефекти в термінах </w:t>
      </w:r>
      <w:proofErr w:type="spellStart"/>
      <w:r w:rsidRPr="00FB69A4">
        <w:rPr>
          <w:rFonts w:ascii="Times New Roman" w:eastAsia="Times New Roman" w:hAnsi="Times New Roman" w:cs="Times New Roman"/>
          <w:color w:val="000000"/>
          <w:sz w:val="28"/>
          <w:szCs w:val="28"/>
          <w:lang w:eastAsia="uk-UA"/>
        </w:rPr>
        <w:t>інтерквартильних</w:t>
      </w:r>
      <w:proofErr w:type="spellEnd"/>
      <w:r w:rsidRPr="00FB69A4">
        <w:rPr>
          <w:rFonts w:ascii="Times New Roman" w:eastAsia="Times New Roman" w:hAnsi="Times New Roman" w:cs="Times New Roman"/>
          <w:color w:val="000000"/>
          <w:sz w:val="28"/>
          <w:szCs w:val="28"/>
          <w:lang w:eastAsia="uk-UA"/>
        </w:rPr>
        <w:t xml:space="preserve"> зсувів </w:t>
      </w:r>
      <w:proofErr w:type="spellStart"/>
      <w:r w:rsidRPr="00FB69A4">
        <w:rPr>
          <w:rFonts w:ascii="Times New Roman" w:eastAsia="Times New Roman" w:hAnsi="Times New Roman" w:cs="Times New Roman"/>
          <w:color w:val="000000"/>
          <w:sz w:val="28"/>
          <w:szCs w:val="28"/>
          <w:lang w:eastAsia="uk-UA"/>
        </w:rPr>
        <w:t>предикторів</w:t>
      </w:r>
      <w:proofErr w:type="spellEnd"/>
      <w:r w:rsidRPr="00FB69A4">
        <w:rPr>
          <w:rFonts w:ascii="Times New Roman" w:eastAsia="Times New Roman" w:hAnsi="Times New Roman" w:cs="Times New Roman"/>
          <w:color w:val="000000"/>
          <w:sz w:val="28"/>
          <w:szCs w:val="28"/>
          <w:lang w:eastAsia="uk-UA"/>
        </w:rPr>
        <w:t xml:space="preserve">. </w:t>
      </w:r>
    </w:p>
    <w:p w14:paraId="5AB5E49A" w14:textId="77777777" w:rsidR="007F1CD7" w:rsidRPr="004E36D9"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4E36D9">
        <w:rPr>
          <w:rFonts w:ascii="Times New Roman" w:eastAsia="Times New Roman" w:hAnsi="Times New Roman" w:cs="Times New Roman"/>
          <w:color w:val="000000"/>
          <w:sz w:val="28"/>
          <w:szCs w:val="28"/>
          <w:lang w:eastAsia="uk-UA"/>
        </w:rPr>
        <w:t xml:space="preserve">Розрахунки для аналізу були проведені у середовищі </w:t>
      </w:r>
      <w:r w:rsidRPr="004E36D9">
        <w:rPr>
          <w:rFonts w:ascii="Times New Roman" w:eastAsia="Times New Roman" w:hAnsi="Times New Roman" w:cs="Times New Roman"/>
          <w:color w:val="000000"/>
          <w:sz w:val="28"/>
          <w:szCs w:val="28"/>
          <w:lang w:val="en-US" w:eastAsia="uk-UA"/>
        </w:rPr>
        <w:t xml:space="preserve">Python </w:t>
      </w:r>
      <w:r w:rsidRPr="004E36D9">
        <w:rPr>
          <w:rFonts w:ascii="Times New Roman" w:eastAsia="Times New Roman" w:hAnsi="Times New Roman" w:cs="Times New Roman"/>
          <w:color w:val="000000"/>
          <w:sz w:val="28"/>
          <w:szCs w:val="28"/>
          <w:lang w:eastAsia="uk-UA"/>
        </w:rPr>
        <w:t xml:space="preserve">із використанням бібліотек для розрахунку панельних моделей з фіксованими ефектами </w:t>
      </w:r>
      <w:proofErr w:type="spellStart"/>
      <w:r w:rsidRPr="004E36D9">
        <w:rPr>
          <w:rFonts w:ascii="Times New Roman" w:eastAsia="Times New Roman" w:hAnsi="Times New Roman" w:cs="Times New Roman"/>
          <w:color w:val="000000"/>
          <w:sz w:val="28"/>
          <w:szCs w:val="28"/>
          <w:lang w:eastAsia="uk-UA"/>
        </w:rPr>
        <w:t>numpy</w:t>
      </w:r>
      <w:proofErr w:type="spellEnd"/>
      <w:r w:rsidRPr="004E36D9">
        <w:rPr>
          <w:rFonts w:ascii="Times New Roman" w:eastAsia="Times New Roman" w:hAnsi="Times New Roman" w:cs="Times New Roman"/>
          <w:color w:val="000000"/>
          <w:sz w:val="28"/>
          <w:szCs w:val="28"/>
          <w:lang w:eastAsia="uk-UA"/>
        </w:rPr>
        <w:t xml:space="preserve">, </w:t>
      </w:r>
      <w:proofErr w:type="spellStart"/>
      <w:r w:rsidRPr="004E36D9">
        <w:rPr>
          <w:rFonts w:ascii="Times New Roman" w:eastAsia="Times New Roman" w:hAnsi="Times New Roman" w:cs="Times New Roman"/>
          <w:color w:val="000000"/>
          <w:sz w:val="28"/>
          <w:szCs w:val="28"/>
          <w:lang w:eastAsia="uk-UA"/>
        </w:rPr>
        <w:t>pandas</w:t>
      </w:r>
      <w:proofErr w:type="spellEnd"/>
      <w:r w:rsidRPr="004E36D9">
        <w:rPr>
          <w:rFonts w:ascii="Times New Roman" w:eastAsia="Times New Roman" w:hAnsi="Times New Roman" w:cs="Times New Roman"/>
          <w:color w:val="000000"/>
          <w:sz w:val="28"/>
          <w:szCs w:val="28"/>
          <w:lang w:eastAsia="uk-UA"/>
        </w:rPr>
        <w:t xml:space="preserve">, </w:t>
      </w:r>
      <w:proofErr w:type="spellStart"/>
      <w:r w:rsidRPr="004E36D9">
        <w:rPr>
          <w:rFonts w:ascii="Times New Roman" w:eastAsia="Times New Roman" w:hAnsi="Times New Roman" w:cs="Times New Roman"/>
          <w:color w:val="000000"/>
          <w:sz w:val="28"/>
          <w:szCs w:val="28"/>
          <w:lang w:eastAsia="uk-UA"/>
        </w:rPr>
        <w:t>statsmodels.api</w:t>
      </w:r>
      <w:proofErr w:type="spellEnd"/>
      <w:r w:rsidRPr="004E36D9">
        <w:rPr>
          <w:rFonts w:ascii="Times New Roman" w:eastAsia="Times New Roman" w:hAnsi="Times New Roman" w:cs="Times New Roman"/>
          <w:color w:val="000000"/>
          <w:sz w:val="28"/>
          <w:szCs w:val="28"/>
          <w:lang w:eastAsia="uk-UA"/>
        </w:rPr>
        <w:t xml:space="preserve">, </w:t>
      </w:r>
      <w:proofErr w:type="spellStart"/>
      <w:r w:rsidRPr="004E36D9">
        <w:rPr>
          <w:rFonts w:ascii="Times New Roman" w:eastAsia="Times New Roman" w:hAnsi="Times New Roman" w:cs="Times New Roman"/>
          <w:color w:val="000000"/>
          <w:sz w:val="28"/>
          <w:szCs w:val="28"/>
          <w:lang w:eastAsia="uk-UA"/>
        </w:rPr>
        <w:t>shapefile</w:t>
      </w:r>
      <w:proofErr w:type="spellEnd"/>
      <w:r>
        <w:rPr>
          <w:rFonts w:ascii="Times New Roman" w:eastAsia="Times New Roman" w:hAnsi="Times New Roman" w:cs="Times New Roman"/>
          <w:color w:val="000000"/>
          <w:sz w:val="28"/>
          <w:szCs w:val="28"/>
          <w:lang w:eastAsia="uk-UA"/>
        </w:rPr>
        <w:t xml:space="preserve">, </w:t>
      </w:r>
      <w:proofErr w:type="spellStart"/>
      <w:r w:rsidRPr="004E36D9">
        <w:rPr>
          <w:rFonts w:ascii="Times New Roman" w:eastAsia="Times New Roman" w:hAnsi="Times New Roman" w:cs="Times New Roman"/>
          <w:color w:val="000000"/>
          <w:sz w:val="28"/>
          <w:szCs w:val="28"/>
          <w:lang w:eastAsia="uk-UA"/>
        </w:rPr>
        <w:t>matplotlib</w:t>
      </w:r>
      <w:proofErr w:type="spellEnd"/>
      <w:r w:rsidRPr="004E36D9">
        <w:rPr>
          <w:rFonts w:ascii="Times New Roman" w:eastAsia="Times New Roman" w:hAnsi="Times New Roman" w:cs="Times New Roman"/>
          <w:color w:val="000000"/>
          <w:sz w:val="28"/>
          <w:szCs w:val="28"/>
          <w:lang w:eastAsia="uk-UA"/>
        </w:rPr>
        <w:t xml:space="preserve"> (лістинг скрипту в додатку 2).</w:t>
      </w:r>
    </w:p>
    <w:p w14:paraId="0F0FC190" w14:textId="77777777" w:rsidR="007F1CD7" w:rsidRPr="00FB69A4"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t>Подальший аналіз представляє детальні результати оцінювання та формулює висновки щодо наявності чи відсутності статистично значущих взаємозв'язків між туристичною активністю та екологічними параметрами на рівні територіальних громад Івано-Франківської області, з особливою увагою до напрямку та сили виявлених ефектів.</w:t>
      </w:r>
    </w:p>
    <w:p w14:paraId="6A816E14"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lastRenderedPageBreak/>
        <w:t xml:space="preserve">Для ідентифікації причинно-наслідкових </w:t>
      </w:r>
      <w:proofErr w:type="spellStart"/>
      <w:r w:rsidRPr="00FB69A4">
        <w:rPr>
          <w:rFonts w:ascii="Times New Roman" w:eastAsia="Times New Roman" w:hAnsi="Times New Roman" w:cs="Times New Roman"/>
          <w:color w:val="000000"/>
          <w:sz w:val="28"/>
          <w:szCs w:val="28"/>
          <w:lang w:eastAsia="uk-UA"/>
        </w:rPr>
        <w:t>зв</w:t>
      </w:r>
      <w:r>
        <w:rPr>
          <w:rFonts w:ascii="Times New Roman" w:eastAsia="Times New Roman" w:hAnsi="Times New Roman" w:cs="Times New Roman"/>
          <w:color w:val="000000"/>
          <w:sz w:val="28"/>
          <w:szCs w:val="28"/>
          <w:lang w:eastAsia="uk-UA"/>
        </w:rPr>
        <w:t>’</w:t>
      </w:r>
      <w:r w:rsidRPr="00FB69A4">
        <w:rPr>
          <w:rFonts w:ascii="Times New Roman" w:eastAsia="Times New Roman" w:hAnsi="Times New Roman" w:cs="Times New Roman"/>
          <w:color w:val="000000"/>
          <w:sz w:val="28"/>
          <w:szCs w:val="28"/>
          <w:lang w:eastAsia="uk-UA"/>
        </w:rPr>
        <w:t>язків</w:t>
      </w:r>
      <w:proofErr w:type="spellEnd"/>
      <w:r w:rsidRPr="00FB69A4">
        <w:rPr>
          <w:rFonts w:ascii="Times New Roman" w:eastAsia="Times New Roman" w:hAnsi="Times New Roman" w:cs="Times New Roman"/>
          <w:color w:val="000000"/>
          <w:sz w:val="28"/>
          <w:szCs w:val="28"/>
          <w:lang w:eastAsia="uk-UA"/>
        </w:rPr>
        <w:t xml:space="preserve"> застосовано панельні моделі з фіксованими ефектами (FE), що дозволяють контролювати неспостережувану гетерогенність територіальних громад та часові тренди. </w:t>
      </w:r>
    </w:p>
    <w:p w14:paraId="0268DB06" w14:textId="77777777" w:rsidR="007F1CD7" w:rsidRPr="00FB69A4"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t xml:space="preserve">Стандартні похибки </w:t>
      </w:r>
      <w:proofErr w:type="spellStart"/>
      <w:r w:rsidRPr="00FB69A4">
        <w:rPr>
          <w:rFonts w:ascii="Times New Roman" w:eastAsia="Times New Roman" w:hAnsi="Times New Roman" w:cs="Times New Roman"/>
          <w:color w:val="000000"/>
          <w:sz w:val="28"/>
          <w:szCs w:val="28"/>
          <w:lang w:eastAsia="uk-UA"/>
        </w:rPr>
        <w:t>кластеризовано</w:t>
      </w:r>
      <w:proofErr w:type="spellEnd"/>
      <w:r w:rsidRPr="00FB69A4">
        <w:rPr>
          <w:rFonts w:ascii="Times New Roman" w:eastAsia="Times New Roman" w:hAnsi="Times New Roman" w:cs="Times New Roman"/>
          <w:color w:val="000000"/>
          <w:sz w:val="28"/>
          <w:szCs w:val="28"/>
          <w:lang w:eastAsia="uk-UA"/>
        </w:rPr>
        <w:t xml:space="preserve"> на рівні громад для врахування потенційної </w:t>
      </w:r>
      <w:proofErr w:type="spellStart"/>
      <w:r w:rsidRPr="00FB69A4">
        <w:rPr>
          <w:rFonts w:ascii="Times New Roman" w:eastAsia="Times New Roman" w:hAnsi="Times New Roman" w:cs="Times New Roman"/>
          <w:color w:val="000000"/>
          <w:sz w:val="28"/>
          <w:szCs w:val="28"/>
          <w:lang w:eastAsia="uk-UA"/>
        </w:rPr>
        <w:t>внутрішньогрупової</w:t>
      </w:r>
      <w:proofErr w:type="spellEnd"/>
      <w:r w:rsidRPr="00FB69A4">
        <w:rPr>
          <w:rFonts w:ascii="Times New Roman" w:eastAsia="Times New Roman" w:hAnsi="Times New Roman" w:cs="Times New Roman"/>
          <w:color w:val="000000"/>
          <w:sz w:val="28"/>
          <w:szCs w:val="28"/>
          <w:lang w:eastAsia="uk-UA"/>
        </w:rPr>
        <w:t xml:space="preserve"> кореляції залишків.</w:t>
      </w:r>
    </w:p>
    <w:p w14:paraId="0BA71BEC" w14:textId="77777777" w:rsidR="007F1CD7" w:rsidRPr="00FB69A4"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t>Для дослідження напрямку впливу </w:t>
      </w:r>
      <w:r w:rsidRPr="000822AB">
        <w:rPr>
          <w:rFonts w:ascii="Times New Roman" w:eastAsia="Times New Roman" w:hAnsi="Times New Roman" w:cs="Times New Roman"/>
          <w:b/>
          <w:bCs/>
          <w:color w:val="000000"/>
          <w:sz w:val="28"/>
          <w:szCs w:val="28"/>
          <w:lang w:eastAsia="uk-UA"/>
        </w:rPr>
        <w:t>«</w:t>
      </w:r>
      <w:r w:rsidRPr="00FB69A4">
        <w:rPr>
          <w:rFonts w:ascii="Times New Roman" w:eastAsia="Times New Roman" w:hAnsi="Times New Roman" w:cs="Times New Roman"/>
          <w:b/>
          <w:bCs/>
          <w:color w:val="000000"/>
          <w:sz w:val="28"/>
          <w:szCs w:val="28"/>
          <w:lang w:eastAsia="uk-UA"/>
        </w:rPr>
        <w:t>туризм → екологія</w:t>
      </w:r>
      <w:r>
        <w:rPr>
          <w:rFonts w:ascii="Times New Roman" w:eastAsia="Times New Roman" w:hAnsi="Times New Roman" w:cs="Times New Roman"/>
          <w:b/>
          <w:bCs/>
          <w:color w:val="000000"/>
          <w:sz w:val="28"/>
          <w:szCs w:val="28"/>
          <w:lang w:eastAsia="uk-UA"/>
        </w:rPr>
        <w:t>»</w:t>
      </w:r>
      <w:r w:rsidRPr="00FB69A4">
        <w:rPr>
          <w:rFonts w:ascii="Times New Roman" w:eastAsia="Times New Roman" w:hAnsi="Times New Roman" w:cs="Times New Roman"/>
          <w:color w:val="000000"/>
          <w:sz w:val="28"/>
          <w:szCs w:val="28"/>
          <w:lang w:eastAsia="uk-UA"/>
        </w:rPr>
        <w:t> специфіковано модель:</w:t>
      </w:r>
    </w:p>
    <w:p w14:paraId="24E6DCB1" w14:textId="77777777" w:rsidR="007F1CD7" w:rsidRPr="00FB69A4" w:rsidRDefault="007F1CD7" w:rsidP="007F1CD7">
      <w:pPr>
        <w:spacing w:line="360" w:lineRule="auto"/>
        <w:ind w:firstLine="709"/>
        <w:jc w:val="center"/>
        <w:rPr>
          <w:rFonts w:ascii="Times New Roman" w:eastAsia="Times New Roman" w:hAnsi="Times New Roman" w:cs="Times New Roman"/>
          <w:color w:val="000000"/>
          <w:sz w:val="28"/>
          <w:szCs w:val="28"/>
          <w:lang w:eastAsia="uk-UA"/>
        </w:rPr>
      </w:pPr>
      <w:proofErr w:type="spellStart"/>
      <w:r w:rsidRPr="00FB69A4">
        <w:rPr>
          <w:rFonts w:ascii="Times New Roman" w:eastAsia="Times New Roman" w:hAnsi="Times New Roman" w:cs="Times New Roman"/>
          <w:color w:val="000000"/>
          <w:sz w:val="28"/>
          <w:szCs w:val="28"/>
          <w:lang w:eastAsia="uk-UA"/>
        </w:rPr>
        <w:t>Y</w:t>
      </w:r>
      <w:r w:rsidRPr="00FB69A4">
        <w:rPr>
          <w:rFonts w:ascii="Times New Roman" w:eastAsia="Times New Roman" w:hAnsi="Times New Roman" w:cs="Times New Roman"/>
          <w:color w:val="000000"/>
          <w:sz w:val="28"/>
          <w:szCs w:val="28"/>
          <w:vertAlign w:val="subscript"/>
          <w:lang w:eastAsia="uk-UA"/>
        </w:rPr>
        <w:t>it</w:t>
      </w:r>
      <w:proofErr w:type="spellEnd"/>
      <w:r w:rsidRPr="00FB69A4">
        <w:rPr>
          <w:rFonts w:ascii="Times New Roman" w:eastAsia="Times New Roman" w:hAnsi="Times New Roman" w:cs="Times New Roman"/>
          <w:color w:val="000000"/>
          <w:sz w:val="28"/>
          <w:szCs w:val="28"/>
          <w:lang w:eastAsia="uk-UA"/>
        </w:rPr>
        <w:t>=α</w:t>
      </w:r>
      <w:proofErr w:type="spellStart"/>
      <w:r w:rsidRPr="00FB69A4">
        <w:rPr>
          <w:rFonts w:ascii="Times New Roman" w:eastAsia="Times New Roman" w:hAnsi="Times New Roman" w:cs="Times New Roman"/>
          <w:color w:val="000000"/>
          <w:sz w:val="28"/>
          <w:szCs w:val="28"/>
          <w:vertAlign w:val="subscript"/>
          <w:lang w:eastAsia="uk-UA"/>
        </w:rPr>
        <w:t>i</w:t>
      </w:r>
      <w:r w:rsidRPr="00FB69A4">
        <w:rPr>
          <w:rFonts w:ascii="Times New Roman" w:eastAsia="Times New Roman" w:hAnsi="Times New Roman" w:cs="Times New Roman"/>
          <w:color w:val="000000"/>
          <w:sz w:val="28"/>
          <w:szCs w:val="28"/>
          <w:lang w:eastAsia="uk-UA"/>
        </w:rPr>
        <w:t>+τ</w:t>
      </w:r>
      <w:r w:rsidRPr="00FB69A4">
        <w:rPr>
          <w:rFonts w:ascii="Times New Roman" w:eastAsia="Times New Roman" w:hAnsi="Times New Roman" w:cs="Times New Roman"/>
          <w:color w:val="000000"/>
          <w:sz w:val="28"/>
          <w:szCs w:val="28"/>
          <w:vertAlign w:val="subscript"/>
          <w:lang w:eastAsia="uk-UA"/>
        </w:rPr>
        <w:t>t</w:t>
      </w:r>
      <w:proofErr w:type="spellEnd"/>
      <w:r w:rsidRPr="00FB69A4">
        <w:rPr>
          <w:rFonts w:ascii="Times New Roman" w:eastAsia="Times New Roman" w:hAnsi="Times New Roman" w:cs="Times New Roman"/>
          <w:color w:val="000000"/>
          <w:sz w:val="28"/>
          <w:szCs w:val="28"/>
          <w:lang w:eastAsia="uk-UA"/>
        </w:rPr>
        <w:t>+β</w:t>
      </w:r>
      <w:r w:rsidRPr="00FB69A4">
        <w:rPr>
          <w:rFonts w:ascii="Cambria Math" w:eastAsia="Times New Roman" w:hAnsi="Cambria Math" w:cs="Cambria Math"/>
          <w:color w:val="000000"/>
          <w:sz w:val="28"/>
          <w:szCs w:val="28"/>
          <w:lang w:eastAsia="uk-UA"/>
        </w:rPr>
        <w:t>⋅</w:t>
      </w:r>
      <w:r w:rsidRPr="00FB69A4">
        <w:rPr>
          <w:rFonts w:ascii="Times New Roman" w:eastAsia="Times New Roman" w:hAnsi="Times New Roman" w:cs="Times New Roman"/>
          <w:color w:val="000000"/>
          <w:sz w:val="28"/>
          <w:szCs w:val="28"/>
          <w:lang w:eastAsia="uk-UA"/>
        </w:rPr>
        <w:t>TN</w:t>
      </w:r>
      <w:r w:rsidRPr="00FB69A4">
        <w:rPr>
          <w:rFonts w:ascii="Times New Roman" w:eastAsia="Times New Roman" w:hAnsi="Times New Roman" w:cs="Times New Roman"/>
          <w:color w:val="000000"/>
          <w:sz w:val="28"/>
          <w:szCs w:val="28"/>
          <w:vertAlign w:val="subscript"/>
          <w:lang w:eastAsia="uk-UA"/>
        </w:rPr>
        <w:t>i,t−1</w:t>
      </w:r>
      <w:r w:rsidRPr="00FB69A4">
        <w:rPr>
          <w:rFonts w:ascii="Times New Roman" w:eastAsia="Times New Roman" w:hAnsi="Times New Roman" w:cs="Times New Roman"/>
          <w:color w:val="000000"/>
          <w:sz w:val="28"/>
          <w:szCs w:val="28"/>
          <w:lang w:eastAsia="uk-UA"/>
        </w:rPr>
        <w:t>+u</w:t>
      </w:r>
      <w:r w:rsidRPr="00FB69A4">
        <w:rPr>
          <w:rFonts w:ascii="Times New Roman" w:eastAsia="Times New Roman" w:hAnsi="Times New Roman" w:cs="Times New Roman"/>
          <w:color w:val="000000"/>
          <w:sz w:val="28"/>
          <w:szCs w:val="28"/>
          <w:vertAlign w:val="subscript"/>
          <w:lang w:eastAsia="uk-UA"/>
        </w:rPr>
        <w:t>it</w:t>
      </w:r>
      <w:r>
        <w:rPr>
          <w:rFonts w:ascii="Times New Roman" w:eastAsia="Times New Roman" w:hAnsi="Times New Roman" w:cs="Times New Roman"/>
          <w:color w:val="000000"/>
          <w:sz w:val="28"/>
          <w:szCs w:val="28"/>
          <w:vertAlign w:val="subscript"/>
          <w:lang w:eastAsia="uk-UA"/>
        </w:rPr>
        <w:tab/>
      </w:r>
      <w:r>
        <w:rPr>
          <w:rFonts w:ascii="Times New Roman" w:eastAsia="Times New Roman" w:hAnsi="Times New Roman" w:cs="Times New Roman"/>
          <w:color w:val="000000"/>
          <w:sz w:val="28"/>
          <w:szCs w:val="28"/>
          <w:vertAlign w:val="subscript"/>
          <w:lang w:eastAsia="uk-UA"/>
        </w:rPr>
        <w:tab/>
      </w:r>
      <w:r w:rsidRPr="000822AB">
        <w:rPr>
          <w:rFonts w:ascii="Times New Roman" w:eastAsia="Times New Roman" w:hAnsi="Times New Roman" w:cs="Times New Roman"/>
          <w:color w:val="000000"/>
          <w:sz w:val="28"/>
          <w:szCs w:val="28"/>
          <w:lang w:eastAsia="uk-UA"/>
        </w:rPr>
        <w:t>(7)</w:t>
      </w:r>
    </w:p>
    <w:p w14:paraId="47AD465C" w14:textId="77777777" w:rsidR="007F1CD7" w:rsidRPr="00FB69A4"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t xml:space="preserve">де </w:t>
      </w:r>
      <m:oMath>
        <m:r>
          <w:rPr>
            <w:rFonts w:ascii="Cambria Math" w:eastAsia="Times New Roman" w:hAnsi="Cambria Math" w:cs="Times New Roman"/>
            <w:color w:val="000000"/>
            <w:sz w:val="28"/>
            <w:szCs w:val="28"/>
            <w:lang w:eastAsia="uk-UA"/>
          </w:rPr>
          <m:t>Y</m:t>
        </m:r>
        <m:r>
          <m:rPr>
            <m:sty m:val="p"/>
          </m:rPr>
          <w:rPr>
            <w:rFonts w:ascii="Cambria Math" w:eastAsia="Times New Roman" w:hAnsi="Cambria Math" w:cs="Times New Roman"/>
            <w:color w:val="000000"/>
            <w:sz w:val="28"/>
            <w:szCs w:val="28"/>
            <w:lang w:eastAsia="uk-UA"/>
          </w:rPr>
          <m:t>∈</m:t>
        </m:r>
        <m:r>
          <w:rPr>
            <w:rFonts w:ascii="Cambria Math" w:eastAsia="Times New Roman" w:hAnsi="Cambria Math" w:cs="Times New Roman"/>
            <w:color w:val="000000"/>
            <w:sz w:val="28"/>
            <w:szCs w:val="28"/>
            <w:lang w:eastAsia="uk-UA"/>
          </w:rPr>
          <m:t>W</m:t>
        </m:r>
        <m:r>
          <m:rPr>
            <m:sty m:val="p"/>
          </m:rPr>
          <w:rPr>
            <w:rFonts w:ascii="Cambria Math" w:eastAsia="Times New Roman" w:hAnsi="Cambria Math" w:cs="Times New Roman"/>
            <w:color w:val="000000"/>
            <w:sz w:val="28"/>
            <w:szCs w:val="28"/>
            <w:lang w:eastAsia="uk-UA"/>
          </w:rPr>
          <m:t>,</m:t>
        </m:r>
        <m:r>
          <w:rPr>
            <w:rFonts w:ascii="Cambria Math" w:eastAsia="Times New Roman" w:hAnsi="Cambria Math" w:cs="Times New Roman"/>
            <w:color w:val="000000"/>
            <w:sz w:val="28"/>
            <w:szCs w:val="28"/>
            <w:lang w:eastAsia="uk-UA"/>
          </w:rPr>
          <m:t>AIR</m:t>
        </m:r>
        <m:r>
          <m:rPr>
            <m:sty m:val="p"/>
          </m:rPr>
          <w:rPr>
            <w:rFonts w:ascii="Cambria Math" w:eastAsia="Times New Roman" w:hAnsi="Cambria Math" w:cs="Times New Roman"/>
            <w:color w:val="000000"/>
            <w:sz w:val="28"/>
            <w:szCs w:val="28"/>
            <w:lang w:eastAsia="uk-UA"/>
          </w:rPr>
          <m:t>,</m:t>
        </m:r>
        <m:r>
          <w:rPr>
            <w:rFonts w:ascii="Cambria Math" w:eastAsia="Times New Roman" w:hAnsi="Cambria Math" w:cs="Times New Roman"/>
            <w:color w:val="000000"/>
            <w:sz w:val="28"/>
            <w:szCs w:val="28"/>
            <w:lang w:eastAsia="uk-UA"/>
          </w:rPr>
          <m:t>DW</m:t>
        </m:r>
        <m:r>
          <m:rPr>
            <m:sty m:val="p"/>
          </m:rPr>
          <w:rPr>
            <w:rFonts w:ascii="Cambria Math" w:eastAsia="Times New Roman" w:hAnsi="Cambria Math" w:cs="Times New Roman"/>
            <w:color w:val="000000"/>
            <w:sz w:val="28"/>
            <w:szCs w:val="28"/>
            <w:lang w:eastAsia="uk-UA"/>
          </w:rPr>
          <m:t>,</m:t>
        </m:r>
        <m:r>
          <w:rPr>
            <w:rFonts w:ascii="Cambria Math" w:eastAsia="Times New Roman" w:hAnsi="Cambria Math" w:cs="Times New Roman"/>
            <w:color w:val="000000"/>
            <w:sz w:val="28"/>
            <w:szCs w:val="28"/>
            <w:lang w:eastAsia="uk-UA"/>
          </w:rPr>
          <m:t>MSW</m:t>
        </m:r>
      </m:oMath>
      <w:r w:rsidRPr="00FB69A4">
        <w:rPr>
          <w:rFonts w:ascii="Times New Roman" w:eastAsia="Times New Roman" w:hAnsi="Times New Roman" w:cs="Times New Roman"/>
          <w:color w:val="000000"/>
          <w:sz w:val="28"/>
          <w:szCs w:val="28"/>
          <w:lang w:eastAsia="uk-UA"/>
        </w:rPr>
        <w:t xml:space="preserve">, </w:t>
      </w:r>
      <m:oMath>
        <m:sSub>
          <m:sSubPr>
            <m:ctrlPr>
              <w:rPr>
                <w:rFonts w:ascii="Cambria Math" w:eastAsia="Times New Roman" w:hAnsi="Cambria Math" w:cs="Times New Roman"/>
                <w:color w:val="000000"/>
                <w:sz w:val="28"/>
                <w:szCs w:val="28"/>
                <w:lang w:eastAsia="uk-UA"/>
              </w:rPr>
            </m:ctrlPr>
          </m:sSubPr>
          <m:e>
            <m:r>
              <w:rPr>
                <w:rFonts w:ascii="Cambria Math" w:eastAsia="Times New Roman" w:hAnsi="Cambria Math" w:cs="Times New Roman"/>
                <w:color w:val="000000"/>
                <w:sz w:val="28"/>
                <w:szCs w:val="28"/>
                <w:lang w:eastAsia="uk-UA"/>
              </w:rPr>
              <m:t>α</m:t>
            </m:r>
          </m:e>
          <m:sub>
            <m:r>
              <w:rPr>
                <w:rFonts w:ascii="Cambria Math" w:eastAsia="Times New Roman" w:hAnsi="Cambria Math" w:cs="Times New Roman"/>
                <w:color w:val="000000"/>
                <w:sz w:val="28"/>
                <w:szCs w:val="28"/>
                <w:lang w:eastAsia="uk-UA"/>
              </w:rPr>
              <m:t>i</m:t>
            </m:r>
          </m:sub>
        </m:sSub>
      </m:oMath>
      <w:r w:rsidRPr="00FB69A4">
        <w:rPr>
          <w:rFonts w:ascii="Times New Roman" w:eastAsia="Times New Roman" w:hAnsi="Times New Roman" w:cs="Times New Roman"/>
          <w:color w:val="000000"/>
          <w:sz w:val="28"/>
          <w:szCs w:val="28"/>
          <w:lang w:eastAsia="uk-UA"/>
        </w:rPr>
        <w:t xml:space="preserve"> — фіксовані ефекти громад, </w:t>
      </w:r>
      <m:oMath>
        <m:sSub>
          <m:sSubPr>
            <m:ctrlPr>
              <w:rPr>
                <w:rFonts w:ascii="Cambria Math" w:eastAsia="Times New Roman" w:hAnsi="Cambria Math" w:cs="Times New Roman"/>
                <w:color w:val="000000"/>
                <w:sz w:val="28"/>
                <w:szCs w:val="28"/>
                <w:lang w:eastAsia="uk-UA"/>
              </w:rPr>
            </m:ctrlPr>
          </m:sSubPr>
          <m:e>
            <m:r>
              <w:rPr>
                <w:rFonts w:ascii="Cambria Math" w:eastAsia="Times New Roman" w:hAnsi="Cambria Math" w:cs="Times New Roman"/>
                <w:color w:val="000000"/>
                <w:sz w:val="28"/>
                <w:szCs w:val="28"/>
                <w:lang w:eastAsia="uk-UA"/>
              </w:rPr>
              <m:t>τ</m:t>
            </m:r>
          </m:e>
          <m:sub>
            <m:r>
              <w:rPr>
                <w:rFonts w:ascii="Cambria Math" w:eastAsia="Times New Roman" w:hAnsi="Cambria Math" w:cs="Times New Roman"/>
                <w:color w:val="000000"/>
                <w:sz w:val="28"/>
                <w:szCs w:val="28"/>
                <w:lang w:eastAsia="uk-UA"/>
              </w:rPr>
              <m:t>t</m:t>
            </m:r>
          </m:sub>
        </m:sSub>
      </m:oMath>
      <w:r w:rsidRPr="00FB69A4">
        <w:rPr>
          <w:rFonts w:ascii="Times New Roman" w:eastAsia="Times New Roman" w:hAnsi="Times New Roman" w:cs="Times New Roman"/>
          <w:color w:val="000000"/>
          <w:sz w:val="28"/>
          <w:szCs w:val="28"/>
          <w:lang w:eastAsia="uk-UA"/>
        </w:rPr>
        <w:t xml:space="preserve"> — часові фіксовані ефекти, а </w:t>
      </w:r>
      <m:oMath>
        <m:r>
          <w:rPr>
            <w:rFonts w:ascii="Cambria Math" w:eastAsia="Times New Roman" w:hAnsi="Cambria Math" w:cs="Times New Roman"/>
            <w:color w:val="000000"/>
            <w:sz w:val="28"/>
            <w:szCs w:val="28"/>
            <w:lang w:eastAsia="uk-UA"/>
          </w:rPr>
          <m:t>T</m:t>
        </m:r>
        <m:sSub>
          <m:sSubPr>
            <m:ctrlPr>
              <w:rPr>
                <w:rFonts w:ascii="Cambria Math" w:eastAsia="Times New Roman" w:hAnsi="Cambria Math" w:cs="Times New Roman"/>
                <w:color w:val="000000"/>
                <w:sz w:val="28"/>
                <w:szCs w:val="28"/>
                <w:lang w:eastAsia="uk-UA"/>
              </w:rPr>
            </m:ctrlPr>
          </m:sSubPr>
          <m:e>
            <m:r>
              <w:rPr>
                <w:rFonts w:ascii="Cambria Math" w:eastAsia="Times New Roman" w:hAnsi="Cambria Math" w:cs="Times New Roman"/>
                <w:color w:val="000000"/>
                <w:sz w:val="28"/>
                <w:szCs w:val="28"/>
                <w:lang w:eastAsia="uk-UA"/>
              </w:rPr>
              <m:t>N</m:t>
            </m:r>
          </m:e>
          <m:sub>
            <m:r>
              <w:rPr>
                <w:rFonts w:ascii="Cambria Math" w:eastAsia="Times New Roman" w:hAnsi="Cambria Math" w:cs="Times New Roman"/>
                <w:color w:val="000000"/>
                <w:sz w:val="28"/>
                <w:szCs w:val="28"/>
                <w:lang w:eastAsia="uk-UA"/>
              </w:rPr>
              <m:t>i</m:t>
            </m:r>
            <m:r>
              <m:rPr>
                <m:sty m:val="p"/>
              </m:rPr>
              <w:rPr>
                <w:rFonts w:ascii="Cambria Math" w:eastAsia="Times New Roman" w:hAnsi="Cambria Math" w:cs="Times New Roman"/>
                <w:color w:val="000000"/>
                <w:sz w:val="28"/>
                <w:szCs w:val="28"/>
                <w:lang w:eastAsia="uk-UA"/>
              </w:rPr>
              <m:t>,</m:t>
            </m:r>
            <m:r>
              <w:rPr>
                <w:rFonts w:ascii="Cambria Math" w:eastAsia="Times New Roman" w:hAnsi="Cambria Math" w:cs="Times New Roman"/>
                <w:color w:val="000000"/>
                <w:sz w:val="28"/>
                <w:szCs w:val="28"/>
                <w:lang w:eastAsia="uk-UA"/>
              </w:rPr>
              <m:t>t</m:t>
            </m:r>
            <m:r>
              <m:rPr>
                <m:sty m:val="p"/>
              </m:rPr>
              <w:rPr>
                <w:rFonts w:ascii="Cambria Math" w:eastAsia="Times New Roman" w:hAnsi="Cambria Math" w:cs="Times New Roman"/>
                <w:color w:val="000000"/>
                <w:sz w:val="28"/>
                <w:szCs w:val="28"/>
                <w:lang w:eastAsia="uk-UA"/>
              </w:rPr>
              <m:t>-1</m:t>
            </m:r>
          </m:sub>
        </m:sSub>
      </m:oMath>
      <w:r w:rsidRPr="00FB69A4">
        <w:rPr>
          <w:rFonts w:ascii="Times New Roman" w:eastAsia="Times New Roman" w:hAnsi="Times New Roman" w:cs="Times New Roman"/>
          <w:color w:val="000000"/>
          <w:sz w:val="28"/>
          <w:szCs w:val="28"/>
          <w:lang w:eastAsia="uk-UA"/>
        </w:rPr>
        <w:t xml:space="preserve"> — лаговане значення туристичної активності.</w:t>
      </w:r>
    </w:p>
    <w:p w14:paraId="5D7120BB" w14:textId="77777777" w:rsidR="007F1CD7" w:rsidRPr="000822AB"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0822AB">
        <w:rPr>
          <w:rFonts w:ascii="Times New Roman" w:eastAsia="Times New Roman" w:hAnsi="Times New Roman" w:cs="Times New Roman"/>
          <w:color w:val="000000"/>
          <w:sz w:val="28"/>
          <w:szCs w:val="28"/>
          <w:lang w:eastAsia="uk-UA"/>
        </w:rPr>
        <w:t>Для перевірки стійкості результатів та врахування структурної гетерогенності регіону проведено паралельне оцінювання на двох вибірках</w:t>
      </w:r>
      <w:r>
        <w:rPr>
          <w:rFonts w:ascii="Times New Roman" w:eastAsia="Times New Roman" w:hAnsi="Times New Roman" w:cs="Times New Roman"/>
          <w:color w:val="000000"/>
          <w:sz w:val="28"/>
          <w:szCs w:val="28"/>
          <w:lang w:eastAsia="uk-UA"/>
        </w:rPr>
        <w:t xml:space="preserve"> (результати наведені в таблиці 5)</w:t>
      </w:r>
      <w:r w:rsidRPr="000822AB">
        <w:rPr>
          <w:rFonts w:ascii="Times New Roman" w:eastAsia="Times New Roman" w:hAnsi="Times New Roman" w:cs="Times New Roman"/>
          <w:color w:val="000000"/>
          <w:sz w:val="28"/>
          <w:szCs w:val="28"/>
          <w:lang w:eastAsia="uk-UA"/>
        </w:rPr>
        <w:t>:</w:t>
      </w:r>
    </w:p>
    <w:p w14:paraId="58019E44" w14:textId="77777777" w:rsidR="007F1CD7" w:rsidRPr="000822AB" w:rsidRDefault="007F1CD7" w:rsidP="007F1CD7">
      <w:pPr>
        <w:numPr>
          <w:ilvl w:val="0"/>
          <w:numId w:val="5"/>
        </w:numPr>
        <w:spacing w:line="360" w:lineRule="auto"/>
        <w:jc w:val="both"/>
        <w:rPr>
          <w:rFonts w:ascii="Times New Roman" w:eastAsia="Times New Roman" w:hAnsi="Times New Roman" w:cs="Times New Roman"/>
          <w:color w:val="000000"/>
          <w:sz w:val="28"/>
          <w:szCs w:val="28"/>
          <w:lang w:eastAsia="uk-UA"/>
        </w:rPr>
      </w:pPr>
      <w:r w:rsidRPr="000822AB">
        <w:rPr>
          <w:rFonts w:ascii="Times New Roman" w:eastAsia="Times New Roman" w:hAnsi="Times New Roman" w:cs="Times New Roman"/>
          <w:color w:val="000000"/>
          <w:sz w:val="28"/>
          <w:szCs w:val="28"/>
          <w:lang w:eastAsia="uk-UA"/>
        </w:rPr>
        <w:t>Повна вибірка, що включає всі територіальні громади області</w:t>
      </w:r>
    </w:p>
    <w:p w14:paraId="51218BF7" w14:textId="77777777" w:rsidR="007F1CD7" w:rsidRPr="000822AB" w:rsidRDefault="007F1CD7" w:rsidP="007F1CD7">
      <w:pPr>
        <w:numPr>
          <w:ilvl w:val="0"/>
          <w:numId w:val="5"/>
        </w:numPr>
        <w:spacing w:line="360" w:lineRule="auto"/>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w:t>
      </w:r>
      <w:r w:rsidRPr="000822AB">
        <w:rPr>
          <w:rFonts w:ascii="Times New Roman" w:eastAsia="Times New Roman" w:hAnsi="Times New Roman" w:cs="Times New Roman"/>
          <w:color w:val="000000"/>
          <w:sz w:val="28"/>
          <w:szCs w:val="28"/>
          <w:lang w:eastAsia="uk-UA"/>
        </w:rPr>
        <w:t>Очищена</w:t>
      </w:r>
      <w:r>
        <w:rPr>
          <w:rFonts w:ascii="Times New Roman" w:eastAsia="Times New Roman" w:hAnsi="Times New Roman" w:cs="Times New Roman"/>
          <w:color w:val="000000"/>
          <w:sz w:val="28"/>
          <w:szCs w:val="28"/>
          <w:lang w:eastAsia="uk-UA"/>
        </w:rPr>
        <w:t>»</w:t>
      </w:r>
      <w:r w:rsidRPr="000822AB">
        <w:rPr>
          <w:rFonts w:ascii="Times New Roman" w:eastAsia="Times New Roman" w:hAnsi="Times New Roman" w:cs="Times New Roman"/>
          <w:color w:val="000000"/>
          <w:sz w:val="28"/>
          <w:szCs w:val="28"/>
          <w:lang w:eastAsia="uk-UA"/>
        </w:rPr>
        <w:t xml:space="preserve"> вибірка, з якої виключено громади з домінуючими промислово-енергетичними комплексами (Бурштинська МТГ, Калуська МТГ, </w:t>
      </w:r>
      <w:proofErr w:type="spellStart"/>
      <w:r w:rsidRPr="000822AB">
        <w:rPr>
          <w:rFonts w:ascii="Times New Roman" w:eastAsia="Times New Roman" w:hAnsi="Times New Roman" w:cs="Times New Roman"/>
          <w:color w:val="000000"/>
          <w:sz w:val="28"/>
          <w:szCs w:val="28"/>
          <w:lang w:eastAsia="uk-UA"/>
        </w:rPr>
        <w:t>Ямницька</w:t>
      </w:r>
      <w:proofErr w:type="spellEnd"/>
      <w:r w:rsidRPr="000822AB">
        <w:rPr>
          <w:rFonts w:ascii="Times New Roman" w:eastAsia="Times New Roman" w:hAnsi="Times New Roman" w:cs="Times New Roman"/>
          <w:color w:val="000000"/>
          <w:sz w:val="28"/>
          <w:szCs w:val="28"/>
          <w:lang w:eastAsia="uk-UA"/>
        </w:rPr>
        <w:t xml:space="preserve"> СТГ), що потенційно можуть створювати викривлення в оцінках через непропорційно високе екологічне навантаження</w:t>
      </w:r>
    </w:p>
    <w:p w14:paraId="0F0366D7" w14:textId="77777777" w:rsidR="007F1CD7" w:rsidRPr="000822AB"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0822AB">
        <w:rPr>
          <w:rFonts w:ascii="Times New Roman" w:eastAsia="Times New Roman" w:hAnsi="Times New Roman" w:cs="Times New Roman"/>
          <w:color w:val="000000"/>
          <w:sz w:val="28"/>
          <w:szCs w:val="28"/>
          <w:lang w:eastAsia="uk-UA"/>
        </w:rPr>
        <w:t>Такий підхід дозволяє виявити, наскільки виявлені закономірності є універсальними для регіону, а не зумовленими специфікою окремих "важковаговиків" з точки зору промислового впливу на довкілля.</w:t>
      </w:r>
    </w:p>
    <w:p w14:paraId="108CECFF"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0822AB">
        <w:rPr>
          <w:rFonts w:ascii="Times New Roman" w:eastAsia="Times New Roman" w:hAnsi="Times New Roman" w:cs="Times New Roman"/>
          <w:color w:val="000000"/>
          <w:sz w:val="28"/>
          <w:szCs w:val="28"/>
          <w:lang w:eastAsia="uk-UA"/>
        </w:rPr>
        <w:t xml:space="preserve">Аналіз панельних даних виявляє стійкий позитивний зв'язок між інтенсивністю туристичного потоку та подальшим водокористуванням. Коефіцієнти при </w:t>
      </w:r>
      <w:proofErr w:type="spellStart"/>
      <w:r w:rsidRPr="000822AB">
        <w:rPr>
          <w:rFonts w:ascii="Times New Roman" w:eastAsia="Times New Roman" w:hAnsi="Times New Roman" w:cs="Times New Roman"/>
          <w:color w:val="000000"/>
          <w:sz w:val="28"/>
          <w:szCs w:val="28"/>
          <w:lang w:eastAsia="uk-UA"/>
        </w:rPr>
        <w:t>лагованій</w:t>
      </w:r>
      <w:proofErr w:type="spellEnd"/>
      <w:r w:rsidRPr="000822AB">
        <w:rPr>
          <w:rFonts w:ascii="Times New Roman" w:eastAsia="Times New Roman" w:hAnsi="Times New Roman" w:cs="Times New Roman"/>
          <w:color w:val="000000"/>
          <w:sz w:val="28"/>
          <w:szCs w:val="28"/>
          <w:lang w:eastAsia="uk-UA"/>
        </w:rPr>
        <w:t xml:space="preserve"> змінній TN</w:t>
      </w:r>
      <w:r w:rsidRPr="000822AB">
        <w:rPr>
          <w:rFonts w:ascii="Times New Roman" w:eastAsia="Times New Roman" w:hAnsi="Times New Roman" w:cs="Times New Roman"/>
          <w:color w:val="000000"/>
          <w:sz w:val="28"/>
          <w:szCs w:val="28"/>
          <w:vertAlign w:val="subscript"/>
          <w:lang w:eastAsia="uk-UA"/>
        </w:rPr>
        <w:t>km</w:t>
      </w:r>
      <w:r w:rsidRPr="000822AB">
        <w:rPr>
          <w:rFonts w:ascii="Times New Roman" w:eastAsia="Times New Roman" w:hAnsi="Times New Roman" w:cs="Times New Roman"/>
          <w:color w:val="000000"/>
          <w:sz w:val="28"/>
          <w:szCs w:val="28"/>
          <w:vertAlign w:val="superscript"/>
          <w:lang w:eastAsia="uk-UA"/>
        </w:rPr>
        <w:t>2</w:t>
      </w:r>
      <w:r w:rsidRPr="000822AB">
        <w:rPr>
          <w:rFonts w:ascii="Times New Roman" w:eastAsia="Times New Roman" w:hAnsi="Times New Roman" w:cs="Times New Roman"/>
          <w:color w:val="000000"/>
          <w:sz w:val="28"/>
          <w:szCs w:val="28"/>
          <w:lang w:eastAsia="uk-UA"/>
        </w:rPr>
        <w:t xml:space="preserve"> становлять +0.43...0.46 (p=0.053–0.055), демонструючи ефект на межі статистичної значущості як у повній, так і в "очищеній" вибірках.</w:t>
      </w:r>
    </w:p>
    <w:p w14:paraId="096CB088"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0822AB">
        <w:rPr>
          <w:rFonts w:ascii="Times New Roman" w:eastAsia="Times New Roman" w:hAnsi="Times New Roman" w:cs="Times New Roman"/>
          <w:color w:val="000000"/>
          <w:sz w:val="28"/>
          <w:szCs w:val="28"/>
          <w:lang w:eastAsia="uk-UA"/>
        </w:rPr>
        <w:t xml:space="preserve">Для більш інтуїтивної інтерпретації практичної значущості виявленого ефекту, розраховано вплив </w:t>
      </w:r>
      <w:proofErr w:type="spellStart"/>
      <w:r w:rsidRPr="000822AB">
        <w:rPr>
          <w:rFonts w:ascii="Times New Roman" w:eastAsia="Times New Roman" w:hAnsi="Times New Roman" w:cs="Times New Roman"/>
          <w:color w:val="000000"/>
          <w:sz w:val="28"/>
          <w:szCs w:val="28"/>
          <w:lang w:eastAsia="uk-UA"/>
        </w:rPr>
        <w:t>інтерквартильного</w:t>
      </w:r>
      <w:proofErr w:type="spellEnd"/>
      <w:r w:rsidRPr="000822AB">
        <w:rPr>
          <w:rFonts w:ascii="Times New Roman" w:eastAsia="Times New Roman" w:hAnsi="Times New Roman" w:cs="Times New Roman"/>
          <w:color w:val="000000"/>
          <w:sz w:val="28"/>
          <w:szCs w:val="28"/>
          <w:lang w:eastAsia="uk-UA"/>
        </w:rPr>
        <w:t xml:space="preserve"> зростання туристичної активності в попередньому періоді</w:t>
      </w:r>
      <w:r>
        <w:rPr>
          <w:rFonts w:ascii="Times New Roman" w:eastAsia="Times New Roman" w:hAnsi="Times New Roman" w:cs="Times New Roman"/>
          <w:color w:val="000000"/>
          <w:sz w:val="28"/>
          <w:szCs w:val="28"/>
          <w:lang w:eastAsia="uk-UA"/>
        </w:rPr>
        <w:t xml:space="preserve"> (рис.19)</w:t>
      </w:r>
      <w:r w:rsidRPr="000822AB">
        <w:rPr>
          <w:rFonts w:ascii="Times New Roman" w:eastAsia="Times New Roman" w:hAnsi="Times New Roman" w:cs="Times New Roman"/>
          <w:color w:val="000000"/>
          <w:sz w:val="28"/>
          <w:szCs w:val="28"/>
          <w:lang w:eastAsia="uk-UA"/>
        </w:rPr>
        <w:t xml:space="preserve">: такий приріст асоціюється зі збільшенням </w:t>
      </w:r>
      <w:r w:rsidRPr="000822AB">
        <w:rPr>
          <w:rFonts w:ascii="Times New Roman" w:eastAsia="Times New Roman" w:hAnsi="Times New Roman" w:cs="Times New Roman"/>
          <w:color w:val="000000"/>
          <w:sz w:val="28"/>
          <w:szCs w:val="28"/>
          <w:lang w:eastAsia="uk-UA"/>
        </w:rPr>
        <w:lastRenderedPageBreak/>
        <w:t>водокористування на 9.68...12.08 одиниць W</w:t>
      </w:r>
      <w:r w:rsidRPr="000822AB">
        <w:rPr>
          <w:rFonts w:ascii="Times New Roman" w:eastAsia="Times New Roman" w:hAnsi="Times New Roman" w:cs="Times New Roman"/>
          <w:color w:val="000000"/>
          <w:sz w:val="28"/>
          <w:szCs w:val="28"/>
          <w:vertAlign w:val="subscript"/>
          <w:lang w:eastAsia="uk-UA"/>
        </w:rPr>
        <w:t>km</w:t>
      </w:r>
      <w:r w:rsidRPr="000822AB">
        <w:rPr>
          <w:rFonts w:ascii="Times New Roman" w:eastAsia="Times New Roman" w:hAnsi="Times New Roman" w:cs="Times New Roman"/>
          <w:color w:val="000000"/>
          <w:sz w:val="28"/>
          <w:szCs w:val="28"/>
          <w:vertAlign w:val="superscript"/>
          <w:lang w:eastAsia="uk-UA"/>
        </w:rPr>
        <w:t>2</w:t>
      </w:r>
      <w:r w:rsidRPr="000822AB">
        <w:rPr>
          <w:rFonts w:ascii="Times New Roman" w:eastAsia="Times New Roman" w:hAnsi="Times New Roman" w:cs="Times New Roman"/>
          <w:color w:val="000000"/>
          <w:sz w:val="28"/>
          <w:szCs w:val="28"/>
          <w:lang w:eastAsia="uk-UA"/>
        </w:rPr>
        <w:t>, що відповідає 7.5–10.3% від медіанного значення показника водокористування в регіоні.</w:t>
      </w:r>
    </w:p>
    <w:p w14:paraId="29BD063B" w14:textId="77777777" w:rsidR="007F1CD7" w:rsidRPr="005A375A" w:rsidRDefault="007F1CD7" w:rsidP="007F1CD7">
      <w:pPr>
        <w:spacing w:line="360" w:lineRule="auto"/>
        <w:jc w:val="both"/>
        <w:rPr>
          <w:rFonts w:ascii="Times New Roman" w:eastAsia="Times New Roman" w:hAnsi="Times New Roman" w:cs="Times New Roman"/>
          <w:color w:val="000000"/>
          <w:sz w:val="28"/>
          <w:szCs w:val="28"/>
          <w:lang w:eastAsia="uk-UA"/>
        </w:rPr>
      </w:pPr>
      <w:r w:rsidRPr="005A375A">
        <w:rPr>
          <w:rFonts w:ascii="Times New Roman" w:eastAsia="Times New Roman" w:hAnsi="Times New Roman" w:cs="Times New Roman"/>
          <w:color w:val="000000"/>
          <w:sz w:val="28"/>
          <w:szCs w:val="28"/>
          <w:lang w:eastAsia="uk-UA"/>
        </w:rPr>
        <w:drawing>
          <wp:inline distT="0" distB="0" distL="0" distR="0" wp14:anchorId="765B2CE2" wp14:editId="22D5C57A">
            <wp:extent cx="6480810" cy="3867150"/>
            <wp:effectExtent l="0" t="0" r="0" b="0"/>
            <wp:docPr id="87914311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80810" cy="3867150"/>
                    </a:xfrm>
                    <a:prstGeom prst="rect">
                      <a:avLst/>
                    </a:prstGeom>
                    <a:noFill/>
                    <a:ln>
                      <a:noFill/>
                    </a:ln>
                  </pic:spPr>
                </pic:pic>
              </a:graphicData>
            </a:graphic>
          </wp:inline>
        </w:drawing>
      </w:r>
    </w:p>
    <w:p w14:paraId="53A4E172" w14:textId="77777777" w:rsidR="007F1CD7" w:rsidRDefault="007F1CD7" w:rsidP="007F1CD7">
      <w:pPr>
        <w:spacing w:line="360" w:lineRule="auto"/>
        <w:ind w:firstLine="709"/>
        <w:jc w:val="center"/>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eastAsia="uk-UA"/>
        </w:rPr>
        <w:t>Рис.19</w:t>
      </w:r>
      <w:r w:rsidRPr="005A375A">
        <w:t xml:space="preserve"> </w:t>
      </w:r>
      <w:r w:rsidRPr="005A375A">
        <w:rPr>
          <w:rFonts w:ascii="Times New Roman" w:eastAsia="Times New Roman" w:hAnsi="Times New Roman" w:cs="Times New Roman"/>
          <w:color w:val="000000"/>
          <w:sz w:val="28"/>
          <w:szCs w:val="28"/>
          <w:lang w:eastAsia="uk-UA"/>
        </w:rPr>
        <w:t xml:space="preserve">Ефект </w:t>
      </w:r>
      <w:proofErr w:type="spellStart"/>
      <w:r w:rsidRPr="005A375A">
        <w:rPr>
          <w:rFonts w:ascii="Times New Roman" w:eastAsia="Times New Roman" w:hAnsi="Times New Roman" w:cs="Times New Roman"/>
          <w:color w:val="000000"/>
          <w:sz w:val="28"/>
          <w:szCs w:val="28"/>
          <w:lang w:eastAsia="uk-UA"/>
        </w:rPr>
        <w:t>інтерквартильного</w:t>
      </w:r>
      <w:proofErr w:type="spellEnd"/>
      <w:r w:rsidRPr="005A375A">
        <w:rPr>
          <w:rFonts w:ascii="Times New Roman" w:eastAsia="Times New Roman" w:hAnsi="Times New Roman" w:cs="Times New Roman"/>
          <w:color w:val="000000"/>
          <w:sz w:val="28"/>
          <w:szCs w:val="28"/>
          <w:lang w:eastAsia="uk-UA"/>
        </w:rPr>
        <w:t xml:space="preserve"> зростання TN</w:t>
      </w:r>
      <w:r w:rsidRPr="005A375A">
        <w:rPr>
          <w:rFonts w:ascii="Times New Roman" w:eastAsia="Times New Roman" w:hAnsi="Times New Roman" w:cs="Times New Roman"/>
          <w:color w:val="000000"/>
          <w:sz w:val="28"/>
          <w:szCs w:val="28"/>
          <w:vertAlign w:val="subscript"/>
          <w:lang w:eastAsia="uk-UA"/>
        </w:rPr>
        <w:t>t−1</w:t>
      </w:r>
      <w:r w:rsidRPr="005A375A">
        <w:rPr>
          <w:rFonts w:ascii="Times New Roman" w:eastAsia="Times New Roman" w:hAnsi="Times New Roman" w:cs="Times New Roman"/>
          <w:color w:val="000000"/>
          <w:sz w:val="28"/>
          <w:szCs w:val="28"/>
          <w:lang w:eastAsia="uk-UA"/>
        </w:rPr>
        <w:t xml:space="preserve"> на W</w:t>
      </w:r>
      <w:r w:rsidRPr="005A375A">
        <w:rPr>
          <w:rFonts w:ascii="Times New Roman" w:eastAsia="Times New Roman" w:hAnsi="Times New Roman" w:cs="Times New Roman"/>
          <w:color w:val="000000"/>
          <w:sz w:val="28"/>
          <w:szCs w:val="28"/>
          <w:vertAlign w:val="subscript"/>
          <w:lang w:eastAsia="uk-UA"/>
        </w:rPr>
        <w:t>km</w:t>
      </w:r>
      <w:r w:rsidRPr="005A375A">
        <w:rPr>
          <w:rFonts w:ascii="Times New Roman" w:eastAsia="Times New Roman" w:hAnsi="Times New Roman" w:cs="Times New Roman"/>
          <w:color w:val="000000"/>
          <w:sz w:val="28"/>
          <w:szCs w:val="28"/>
          <w:vertAlign w:val="superscript"/>
          <w:lang w:eastAsia="uk-UA"/>
        </w:rPr>
        <w:t>2</w:t>
      </w:r>
      <w:r w:rsidRPr="005A375A">
        <w:rPr>
          <w:rFonts w:ascii="Times New Roman" w:eastAsia="Times New Roman" w:hAnsi="Times New Roman" w:cs="Times New Roman"/>
          <w:color w:val="000000"/>
          <w:sz w:val="28"/>
          <w:szCs w:val="28"/>
          <w:lang w:eastAsia="uk-UA"/>
        </w:rPr>
        <w:t xml:space="preserve"> (+7.5–10.3% медіани) та DW</w:t>
      </w:r>
      <w:r w:rsidRPr="005A375A">
        <w:rPr>
          <w:rFonts w:ascii="Times New Roman" w:eastAsia="Times New Roman" w:hAnsi="Times New Roman" w:cs="Times New Roman"/>
          <w:color w:val="000000"/>
          <w:sz w:val="28"/>
          <w:szCs w:val="28"/>
          <w:vertAlign w:val="subscript"/>
          <w:lang w:eastAsia="uk-UA"/>
        </w:rPr>
        <w:t>km</w:t>
      </w:r>
      <w:r w:rsidRPr="005A375A">
        <w:rPr>
          <w:rFonts w:ascii="Times New Roman" w:eastAsia="Times New Roman" w:hAnsi="Times New Roman" w:cs="Times New Roman"/>
          <w:color w:val="000000"/>
          <w:sz w:val="28"/>
          <w:szCs w:val="28"/>
          <w:vertAlign w:val="superscript"/>
          <w:lang w:eastAsia="uk-UA"/>
        </w:rPr>
        <w:t>2</w:t>
      </w:r>
      <w:r w:rsidRPr="005A375A">
        <w:rPr>
          <w:rFonts w:ascii="Times New Roman" w:eastAsia="Times New Roman" w:hAnsi="Times New Roman" w:cs="Times New Roman"/>
          <w:color w:val="000000"/>
          <w:sz w:val="28"/>
          <w:szCs w:val="28"/>
          <w:lang w:eastAsia="uk-UA"/>
        </w:rPr>
        <w:t xml:space="preserve"> (+14.6% медіани; без важковаговиків).</w:t>
      </w:r>
    </w:p>
    <w:p w14:paraId="7769AE59" w14:textId="77777777" w:rsidR="007F1CD7" w:rsidRDefault="007F1CD7" w:rsidP="007F1CD7">
      <w:pPr>
        <w:spacing w:line="360" w:lineRule="auto"/>
        <w:ind w:firstLine="709"/>
        <w:jc w:val="center"/>
        <w:rPr>
          <w:rFonts w:ascii="Times New Roman" w:eastAsia="Times New Roman" w:hAnsi="Times New Roman" w:cs="Times New Roman"/>
          <w:color w:val="000000"/>
          <w:sz w:val="28"/>
          <w:szCs w:val="28"/>
          <w:lang w:val="en-US" w:eastAsia="uk-UA"/>
        </w:rPr>
      </w:pPr>
    </w:p>
    <w:p w14:paraId="2C5287AA" w14:textId="77777777" w:rsidR="007F1CD7" w:rsidRPr="000822AB"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0822AB">
        <w:rPr>
          <w:rFonts w:ascii="Times New Roman" w:eastAsia="Times New Roman" w:hAnsi="Times New Roman" w:cs="Times New Roman"/>
          <w:color w:val="000000"/>
          <w:sz w:val="28"/>
          <w:szCs w:val="28"/>
          <w:lang w:eastAsia="uk-UA"/>
        </w:rPr>
        <w:t xml:space="preserve">Ці результати переконливо свідчать, що території з інтенсивнішими туристичними сезонами в подальшому демонструють помітно вищі рівні споживання водних ресурсів, що має важливі імплікації для планування сталого водокористування в туристичних </w:t>
      </w:r>
      <w:proofErr w:type="spellStart"/>
      <w:r w:rsidRPr="000822AB">
        <w:rPr>
          <w:rFonts w:ascii="Times New Roman" w:eastAsia="Times New Roman" w:hAnsi="Times New Roman" w:cs="Times New Roman"/>
          <w:color w:val="000000"/>
          <w:sz w:val="28"/>
          <w:szCs w:val="28"/>
          <w:lang w:eastAsia="uk-UA"/>
        </w:rPr>
        <w:t>дестинаціях</w:t>
      </w:r>
      <w:proofErr w:type="spellEnd"/>
      <w:r w:rsidRPr="000822AB">
        <w:rPr>
          <w:rFonts w:ascii="Times New Roman" w:eastAsia="Times New Roman" w:hAnsi="Times New Roman" w:cs="Times New Roman"/>
          <w:color w:val="000000"/>
          <w:sz w:val="28"/>
          <w:szCs w:val="28"/>
          <w:lang w:eastAsia="uk-UA"/>
        </w:rPr>
        <w:t>.</w:t>
      </w:r>
    </w:p>
    <w:p w14:paraId="752B5DFF" w14:textId="77777777" w:rsidR="007F1CD7" w:rsidRPr="005247A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5247AD">
        <w:rPr>
          <w:rFonts w:ascii="Times New Roman" w:eastAsia="Times New Roman" w:hAnsi="Times New Roman" w:cs="Times New Roman"/>
          <w:color w:val="000000"/>
          <w:sz w:val="28"/>
          <w:szCs w:val="28"/>
          <w:lang w:eastAsia="uk-UA"/>
        </w:rPr>
        <w:t xml:space="preserve">Результати щодо впливу туризму на скиди забруднюючих речовин у водойми демонструють цікаву закономірність. У повній вибірці зв'язок виявляється статистично незначущим (p=0.20), однак після вилучення громад з домінуючими </w:t>
      </w:r>
    </w:p>
    <w:p w14:paraId="1BC1E64B" w14:textId="77777777" w:rsidR="007F1CD7" w:rsidRPr="0094562A" w:rsidRDefault="007F1CD7" w:rsidP="007F1CD7">
      <w:pPr>
        <w:spacing w:line="360" w:lineRule="auto"/>
        <w:ind w:firstLine="709"/>
        <w:jc w:val="center"/>
        <w:rPr>
          <w:rFonts w:ascii="Times New Roman" w:eastAsia="Times New Roman" w:hAnsi="Times New Roman" w:cs="Times New Roman"/>
          <w:color w:val="000000"/>
          <w:sz w:val="28"/>
          <w:szCs w:val="28"/>
          <w:lang w:val="en-US" w:eastAsia="uk-UA"/>
        </w:rPr>
        <w:sectPr w:rsidR="007F1CD7" w:rsidRPr="0094562A" w:rsidSect="007F1CD7">
          <w:pgSz w:w="11906" w:h="16838"/>
          <w:pgMar w:top="567" w:right="566" w:bottom="993" w:left="1134" w:header="708" w:footer="708" w:gutter="0"/>
          <w:cols w:space="708"/>
          <w:docGrid w:linePitch="360"/>
        </w:sectPr>
      </w:pPr>
    </w:p>
    <w:p w14:paraId="78AC7906" w14:textId="77777777" w:rsidR="007F1CD7" w:rsidRPr="0094562A" w:rsidRDefault="007F1CD7" w:rsidP="007F1CD7">
      <w:pPr>
        <w:jc w:val="center"/>
        <w:rPr>
          <w:rFonts w:ascii="Times New Roman" w:hAnsi="Times New Roman" w:cs="Times New Roman"/>
          <w:bCs/>
          <w:sz w:val="28"/>
          <w:szCs w:val="28"/>
        </w:rPr>
      </w:pPr>
      <w:r w:rsidRPr="0094562A">
        <w:rPr>
          <w:rFonts w:ascii="Times New Roman" w:hAnsi="Times New Roman" w:cs="Times New Roman"/>
          <w:bCs/>
          <w:sz w:val="28"/>
          <w:szCs w:val="28"/>
        </w:rPr>
        <w:lastRenderedPageBreak/>
        <w:t xml:space="preserve">Табл. </w:t>
      </w:r>
      <w:r w:rsidRPr="0094562A">
        <w:rPr>
          <w:rFonts w:ascii="Times New Roman" w:hAnsi="Times New Roman" w:cs="Times New Roman"/>
          <w:bCs/>
          <w:sz w:val="28"/>
          <w:szCs w:val="28"/>
          <w:lang w:val="en-US"/>
        </w:rPr>
        <w:t>5 -</w:t>
      </w:r>
      <w:r w:rsidRPr="0094562A">
        <w:rPr>
          <w:rFonts w:ascii="Times New Roman" w:hAnsi="Times New Roman" w:cs="Times New Roman"/>
          <w:bCs/>
          <w:sz w:val="28"/>
          <w:szCs w:val="28"/>
        </w:rPr>
        <w:t xml:space="preserve"> Y </w:t>
      </w:r>
      <w:r w:rsidRPr="0094562A">
        <w:rPr>
          <w:rFonts w:ascii="Cambria Math" w:hAnsi="Cambria Math" w:cs="Cambria Math"/>
          <w:bCs/>
          <w:sz w:val="28"/>
          <w:szCs w:val="28"/>
        </w:rPr>
        <w:t>∈</w:t>
      </w:r>
      <w:r w:rsidRPr="0094562A">
        <w:rPr>
          <w:rFonts w:ascii="Times New Roman" w:hAnsi="Times New Roman" w:cs="Times New Roman"/>
          <w:bCs/>
          <w:sz w:val="28"/>
          <w:szCs w:val="28"/>
        </w:rPr>
        <w:t xml:space="preserve"> {W, AIR, DW, MSW} на TN(t−1) (двовимірні FE; кластер-SE за ТГ)</w:t>
      </w:r>
    </w:p>
    <w:tbl>
      <w:tblPr>
        <w:tblW w:w="13600" w:type="dxa"/>
        <w:jc w:val="center"/>
        <w:tblLook w:val="04A0" w:firstRow="1" w:lastRow="0" w:firstColumn="1" w:lastColumn="0" w:noHBand="0" w:noVBand="1"/>
      </w:tblPr>
      <w:tblGrid>
        <w:gridCol w:w="1057"/>
        <w:gridCol w:w="1056"/>
        <w:gridCol w:w="894"/>
        <w:gridCol w:w="894"/>
        <w:gridCol w:w="893"/>
        <w:gridCol w:w="1081"/>
        <w:gridCol w:w="1131"/>
        <w:gridCol w:w="1113"/>
        <w:gridCol w:w="1500"/>
        <w:gridCol w:w="894"/>
        <w:gridCol w:w="788"/>
        <w:gridCol w:w="1192"/>
        <w:gridCol w:w="1107"/>
      </w:tblGrid>
      <w:tr w:rsidR="007F1CD7" w:rsidRPr="0094562A" w14:paraId="61AD0A38" w14:textId="77777777" w:rsidTr="000C78DD">
        <w:trPr>
          <w:trHeight w:val="900"/>
          <w:jc w:val="center"/>
        </w:trPr>
        <w:tc>
          <w:tcPr>
            <w:tcW w:w="986"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0BABDAB6"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β</w:t>
            </w:r>
          </w:p>
        </w:tc>
        <w:tc>
          <w:tcPr>
            <w:tcW w:w="986" w:type="dxa"/>
            <w:tcBorders>
              <w:top w:val="single" w:sz="4" w:space="0" w:color="3F3F3F"/>
              <w:left w:val="nil"/>
              <w:bottom w:val="single" w:sz="4" w:space="0" w:color="3F3F3F"/>
              <w:right w:val="single" w:sz="4" w:space="0" w:color="3F3F3F"/>
            </w:tcBorders>
            <w:shd w:val="clear" w:color="000000" w:fill="F2F2F2"/>
            <w:vAlign w:val="center"/>
            <w:hideMark/>
          </w:tcPr>
          <w:p w14:paraId="5AF23196"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SE(β)</w:t>
            </w:r>
          </w:p>
        </w:tc>
        <w:tc>
          <w:tcPr>
            <w:tcW w:w="945" w:type="dxa"/>
            <w:tcBorders>
              <w:top w:val="single" w:sz="4" w:space="0" w:color="3F3F3F"/>
              <w:left w:val="nil"/>
              <w:bottom w:val="single" w:sz="4" w:space="0" w:color="3F3F3F"/>
              <w:right w:val="single" w:sz="4" w:space="0" w:color="3F3F3F"/>
            </w:tcBorders>
            <w:shd w:val="clear" w:color="000000" w:fill="F2F2F2"/>
            <w:vAlign w:val="center"/>
            <w:hideMark/>
          </w:tcPr>
          <w:p w14:paraId="18652D8C"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t</w:t>
            </w:r>
          </w:p>
        </w:tc>
        <w:tc>
          <w:tcPr>
            <w:tcW w:w="945" w:type="dxa"/>
            <w:tcBorders>
              <w:top w:val="single" w:sz="4" w:space="0" w:color="3F3F3F"/>
              <w:left w:val="nil"/>
              <w:bottom w:val="single" w:sz="4" w:space="0" w:color="3F3F3F"/>
              <w:right w:val="single" w:sz="4" w:space="0" w:color="3F3F3F"/>
            </w:tcBorders>
            <w:shd w:val="clear" w:color="000000" w:fill="F2F2F2"/>
            <w:vAlign w:val="center"/>
            <w:hideMark/>
          </w:tcPr>
          <w:p w14:paraId="7C911678"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p</w:t>
            </w:r>
          </w:p>
        </w:tc>
        <w:tc>
          <w:tcPr>
            <w:tcW w:w="929" w:type="dxa"/>
            <w:tcBorders>
              <w:top w:val="single" w:sz="4" w:space="0" w:color="3F3F3F"/>
              <w:left w:val="nil"/>
              <w:bottom w:val="single" w:sz="4" w:space="0" w:color="3F3F3F"/>
              <w:right w:val="single" w:sz="4" w:space="0" w:color="3F3F3F"/>
            </w:tcBorders>
            <w:shd w:val="clear" w:color="000000" w:fill="F2F2F2"/>
            <w:vAlign w:val="center"/>
            <w:hideMark/>
          </w:tcPr>
          <w:p w14:paraId="6517E5CA"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proofErr w:type="spellStart"/>
            <w:r w:rsidRPr="0094562A">
              <w:rPr>
                <w:rFonts w:ascii="Aptos Narrow" w:eastAsia="Times New Roman" w:hAnsi="Aptos Narrow" w:cs="Times New Roman"/>
                <w:b/>
                <w:bCs/>
                <w:color w:val="3F3F3F"/>
                <w:lang w:val="en-US" w:eastAsia="uk-UA"/>
              </w:rPr>
              <w:t>nobs_x</w:t>
            </w:r>
            <w:proofErr w:type="spellEnd"/>
          </w:p>
        </w:tc>
        <w:tc>
          <w:tcPr>
            <w:tcW w:w="1110" w:type="dxa"/>
            <w:tcBorders>
              <w:top w:val="single" w:sz="4" w:space="0" w:color="3F3F3F"/>
              <w:left w:val="nil"/>
              <w:bottom w:val="single" w:sz="4" w:space="0" w:color="3F3F3F"/>
              <w:right w:val="single" w:sz="4" w:space="0" w:color="3F3F3F"/>
            </w:tcBorders>
            <w:shd w:val="clear" w:color="000000" w:fill="F2F2F2"/>
            <w:vAlign w:val="center"/>
            <w:hideMark/>
          </w:tcPr>
          <w:p w14:paraId="60D75B4F"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proofErr w:type="spellStart"/>
            <w:r w:rsidRPr="0094562A">
              <w:rPr>
                <w:rFonts w:ascii="Aptos Narrow" w:eastAsia="Times New Roman" w:hAnsi="Aptos Narrow" w:cs="Times New Roman"/>
                <w:b/>
                <w:bCs/>
                <w:color w:val="3F3F3F"/>
                <w:lang w:val="en-US" w:eastAsia="uk-UA"/>
              </w:rPr>
              <w:t>Залежна</w:t>
            </w:r>
            <w:proofErr w:type="spellEnd"/>
            <w:r w:rsidRPr="0094562A">
              <w:rPr>
                <w:rFonts w:ascii="Aptos Narrow" w:eastAsia="Times New Roman" w:hAnsi="Aptos Narrow" w:cs="Times New Roman"/>
                <w:b/>
                <w:bCs/>
                <w:color w:val="3F3F3F"/>
                <w:lang w:val="en-US" w:eastAsia="uk-UA"/>
              </w:rPr>
              <w:t xml:space="preserve"> </w:t>
            </w:r>
            <w:proofErr w:type="spellStart"/>
            <w:r w:rsidRPr="0094562A">
              <w:rPr>
                <w:rFonts w:ascii="Aptos Narrow" w:eastAsia="Times New Roman" w:hAnsi="Aptos Narrow" w:cs="Times New Roman"/>
                <w:b/>
                <w:bCs/>
                <w:color w:val="3F3F3F"/>
                <w:lang w:val="en-US" w:eastAsia="uk-UA"/>
              </w:rPr>
              <w:t>змінна</w:t>
            </w:r>
            <w:proofErr w:type="spellEnd"/>
            <w:r w:rsidRPr="0094562A">
              <w:rPr>
                <w:rFonts w:ascii="Aptos Narrow" w:eastAsia="Times New Roman" w:hAnsi="Aptos Narrow" w:cs="Times New Roman"/>
                <w:b/>
                <w:bCs/>
                <w:color w:val="3F3F3F"/>
                <w:lang w:val="en-US" w:eastAsia="uk-UA"/>
              </w:rPr>
              <w:t xml:space="preserve"> (Y)</w:t>
            </w:r>
          </w:p>
        </w:tc>
        <w:tc>
          <w:tcPr>
            <w:tcW w:w="1184" w:type="dxa"/>
            <w:tcBorders>
              <w:top w:val="single" w:sz="4" w:space="0" w:color="3F3F3F"/>
              <w:left w:val="nil"/>
              <w:bottom w:val="single" w:sz="4" w:space="0" w:color="3F3F3F"/>
              <w:right w:val="single" w:sz="4" w:space="0" w:color="3F3F3F"/>
            </w:tcBorders>
            <w:shd w:val="clear" w:color="000000" w:fill="F2F2F2"/>
            <w:vAlign w:val="center"/>
            <w:hideMark/>
          </w:tcPr>
          <w:p w14:paraId="40D6D93D"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proofErr w:type="spellStart"/>
            <w:r w:rsidRPr="0094562A">
              <w:rPr>
                <w:rFonts w:ascii="Aptos Narrow" w:eastAsia="Times New Roman" w:hAnsi="Aptos Narrow" w:cs="Times New Roman"/>
                <w:b/>
                <w:bCs/>
                <w:color w:val="3F3F3F"/>
                <w:lang w:val="en-US" w:eastAsia="uk-UA"/>
              </w:rPr>
              <w:t>Вибірка</w:t>
            </w:r>
            <w:proofErr w:type="spellEnd"/>
          </w:p>
        </w:tc>
        <w:tc>
          <w:tcPr>
            <w:tcW w:w="957" w:type="dxa"/>
            <w:tcBorders>
              <w:top w:val="single" w:sz="4" w:space="0" w:color="3F3F3F"/>
              <w:left w:val="nil"/>
              <w:bottom w:val="single" w:sz="4" w:space="0" w:color="3F3F3F"/>
              <w:right w:val="single" w:sz="4" w:space="0" w:color="3F3F3F"/>
            </w:tcBorders>
            <w:shd w:val="clear" w:color="000000" w:fill="F2F2F2"/>
            <w:vAlign w:val="center"/>
            <w:hideMark/>
          </w:tcPr>
          <w:p w14:paraId="0D58D673"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R²(within)</w:t>
            </w:r>
          </w:p>
        </w:tc>
        <w:tc>
          <w:tcPr>
            <w:tcW w:w="1314" w:type="dxa"/>
            <w:tcBorders>
              <w:top w:val="single" w:sz="4" w:space="0" w:color="3F3F3F"/>
              <w:left w:val="nil"/>
              <w:bottom w:val="single" w:sz="4" w:space="0" w:color="3F3F3F"/>
              <w:right w:val="single" w:sz="4" w:space="0" w:color="3F3F3F"/>
            </w:tcBorders>
            <w:shd w:val="clear" w:color="000000" w:fill="F2F2F2"/>
            <w:vAlign w:val="center"/>
            <w:hideMark/>
          </w:tcPr>
          <w:p w14:paraId="2427B2BA"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β (</w:t>
            </w:r>
            <w:proofErr w:type="spellStart"/>
            <w:r w:rsidRPr="0094562A">
              <w:rPr>
                <w:rFonts w:ascii="Aptos Narrow" w:eastAsia="Times New Roman" w:hAnsi="Aptos Narrow" w:cs="Times New Roman"/>
                <w:b/>
                <w:bCs/>
                <w:color w:val="3F3F3F"/>
                <w:lang w:val="en-US" w:eastAsia="uk-UA"/>
              </w:rPr>
              <w:t>стандартиз</w:t>
            </w:r>
            <w:proofErr w:type="spellEnd"/>
            <w:r w:rsidRPr="0094562A">
              <w:rPr>
                <w:rFonts w:ascii="Aptos Narrow" w:eastAsia="Times New Roman" w:hAnsi="Aptos Narrow" w:cs="Times New Roman"/>
                <w:b/>
                <w:bCs/>
                <w:color w:val="3F3F3F"/>
                <w:lang w:val="en-US" w:eastAsia="uk-UA"/>
              </w:rPr>
              <w:t>,)</w:t>
            </w:r>
          </w:p>
        </w:tc>
        <w:tc>
          <w:tcPr>
            <w:tcW w:w="929" w:type="dxa"/>
            <w:tcBorders>
              <w:top w:val="single" w:sz="4" w:space="0" w:color="3F3F3F"/>
              <w:left w:val="nil"/>
              <w:bottom w:val="single" w:sz="4" w:space="0" w:color="3F3F3F"/>
              <w:right w:val="single" w:sz="4" w:space="0" w:color="3F3F3F"/>
            </w:tcBorders>
            <w:shd w:val="clear" w:color="000000" w:fill="F2F2F2"/>
            <w:vAlign w:val="center"/>
            <w:hideMark/>
          </w:tcPr>
          <w:p w14:paraId="22003ED9"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proofErr w:type="spellStart"/>
            <w:r w:rsidRPr="0094562A">
              <w:rPr>
                <w:rFonts w:ascii="Aptos Narrow" w:eastAsia="Times New Roman" w:hAnsi="Aptos Narrow" w:cs="Times New Roman"/>
                <w:b/>
                <w:bCs/>
                <w:color w:val="3F3F3F"/>
                <w:lang w:val="en-US" w:eastAsia="uk-UA"/>
              </w:rPr>
              <w:t>nobs_y</w:t>
            </w:r>
            <w:proofErr w:type="spellEnd"/>
          </w:p>
        </w:tc>
        <w:tc>
          <w:tcPr>
            <w:tcW w:w="907" w:type="dxa"/>
            <w:tcBorders>
              <w:top w:val="single" w:sz="4" w:space="0" w:color="3F3F3F"/>
              <w:left w:val="nil"/>
              <w:bottom w:val="single" w:sz="4" w:space="0" w:color="3F3F3F"/>
              <w:right w:val="single" w:sz="4" w:space="0" w:color="3F3F3F"/>
            </w:tcBorders>
            <w:shd w:val="clear" w:color="000000" w:fill="F2F2F2"/>
            <w:vAlign w:val="center"/>
            <w:hideMark/>
          </w:tcPr>
          <w:p w14:paraId="7E77C3ED"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N_ТГ</w:t>
            </w:r>
          </w:p>
        </w:tc>
        <w:tc>
          <w:tcPr>
            <w:tcW w:w="1213" w:type="dxa"/>
            <w:tcBorders>
              <w:top w:val="single" w:sz="4" w:space="0" w:color="3F3F3F"/>
              <w:left w:val="nil"/>
              <w:bottom w:val="single" w:sz="4" w:space="0" w:color="3F3F3F"/>
              <w:right w:val="single" w:sz="4" w:space="0" w:color="3F3F3F"/>
            </w:tcBorders>
            <w:shd w:val="clear" w:color="000000" w:fill="F2F2F2"/>
            <w:vAlign w:val="center"/>
            <w:hideMark/>
          </w:tcPr>
          <w:p w14:paraId="53A444AC"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proofErr w:type="spellStart"/>
            <w:r w:rsidRPr="0094562A">
              <w:rPr>
                <w:rFonts w:ascii="Aptos Narrow" w:eastAsia="Times New Roman" w:hAnsi="Aptos Narrow" w:cs="Times New Roman"/>
                <w:b/>
                <w:bCs/>
                <w:color w:val="3F3F3F"/>
                <w:lang w:val="en-US" w:eastAsia="uk-UA"/>
              </w:rPr>
              <w:t>Ефект</w:t>
            </w:r>
            <w:proofErr w:type="spellEnd"/>
            <w:r w:rsidRPr="0094562A">
              <w:rPr>
                <w:rFonts w:ascii="Aptos Narrow" w:eastAsia="Times New Roman" w:hAnsi="Aptos Narrow" w:cs="Times New Roman"/>
                <w:b/>
                <w:bCs/>
                <w:color w:val="3F3F3F"/>
                <w:lang w:val="en-US" w:eastAsia="uk-UA"/>
              </w:rPr>
              <w:t xml:space="preserve"> IQR (</w:t>
            </w:r>
            <w:proofErr w:type="spellStart"/>
            <w:proofErr w:type="gramStart"/>
            <w:r w:rsidRPr="0094562A">
              <w:rPr>
                <w:rFonts w:ascii="Aptos Narrow" w:eastAsia="Times New Roman" w:hAnsi="Aptos Narrow" w:cs="Times New Roman"/>
                <w:b/>
                <w:bCs/>
                <w:color w:val="3F3F3F"/>
                <w:lang w:val="en-US" w:eastAsia="uk-UA"/>
              </w:rPr>
              <w:t>натр,од</w:t>
            </w:r>
            <w:proofErr w:type="spellEnd"/>
            <w:proofErr w:type="gramEnd"/>
            <w:r w:rsidRPr="0094562A">
              <w:rPr>
                <w:rFonts w:ascii="Aptos Narrow" w:eastAsia="Times New Roman" w:hAnsi="Aptos Narrow" w:cs="Times New Roman"/>
                <w:b/>
                <w:bCs/>
                <w:color w:val="3F3F3F"/>
                <w:lang w:val="en-US" w:eastAsia="uk-UA"/>
              </w:rPr>
              <w:t>,)</w:t>
            </w:r>
          </w:p>
        </w:tc>
        <w:tc>
          <w:tcPr>
            <w:tcW w:w="1195" w:type="dxa"/>
            <w:tcBorders>
              <w:top w:val="single" w:sz="4" w:space="0" w:color="3F3F3F"/>
              <w:left w:val="nil"/>
              <w:bottom w:val="single" w:sz="4" w:space="0" w:color="3F3F3F"/>
              <w:right w:val="single" w:sz="4" w:space="0" w:color="3F3F3F"/>
            </w:tcBorders>
            <w:shd w:val="clear" w:color="000000" w:fill="F2F2F2"/>
            <w:vAlign w:val="center"/>
            <w:hideMark/>
          </w:tcPr>
          <w:p w14:paraId="5FEB51C6"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proofErr w:type="spellStart"/>
            <w:r w:rsidRPr="0094562A">
              <w:rPr>
                <w:rFonts w:ascii="Aptos Narrow" w:eastAsia="Times New Roman" w:hAnsi="Aptos Narrow" w:cs="Times New Roman"/>
                <w:b/>
                <w:bCs/>
                <w:color w:val="3F3F3F"/>
                <w:lang w:val="en-US" w:eastAsia="uk-UA"/>
              </w:rPr>
              <w:t>Ефект</w:t>
            </w:r>
            <w:proofErr w:type="spellEnd"/>
            <w:r w:rsidRPr="0094562A">
              <w:rPr>
                <w:rFonts w:ascii="Aptos Narrow" w:eastAsia="Times New Roman" w:hAnsi="Aptos Narrow" w:cs="Times New Roman"/>
                <w:b/>
                <w:bCs/>
                <w:color w:val="3F3F3F"/>
                <w:lang w:val="en-US" w:eastAsia="uk-UA"/>
              </w:rPr>
              <w:t xml:space="preserve"> IQR (% </w:t>
            </w:r>
            <w:proofErr w:type="spellStart"/>
            <w:r w:rsidRPr="0094562A">
              <w:rPr>
                <w:rFonts w:ascii="Aptos Narrow" w:eastAsia="Times New Roman" w:hAnsi="Aptos Narrow" w:cs="Times New Roman"/>
                <w:b/>
                <w:bCs/>
                <w:color w:val="3F3F3F"/>
                <w:lang w:val="en-US" w:eastAsia="uk-UA"/>
              </w:rPr>
              <w:t>до</w:t>
            </w:r>
            <w:proofErr w:type="spellEnd"/>
            <w:r w:rsidRPr="0094562A">
              <w:rPr>
                <w:rFonts w:ascii="Aptos Narrow" w:eastAsia="Times New Roman" w:hAnsi="Aptos Narrow" w:cs="Times New Roman"/>
                <w:b/>
                <w:bCs/>
                <w:color w:val="3F3F3F"/>
                <w:lang w:val="en-US" w:eastAsia="uk-UA"/>
              </w:rPr>
              <w:t xml:space="preserve"> </w:t>
            </w:r>
            <w:proofErr w:type="spellStart"/>
            <w:r w:rsidRPr="0094562A">
              <w:rPr>
                <w:rFonts w:ascii="Aptos Narrow" w:eastAsia="Times New Roman" w:hAnsi="Aptos Narrow" w:cs="Times New Roman"/>
                <w:b/>
                <w:bCs/>
                <w:color w:val="3F3F3F"/>
                <w:lang w:val="en-US" w:eastAsia="uk-UA"/>
              </w:rPr>
              <w:t>медіани</w:t>
            </w:r>
            <w:proofErr w:type="spellEnd"/>
            <w:r w:rsidRPr="0094562A">
              <w:rPr>
                <w:rFonts w:ascii="Aptos Narrow" w:eastAsia="Times New Roman" w:hAnsi="Aptos Narrow" w:cs="Times New Roman"/>
                <w:b/>
                <w:bCs/>
                <w:color w:val="3F3F3F"/>
                <w:lang w:val="en-US" w:eastAsia="uk-UA"/>
              </w:rPr>
              <w:t xml:space="preserve"> Y)</w:t>
            </w:r>
          </w:p>
        </w:tc>
      </w:tr>
      <w:tr w:rsidR="007F1CD7" w:rsidRPr="0094562A" w14:paraId="7603D749" w14:textId="77777777" w:rsidTr="000C78DD">
        <w:trPr>
          <w:trHeight w:val="300"/>
          <w:jc w:val="center"/>
        </w:trPr>
        <w:tc>
          <w:tcPr>
            <w:tcW w:w="986" w:type="dxa"/>
            <w:tcBorders>
              <w:top w:val="nil"/>
              <w:left w:val="single" w:sz="4" w:space="0" w:color="3F3F3F"/>
              <w:bottom w:val="single" w:sz="4" w:space="0" w:color="3F3F3F"/>
              <w:right w:val="single" w:sz="4" w:space="0" w:color="3F3F3F"/>
            </w:tcBorders>
            <w:shd w:val="clear" w:color="000000" w:fill="F2F2F2"/>
            <w:vAlign w:val="center"/>
            <w:hideMark/>
          </w:tcPr>
          <w:p w14:paraId="466DF8C2" w14:textId="77777777" w:rsidR="007F1CD7" w:rsidRPr="0094562A" w:rsidRDefault="007F1CD7" w:rsidP="000C78DD">
            <w:pPr>
              <w:spacing w:after="0" w:line="240" w:lineRule="auto"/>
              <w:jc w:val="right"/>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11645,09</w:t>
            </w:r>
          </w:p>
        </w:tc>
        <w:tc>
          <w:tcPr>
            <w:tcW w:w="986" w:type="dxa"/>
            <w:tcBorders>
              <w:top w:val="nil"/>
              <w:left w:val="nil"/>
              <w:bottom w:val="single" w:sz="4" w:space="0" w:color="3F3F3F"/>
              <w:right w:val="single" w:sz="4" w:space="0" w:color="3F3F3F"/>
            </w:tcBorders>
            <w:shd w:val="clear" w:color="000000" w:fill="F2F2F2"/>
            <w:vAlign w:val="center"/>
            <w:hideMark/>
          </w:tcPr>
          <w:p w14:paraId="03ED1255"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30443,74</w:t>
            </w:r>
          </w:p>
        </w:tc>
        <w:tc>
          <w:tcPr>
            <w:tcW w:w="945" w:type="dxa"/>
            <w:tcBorders>
              <w:top w:val="nil"/>
              <w:left w:val="nil"/>
              <w:bottom w:val="single" w:sz="4" w:space="0" w:color="3F3F3F"/>
              <w:right w:val="single" w:sz="4" w:space="0" w:color="3F3F3F"/>
            </w:tcBorders>
            <w:shd w:val="clear" w:color="000000" w:fill="F2F2F2"/>
            <w:vAlign w:val="center"/>
            <w:hideMark/>
          </w:tcPr>
          <w:p w14:paraId="38E4F0EA"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0,3825</w:t>
            </w:r>
          </w:p>
        </w:tc>
        <w:tc>
          <w:tcPr>
            <w:tcW w:w="945" w:type="dxa"/>
            <w:tcBorders>
              <w:top w:val="nil"/>
              <w:left w:val="nil"/>
              <w:bottom w:val="single" w:sz="4" w:space="0" w:color="3F3F3F"/>
              <w:right w:val="single" w:sz="4" w:space="0" w:color="3F3F3F"/>
            </w:tcBorders>
            <w:shd w:val="clear" w:color="000000" w:fill="F2F2F2"/>
            <w:vAlign w:val="center"/>
            <w:hideMark/>
          </w:tcPr>
          <w:p w14:paraId="41FB1707"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0,7021</w:t>
            </w:r>
          </w:p>
        </w:tc>
        <w:tc>
          <w:tcPr>
            <w:tcW w:w="929" w:type="dxa"/>
            <w:tcBorders>
              <w:top w:val="nil"/>
              <w:left w:val="nil"/>
              <w:bottom w:val="single" w:sz="4" w:space="0" w:color="3F3F3F"/>
              <w:right w:val="single" w:sz="4" w:space="0" w:color="3F3F3F"/>
            </w:tcBorders>
            <w:shd w:val="clear" w:color="000000" w:fill="F2F2F2"/>
            <w:vAlign w:val="center"/>
            <w:hideMark/>
          </w:tcPr>
          <w:p w14:paraId="58AF2F19"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86</w:t>
            </w:r>
          </w:p>
        </w:tc>
        <w:tc>
          <w:tcPr>
            <w:tcW w:w="1110" w:type="dxa"/>
            <w:tcBorders>
              <w:top w:val="nil"/>
              <w:left w:val="nil"/>
              <w:bottom w:val="single" w:sz="4" w:space="0" w:color="3F3F3F"/>
              <w:right w:val="single" w:sz="4" w:space="0" w:color="3F3F3F"/>
            </w:tcBorders>
            <w:shd w:val="clear" w:color="000000" w:fill="F2F2F2"/>
            <w:vAlign w:val="center"/>
            <w:hideMark/>
          </w:tcPr>
          <w:p w14:paraId="53AEBDD4"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W</w:t>
            </w:r>
          </w:p>
        </w:tc>
        <w:tc>
          <w:tcPr>
            <w:tcW w:w="1184" w:type="dxa"/>
            <w:tcBorders>
              <w:top w:val="nil"/>
              <w:left w:val="nil"/>
              <w:bottom w:val="single" w:sz="4" w:space="0" w:color="3F3F3F"/>
              <w:right w:val="single" w:sz="4" w:space="0" w:color="3F3F3F"/>
            </w:tcBorders>
            <w:shd w:val="clear" w:color="000000" w:fill="F2F2F2"/>
            <w:vAlign w:val="center"/>
            <w:hideMark/>
          </w:tcPr>
          <w:p w14:paraId="71B54F7F"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full</w:t>
            </w:r>
          </w:p>
        </w:tc>
        <w:tc>
          <w:tcPr>
            <w:tcW w:w="957" w:type="dxa"/>
            <w:tcBorders>
              <w:top w:val="nil"/>
              <w:left w:val="nil"/>
              <w:bottom w:val="single" w:sz="4" w:space="0" w:color="3F3F3F"/>
              <w:right w:val="single" w:sz="4" w:space="0" w:color="3F3F3F"/>
            </w:tcBorders>
            <w:shd w:val="clear" w:color="000000" w:fill="F2F2F2"/>
            <w:vAlign w:val="center"/>
            <w:hideMark/>
          </w:tcPr>
          <w:p w14:paraId="53B7A10A"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0,5924</w:t>
            </w:r>
          </w:p>
        </w:tc>
        <w:tc>
          <w:tcPr>
            <w:tcW w:w="1314" w:type="dxa"/>
            <w:tcBorders>
              <w:top w:val="nil"/>
              <w:left w:val="nil"/>
              <w:bottom w:val="single" w:sz="4" w:space="0" w:color="3F3F3F"/>
              <w:right w:val="single" w:sz="4" w:space="0" w:color="3F3F3F"/>
            </w:tcBorders>
            <w:shd w:val="clear" w:color="000000" w:fill="F2F2F2"/>
            <w:vAlign w:val="center"/>
            <w:hideMark/>
          </w:tcPr>
          <w:p w14:paraId="46A9D7AC"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0,08</w:t>
            </w:r>
          </w:p>
        </w:tc>
        <w:tc>
          <w:tcPr>
            <w:tcW w:w="929" w:type="dxa"/>
            <w:tcBorders>
              <w:top w:val="nil"/>
              <w:left w:val="nil"/>
              <w:bottom w:val="single" w:sz="4" w:space="0" w:color="3F3F3F"/>
              <w:right w:val="single" w:sz="4" w:space="0" w:color="3F3F3F"/>
            </w:tcBorders>
            <w:shd w:val="clear" w:color="000000" w:fill="F2F2F2"/>
            <w:vAlign w:val="center"/>
            <w:hideMark/>
          </w:tcPr>
          <w:p w14:paraId="7CC3AF8E"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86</w:t>
            </w:r>
          </w:p>
        </w:tc>
        <w:tc>
          <w:tcPr>
            <w:tcW w:w="907" w:type="dxa"/>
            <w:tcBorders>
              <w:top w:val="nil"/>
              <w:left w:val="nil"/>
              <w:bottom w:val="single" w:sz="4" w:space="0" w:color="3F3F3F"/>
              <w:right w:val="single" w:sz="4" w:space="0" w:color="3F3F3F"/>
            </w:tcBorders>
            <w:shd w:val="clear" w:color="000000" w:fill="F2F2F2"/>
            <w:vAlign w:val="center"/>
            <w:hideMark/>
          </w:tcPr>
          <w:p w14:paraId="7A32E520"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24</w:t>
            </w:r>
          </w:p>
        </w:tc>
        <w:tc>
          <w:tcPr>
            <w:tcW w:w="1213" w:type="dxa"/>
            <w:tcBorders>
              <w:top w:val="nil"/>
              <w:left w:val="nil"/>
              <w:bottom w:val="single" w:sz="4" w:space="0" w:color="3F3F3F"/>
              <w:right w:val="single" w:sz="4" w:space="0" w:color="3F3F3F"/>
            </w:tcBorders>
            <w:shd w:val="clear" w:color="000000" w:fill="F2F2F2"/>
            <w:vAlign w:val="center"/>
            <w:hideMark/>
          </w:tcPr>
          <w:p w14:paraId="0D8CF749"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263661,43</w:t>
            </w:r>
          </w:p>
        </w:tc>
        <w:tc>
          <w:tcPr>
            <w:tcW w:w="1195" w:type="dxa"/>
            <w:tcBorders>
              <w:top w:val="nil"/>
              <w:left w:val="nil"/>
              <w:bottom w:val="single" w:sz="4" w:space="0" w:color="3F3F3F"/>
              <w:right w:val="single" w:sz="4" w:space="0" w:color="3F3F3F"/>
            </w:tcBorders>
            <w:shd w:val="clear" w:color="000000" w:fill="F2F2F2"/>
            <w:vAlign w:val="center"/>
            <w:hideMark/>
          </w:tcPr>
          <w:p w14:paraId="73F76C54"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56,91</w:t>
            </w:r>
          </w:p>
        </w:tc>
      </w:tr>
      <w:tr w:rsidR="007F1CD7" w:rsidRPr="0094562A" w14:paraId="2D9EA2ED" w14:textId="77777777" w:rsidTr="000C78DD">
        <w:trPr>
          <w:trHeight w:val="300"/>
          <w:jc w:val="center"/>
        </w:trPr>
        <w:tc>
          <w:tcPr>
            <w:tcW w:w="986" w:type="dxa"/>
            <w:tcBorders>
              <w:top w:val="nil"/>
              <w:left w:val="single" w:sz="4" w:space="0" w:color="3F3F3F"/>
              <w:bottom w:val="single" w:sz="4" w:space="0" w:color="3F3F3F"/>
              <w:right w:val="single" w:sz="4" w:space="0" w:color="3F3F3F"/>
            </w:tcBorders>
            <w:shd w:val="clear" w:color="000000" w:fill="F2F2F2"/>
            <w:vAlign w:val="center"/>
            <w:hideMark/>
          </w:tcPr>
          <w:p w14:paraId="0C6706A1" w14:textId="77777777" w:rsidR="007F1CD7" w:rsidRPr="0094562A" w:rsidRDefault="007F1CD7" w:rsidP="000C78DD">
            <w:pPr>
              <w:spacing w:after="0" w:line="240" w:lineRule="auto"/>
              <w:jc w:val="right"/>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13566,58</w:t>
            </w:r>
          </w:p>
        </w:tc>
        <w:tc>
          <w:tcPr>
            <w:tcW w:w="986" w:type="dxa"/>
            <w:tcBorders>
              <w:top w:val="nil"/>
              <w:left w:val="nil"/>
              <w:bottom w:val="single" w:sz="4" w:space="0" w:color="3F3F3F"/>
              <w:right w:val="single" w:sz="4" w:space="0" w:color="3F3F3F"/>
            </w:tcBorders>
            <w:shd w:val="clear" w:color="000000" w:fill="F2F2F2"/>
            <w:vAlign w:val="center"/>
            <w:hideMark/>
          </w:tcPr>
          <w:p w14:paraId="677612BF"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30011,56</w:t>
            </w:r>
          </w:p>
        </w:tc>
        <w:tc>
          <w:tcPr>
            <w:tcW w:w="945" w:type="dxa"/>
            <w:tcBorders>
              <w:top w:val="nil"/>
              <w:left w:val="nil"/>
              <w:bottom w:val="single" w:sz="4" w:space="0" w:color="3F3F3F"/>
              <w:right w:val="single" w:sz="4" w:space="0" w:color="3F3F3F"/>
            </w:tcBorders>
            <w:shd w:val="clear" w:color="000000" w:fill="F2F2F2"/>
            <w:vAlign w:val="center"/>
            <w:hideMark/>
          </w:tcPr>
          <w:p w14:paraId="37BA156F"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0,4520</w:t>
            </w:r>
          </w:p>
        </w:tc>
        <w:tc>
          <w:tcPr>
            <w:tcW w:w="945" w:type="dxa"/>
            <w:tcBorders>
              <w:top w:val="nil"/>
              <w:left w:val="nil"/>
              <w:bottom w:val="single" w:sz="4" w:space="0" w:color="3F3F3F"/>
              <w:right w:val="single" w:sz="4" w:space="0" w:color="3F3F3F"/>
            </w:tcBorders>
            <w:shd w:val="clear" w:color="000000" w:fill="F2F2F2"/>
            <w:vAlign w:val="center"/>
            <w:hideMark/>
          </w:tcPr>
          <w:p w14:paraId="78D51A50"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0,6512</w:t>
            </w:r>
          </w:p>
        </w:tc>
        <w:tc>
          <w:tcPr>
            <w:tcW w:w="929" w:type="dxa"/>
            <w:tcBorders>
              <w:top w:val="nil"/>
              <w:left w:val="nil"/>
              <w:bottom w:val="single" w:sz="4" w:space="0" w:color="3F3F3F"/>
              <w:right w:val="single" w:sz="4" w:space="0" w:color="3F3F3F"/>
            </w:tcBorders>
            <w:shd w:val="clear" w:color="000000" w:fill="F2F2F2"/>
            <w:vAlign w:val="center"/>
            <w:hideMark/>
          </w:tcPr>
          <w:p w14:paraId="225F6AD9"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81</w:t>
            </w:r>
          </w:p>
        </w:tc>
        <w:tc>
          <w:tcPr>
            <w:tcW w:w="1110" w:type="dxa"/>
            <w:tcBorders>
              <w:top w:val="nil"/>
              <w:left w:val="nil"/>
              <w:bottom w:val="single" w:sz="4" w:space="0" w:color="3F3F3F"/>
              <w:right w:val="single" w:sz="4" w:space="0" w:color="3F3F3F"/>
            </w:tcBorders>
            <w:shd w:val="clear" w:color="000000" w:fill="F2F2F2"/>
            <w:vAlign w:val="center"/>
            <w:hideMark/>
          </w:tcPr>
          <w:p w14:paraId="4192BD01"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W</w:t>
            </w:r>
          </w:p>
        </w:tc>
        <w:tc>
          <w:tcPr>
            <w:tcW w:w="1184" w:type="dxa"/>
            <w:tcBorders>
              <w:top w:val="nil"/>
              <w:left w:val="nil"/>
              <w:bottom w:val="single" w:sz="4" w:space="0" w:color="3F3F3F"/>
              <w:right w:val="single" w:sz="4" w:space="0" w:color="3F3F3F"/>
            </w:tcBorders>
            <w:shd w:val="clear" w:color="000000" w:fill="F2F2F2"/>
            <w:vAlign w:val="center"/>
            <w:hideMark/>
          </w:tcPr>
          <w:p w14:paraId="3569B5B7"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proofErr w:type="spellStart"/>
            <w:r w:rsidRPr="0094562A">
              <w:rPr>
                <w:rFonts w:ascii="Aptos Narrow" w:eastAsia="Times New Roman" w:hAnsi="Aptos Narrow" w:cs="Times New Roman"/>
                <w:b/>
                <w:bCs/>
                <w:color w:val="3F3F3F"/>
                <w:lang w:val="en-US" w:eastAsia="uk-UA"/>
              </w:rPr>
              <w:t>no_heavy</w:t>
            </w:r>
            <w:proofErr w:type="spellEnd"/>
          </w:p>
        </w:tc>
        <w:tc>
          <w:tcPr>
            <w:tcW w:w="957" w:type="dxa"/>
            <w:tcBorders>
              <w:top w:val="nil"/>
              <w:left w:val="nil"/>
              <w:bottom w:val="single" w:sz="4" w:space="0" w:color="3F3F3F"/>
              <w:right w:val="single" w:sz="4" w:space="0" w:color="3F3F3F"/>
            </w:tcBorders>
            <w:shd w:val="clear" w:color="000000" w:fill="F2F2F2"/>
            <w:vAlign w:val="center"/>
            <w:hideMark/>
          </w:tcPr>
          <w:p w14:paraId="336D0BF7"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0,5935</w:t>
            </w:r>
          </w:p>
        </w:tc>
        <w:tc>
          <w:tcPr>
            <w:tcW w:w="1314" w:type="dxa"/>
            <w:tcBorders>
              <w:top w:val="nil"/>
              <w:left w:val="nil"/>
              <w:bottom w:val="single" w:sz="4" w:space="0" w:color="3F3F3F"/>
              <w:right w:val="single" w:sz="4" w:space="0" w:color="3F3F3F"/>
            </w:tcBorders>
            <w:shd w:val="clear" w:color="000000" w:fill="F2F2F2"/>
            <w:vAlign w:val="center"/>
            <w:hideMark/>
          </w:tcPr>
          <w:p w14:paraId="7970DE71"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0,10</w:t>
            </w:r>
          </w:p>
        </w:tc>
        <w:tc>
          <w:tcPr>
            <w:tcW w:w="929" w:type="dxa"/>
            <w:tcBorders>
              <w:top w:val="nil"/>
              <w:left w:val="nil"/>
              <w:bottom w:val="single" w:sz="4" w:space="0" w:color="3F3F3F"/>
              <w:right w:val="single" w:sz="4" w:space="0" w:color="3F3F3F"/>
            </w:tcBorders>
            <w:shd w:val="clear" w:color="000000" w:fill="F2F2F2"/>
            <w:vAlign w:val="center"/>
            <w:hideMark/>
          </w:tcPr>
          <w:p w14:paraId="7A127B79"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81</w:t>
            </w:r>
          </w:p>
        </w:tc>
        <w:tc>
          <w:tcPr>
            <w:tcW w:w="907" w:type="dxa"/>
            <w:tcBorders>
              <w:top w:val="nil"/>
              <w:left w:val="nil"/>
              <w:bottom w:val="single" w:sz="4" w:space="0" w:color="3F3F3F"/>
              <w:right w:val="single" w:sz="4" w:space="0" w:color="3F3F3F"/>
            </w:tcBorders>
            <w:shd w:val="clear" w:color="000000" w:fill="F2F2F2"/>
            <w:vAlign w:val="center"/>
            <w:hideMark/>
          </w:tcPr>
          <w:p w14:paraId="3217DCD9"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23</w:t>
            </w:r>
          </w:p>
        </w:tc>
        <w:tc>
          <w:tcPr>
            <w:tcW w:w="1213" w:type="dxa"/>
            <w:tcBorders>
              <w:top w:val="nil"/>
              <w:left w:val="nil"/>
              <w:bottom w:val="single" w:sz="4" w:space="0" w:color="3F3F3F"/>
              <w:right w:val="single" w:sz="4" w:space="0" w:color="3F3F3F"/>
            </w:tcBorders>
            <w:shd w:val="clear" w:color="000000" w:fill="F2F2F2"/>
            <w:vAlign w:val="center"/>
            <w:hideMark/>
          </w:tcPr>
          <w:p w14:paraId="58804F77"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357445,31</w:t>
            </w:r>
          </w:p>
        </w:tc>
        <w:tc>
          <w:tcPr>
            <w:tcW w:w="1195" w:type="dxa"/>
            <w:tcBorders>
              <w:top w:val="nil"/>
              <w:left w:val="nil"/>
              <w:bottom w:val="single" w:sz="4" w:space="0" w:color="3F3F3F"/>
              <w:right w:val="single" w:sz="4" w:space="0" w:color="3F3F3F"/>
            </w:tcBorders>
            <w:shd w:val="clear" w:color="000000" w:fill="F2F2F2"/>
            <w:vAlign w:val="center"/>
            <w:hideMark/>
          </w:tcPr>
          <w:p w14:paraId="4D7571E1"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66,72</w:t>
            </w:r>
          </w:p>
        </w:tc>
      </w:tr>
      <w:tr w:rsidR="007F1CD7" w:rsidRPr="0094562A" w14:paraId="4A84C341" w14:textId="77777777" w:rsidTr="000C78DD">
        <w:trPr>
          <w:trHeight w:val="300"/>
          <w:jc w:val="center"/>
        </w:trPr>
        <w:tc>
          <w:tcPr>
            <w:tcW w:w="986" w:type="dxa"/>
            <w:tcBorders>
              <w:top w:val="nil"/>
              <w:left w:val="single" w:sz="4" w:space="0" w:color="3F3F3F"/>
              <w:bottom w:val="single" w:sz="4" w:space="0" w:color="3F3F3F"/>
              <w:right w:val="single" w:sz="4" w:space="0" w:color="3F3F3F"/>
            </w:tcBorders>
            <w:shd w:val="clear" w:color="000000" w:fill="F2F2F2"/>
            <w:vAlign w:val="center"/>
            <w:hideMark/>
          </w:tcPr>
          <w:p w14:paraId="39DD1DF0" w14:textId="77777777" w:rsidR="007F1CD7" w:rsidRPr="0094562A" w:rsidRDefault="007F1CD7" w:rsidP="000C78DD">
            <w:pPr>
              <w:spacing w:after="0" w:line="240" w:lineRule="auto"/>
              <w:jc w:val="right"/>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0,8590</w:t>
            </w:r>
          </w:p>
        </w:tc>
        <w:tc>
          <w:tcPr>
            <w:tcW w:w="986" w:type="dxa"/>
            <w:tcBorders>
              <w:top w:val="nil"/>
              <w:left w:val="nil"/>
              <w:bottom w:val="single" w:sz="4" w:space="0" w:color="3F3F3F"/>
              <w:right w:val="single" w:sz="4" w:space="0" w:color="3F3F3F"/>
            </w:tcBorders>
            <w:shd w:val="clear" w:color="000000" w:fill="F2F2F2"/>
            <w:vAlign w:val="center"/>
            <w:hideMark/>
          </w:tcPr>
          <w:p w14:paraId="72D250BC"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0,6853</w:t>
            </w:r>
          </w:p>
        </w:tc>
        <w:tc>
          <w:tcPr>
            <w:tcW w:w="945" w:type="dxa"/>
            <w:tcBorders>
              <w:top w:val="nil"/>
              <w:left w:val="nil"/>
              <w:bottom w:val="single" w:sz="4" w:space="0" w:color="3F3F3F"/>
              <w:right w:val="single" w:sz="4" w:space="0" w:color="3F3F3F"/>
            </w:tcBorders>
            <w:shd w:val="clear" w:color="000000" w:fill="F2F2F2"/>
            <w:vAlign w:val="center"/>
            <w:hideMark/>
          </w:tcPr>
          <w:p w14:paraId="09702041"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1,2534</w:t>
            </w:r>
          </w:p>
        </w:tc>
        <w:tc>
          <w:tcPr>
            <w:tcW w:w="945" w:type="dxa"/>
            <w:tcBorders>
              <w:top w:val="nil"/>
              <w:left w:val="nil"/>
              <w:bottom w:val="single" w:sz="4" w:space="0" w:color="3F3F3F"/>
              <w:right w:val="single" w:sz="4" w:space="0" w:color="3F3F3F"/>
            </w:tcBorders>
            <w:shd w:val="clear" w:color="000000" w:fill="F2F2F2"/>
            <w:vAlign w:val="center"/>
            <w:hideMark/>
          </w:tcPr>
          <w:p w14:paraId="2D921D14"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0,2100</w:t>
            </w:r>
          </w:p>
        </w:tc>
        <w:tc>
          <w:tcPr>
            <w:tcW w:w="929" w:type="dxa"/>
            <w:tcBorders>
              <w:top w:val="nil"/>
              <w:left w:val="nil"/>
              <w:bottom w:val="single" w:sz="4" w:space="0" w:color="3F3F3F"/>
              <w:right w:val="single" w:sz="4" w:space="0" w:color="3F3F3F"/>
            </w:tcBorders>
            <w:shd w:val="clear" w:color="000000" w:fill="F2F2F2"/>
            <w:vAlign w:val="center"/>
            <w:hideMark/>
          </w:tcPr>
          <w:p w14:paraId="59725C55"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158</w:t>
            </w:r>
          </w:p>
        </w:tc>
        <w:tc>
          <w:tcPr>
            <w:tcW w:w="1110" w:type="dxa"/>
            <w:tcBorders>
              <w:top w:val="nil"/>
              <w:left w:val="nil"/>
              <w:bottom w:val="single" w:sz="4" w:space="0" w:color="3F3F3F"/>
              <w:right w:val="single" w:sz="4" w:space="0" w:color="3F3F3F"/>
            </w:tcBorders>
            <w:shd w:val="clear" w:color="000000" w:fill="F2F2F2"/>
            <w:vAlign w:val="center"/>
            <w:hideMark/>
          </w:tcPr>
          <w:p w14:paraId="134D2171"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AIR</w:t>
            </w:r>
          </w:p>
        </w:tc>
        <w:tc>
          <w:tcPr>
            <w:tcW w:w="1184" w:type="dxa"/>
            <w:tcBorders>
              <w:top w:val="nil"/>
              <w:left w:val="nil"/>
              <w:bottom w:val="single" w:sz="4" w:space="0" w:color="3F3F3F"/>
              <w:right w:val="single" w:sz="4" w:space="0" w:color="3F3F3F"/>
            </w:tcBorders>
            <w:shd w:val="clear" w:color="000000" w:fill="F2F2F2"/>
            <w:vAlign w:val="center"/>
            <w:hideMark/>
          </w:tcPr>
          <w:p w14:paraId="1108A97F"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full</w:t>
            </w:r>
          </w:p>
        </w:tc>
        <w:tc>
          <w:tcPr>
            <w:tcW w:w="957" w:type="dxa"/>
            <w:tcBorders>
              <w:top w:val="nil"/>
              <w:left w:val="nil"/>
              <w:bottom w:val="single" w:sz="4" w:space="0" w:color="3F3F3F"/>
              <w:right w:val="single" w:sz="4" w:space="0" w:color="3F3F3F"/>
            </w:tcBorders>
            <w:shd w:val="clear" w:color="000000" w:fill="F2F2F2"/>
            <w:vAlign w:val="center"/>
            <w:hideMark/>
          </w:tcPr>
          <w:p w14:paraId="145B1E84"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0,9545</w:t>
            </w:r>
          </w:p>
        </w:tc>
        <w:tc>
          <w:tcPr>
            <w:tcW w:w="1314" w:type="dxa"/>
            <w:tcBorders>
              <w:top w:val="nil"/>
              <w:left w:val="nil"/>
              <w:bottom w:val="single" w:sz="4" w:space="0" w:color="3F3F3F"/>
              <w:right w:val="single" w:sz="4" w:space="0" w:color="3F3F3F"/>
            </w:tcBorders>
            <w:shd w:val="clear" w:color="000000" w:fill="F2F2F2"/>
            <w:vAlign w:val="center"/>
            <w:hideMark/>
          </w:tcPr>
          <w:p w14:paraId="06AE7C55"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0,04</w:t>
            </w:r>
          </w:p>
        </w:tc>
        <w:tc>
          <w:tcPr>
            <w:tcW w:w="929" w:type="dxa"/>
            <w:tcBorders>
              <w:top w:val="nil"/>
              <w:left w:val="nil"/>
              <w:bottom w:val="single" w:sz="4" w:space="0" w:color="3F3F3F"/>
              <w:right w:val="single" w:sz="4" w:space="0" w:color="3F3F3F"/>
            </w:tcBorders>
            <w:shd w:val="clear" w:color="000000" w:fill="F2F2F2"/>
            <w:vAlign w:val="center"/>
            <w:hideMark/>
          </w:tcPr>
          <w:p w14:paraId="6EE47C34"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158</w:t>
            </w:r>
          </w:p>
        </w:tc>
        <w:tc>
          <w:tcPr>
            <w:tcW w:w="907" w:type="dxa"/>
            <w:tcBorders>
              <w:top w:val="nil"/>
              <w:left w:val="nil"/>
              <w:bottom w:val="single" w:sz="4" w:space="0" w:color="3F3F3F"/>
              <w:right w:val="single" w:sz="4" w:space="0" w:color="3F3F3F"/>
            </w:tcBorders>
            <w:shd w:val="clear" w:color="000000" w:fill="F2F2F2"/>
            <w:vAlign w:val="center"/>
            <w:hideMark/>
          </w:tcPr>
          <w:p w14:paraId="4E7DC0FD"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35</w:t>
            </w:r>
          </w:p>
        </w:tc>
        <w:tc>
          <w:tcPr>
            <w:tcW w:w="1213" w:type="dxa"/>
            <w:tcBorders>
              <w:top w:val="nil"/>
              <w:left w:val="nil"/>
              <w:bottom w:val="single" w:sz="4" w:space="0" w:color="3F3F3F"/>
              <w:right w:val="single" w:sz="4" w:space="0" w:color="3F3F3F"/>
            </w:tcBorders>
            <w:shd w:val="clear" w:color="000000" w:fill="F2F2F2"/>
            <w:vAlign w:val="center"/>
            <w:hideMark/>
          </w:tcPr>
          <w:p w14:paraId="49618B8B"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nan</w:t>
            </w:r>
          </w:p>
        </w:tc>
        <w:tc>
          <w:tcPr>
            <w:tcW w:w="1195" w:type="dxa"/>
            <w:tcBorders>
              <w:top w:val="nil"/>
              <w:left w:val="nil"/>
              <w:bottom w:val="single" w:sz="4" w:space="0" w:color="3F3F3F"/>
              <w:right w:val="single" w:sz="4" w:space="0" w:color="3F3F3F"/>
            </w:tcBorders>
            <w:shd w:val="clear" w:color="000000" w:fill="F2F2F2"/>
            <w:vAlign w:val="center"/>
            <w:hideMark/>
          </w:tcPr>
          <w:p w14:paraId="3E3320F9"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nan</w:t>
            </w:r>
          </w:p>
        </w:tc>
      </w:tr>
      <w:tr w:rsidR="007F1CD7" w:rsidRPr="0094562A" w14:paraId="6DC76EB5" w14:textId="77777777" w:rsidTr="000C78DD">
        <w:trPr>
          <w:trHeight w:val="300"/>
          <w:jc w:val="center"/>
        </w:trPr>
        <w:tc>
          <w:tcPr>
            <w:tcW w:w="986" w:type="dxa"/>
            <w:tcBorders>
              <w:top w:val="nil"/>
              <w:left w:val="single" w:sz="4" w:space="0" w:color="3F3F3F"/>
              <w:bottom w:val="single" w:sz="4" w:space="0" w:color="3F3F3F"/>
              <w:right w:val="single" w:sz="4" w:space="0" w:color="3F3F3F"/>
            </w:tcBorders>
            <w:shd w:val="clear" w:color="000000" w:fill="F2F2F2"/>
            <w:vAlign w:val="center"/>
            <w:hideMark/>
          </w:tcPr>
          <w:p w14:paraId="62436370" w14:textId="77777777" w:rsidR="007F1CD7" w:rsidRPr="0094562A" w:rsidRDefault="007F1CD7" w:rsidP="000C78DD">
            <w:pPr>
              <w:spacing w:after="0" w:line="240" w:lineRule="auto"/>
              <w:jc w:val="right"/>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0,4470</w:t>
            </w:r>
          </w:p>
        </w:tc>
        <w:tc>
          <w:tcPr>
            <w:tcW w:w="986" w:type="dxa"/>
            <w:tcBorders>
              <w:top w:val="nil"/>
              <w:left w:val="nil"/>
              <w:bottom w:val="single" w:sz="4" w:space="0" w:color="3F3F3F"/>
              <w:right w:val="single" w:sz="4" w:space="0" w:color="3F3F3F"/>
            </w:tcBorders>
            <w:shd w:val="clear" w:color="000000" w:fill="F2F2F2"/>
            <w:vAlign w:val="center"/>
            <w:hideMark/>
          </w:tcPr>
          <w:p w14:paraId="4E4A9CD3"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0,5645</w:t>
            </w:r>
          </w:p>
        </w:tc>
        <w:tc>
          <w:tcPr>
            <w:tcW w:w="945" w:type="dxa"/>
            <w:tcBorders>
              <w:top w:val="nil"/>
              <w:left w:val="nil"/>
              <w:bottom w:val="single" w:sz="4" w:space="0" w:color="3F3F3F"/>
              <w:right w:val="single" w:sz="4" w:space="0" w:color="3F3F3F"/>
            </w:tcBorders>
            <w:shd w:val="clear" w:color="000000" w:fill="F2F2F2"/>
            <w:vAlign w:val="center"/>
            <w:hideMark/>
          </w:tcPr>
          <w:p w14:paraId="1F6F1C07"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0,7918</w:t>
            </w:r>
          </w:p>
        </w:tc>
        <w:tc>
          <w:tcPr>
            <w:tcW w:w="945" w:type="dxa"/>
            <w:tcBorders>
              <w:top w:val="nil"/>
              <w:left w:val="nil"/>
              <w:bottom w:val="single" w:sz="4" w:space="0" w:color="3F3F3F"/>
              <w:right w:val="single" w:sz="4" w:space="0" w:color="3F3F3F"/>
            </w:tcBorders>
            <w:shd w:val="clear" w:color="000000" w:fill="F2F2F2"/>
            <w:vAlign w:val="center"/>
            <w:hideMark/>
          </w:tcPr>
          <w:p w14:paraId="0492F610"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0,4285</w:t>
            </w:r>
          </w:p>
        </w:tc>
        <w:tc>
          <w:tcPr>
            <w:tcW w:w="929" w:type="dxa"/>
            <w:tcBorders>
              <w:top w:val="nil"/>
              <w:left w:val="nil"/>
              <w:bottom w:val="single" w:sz="4" w:space="0" w:color="3F3F3F"/>
              <w:right w:val="single" w:sz="4" w:space="0" w:color="3F3F3F"/>
            </w:tcBorders>
            <w:shd w:val="clear" w:color="000000" w:fill="F2F2F2"/>
            <w:vAlign w:val="center"/>
            <w:hideMark/>
          </w:tcPr>
          <w:p w14:paraId="14F67C29"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148</w:t>
            </w:r>
          </w:p>
        </w:tc>
        <w:tc>
          <w:tcPr>
            <w:tcW w:w="1110" w:type="dxa"/>
            <w:tcBorders>
              <w:top w:val="nil"/>
              <w:left w:val="nil"/>
              <w:bottom w:val="single" w:sz="4" w:space="0" w:color="3F3F3F"/>
              <w:right w:val="single" w:sz="4" w:space="0" w:color="3F3F3F"/>
            </w:tcBorders>
            <w:shd w:val="clear" w:color="000000" w:fill="F2F2F2"/>
            <w:vAlign w:val="center"/>
            <w:hideMark/>
          </w:tcPr>
          <w:p w14:paraId="4F05FB26"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AIR</w:t>
            </w:r>
          </w:p>
        </w:tc>
        <w:tc>
          <w:tcPr>
            <w:tcW w:w="1184" w:type="dxa"/>
            <w:tcBorders>
              <w:top w:val="nil"/>
              <w:left w:val="nil"/>
              <w:bottom w:val="single" w:sz="4" w:space="0" w:color="3F3F3F"/>
              <w:right w:val="single" w:sz="4" w:space="0" w:color="3F3F3F"/>
            </w:tcBorders>
            <w:shd w:val="clear" w:color="000000" w:fill="F2F2F2"/>
            <w:vAlign w:val="center"/>
            <w:hideMark/>
          </w:tcPr>
          <w:p w14:paraId="3380BADF"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proofErr w:type="spellStart"/>
            <w:r w:rsidRPr="0094562A">
              <w:rPr>
                <w:rFonts w:ascii="Aptos Narrow" w:eastAsia="Times New Roman" w:hAnsi="Aptos Narrow" w:cs="Times New Roman"/>
                <w:b/>
                <w:bCs/>
                <w:color w:val="3F3F3F"/>
                <w:lang w:val="en-US" w:eastAsia="uk-UA"/>
              </w:rPr>
              <w:t>no_heavy</w:t>
            </w:r>
            <w:proofErr w:type="spellEnd"/>
          </w:p>
        </w:tc>
        <w:tc>
          <w:tcPr>
            <w:tcW w:w="957" w:type="dxa"/>
            <w:tcBorders>
              <w:top w:val="nil"/>
              <w:left w:val="nil"/>
              <w:bottom w:val="single" w:sz="4" w:space="0" w:color="3F3F3F"/>
              <w:right w:val="single" w:sz="4" w:space="0" w:color="3F3F3F"/>
            </w:tcBorders>
            <w:shd w:val="clear" w:color="000000" w:fill="F2F2F2"/>
            <w:vAlign w:val="center"/>
            <w:hideMark/>
          </w:tcPr>
          <w:p w14:paraId="6C8DBD39"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0,5696</w:t>
            </w:r>
          </w:p>
        </w:tc>
        <w:tc>
          <w:tcPr>
            <w:tcW w:w="1314" w:type="dxa"/>
            <w:tcBorders>
              <w:top w:val="nil"/>
              <w:left w:val="nil"/>
              <w:bottom w:val="single" w:sz="4" w:space="0" w:color="3F3F3F"/>
              <w:right w:val="single" w:sz="4" w:space="0" w:color="3F3F3F"/>
            </w:tcBorders>
            <w:shd w:val="clear" w:color="000000" w:fill="F2F2F2"/>
            <w:vAlign w:val="center"/>
            <w:hideMark/>
          </w:tcPr>
          <w:p w14:paraId="14A12719"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0,09</w:t>
            </w:r>
          </w:p>
        </w:tc>
        <w:tc>
          <w:tcPr>
            <w:tcW w:w="929" w:type="dxa"/>
            <w:tcBorders>
              <w:top w:val="nil"/>
              <w:left w:val="nil"/>
              <w:bottom w:val="single" w:sz="4" w:space="0" w:color="3F3F3F"/>
              <w:right w:val="single" w:sz="4" w:space="0" w:color="3F3F3F"/>
            </w:tcBorders>
            <w:shd w:val="clear" w:color="000000" w:fill="F2F2F2"/>
            <w:vAlign w:val="center"/>
            <w:hideMark/>
          </w:tcPr>
          <w:p w14:paraId="0565B96F"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148</w:t>
            </w:r>
          </w:p>
        </w:tc>
        <w:tc>
          <w:tcPr>
            <w:tcW w:w="907" w:type="dxa"/>
            <w:tcBorders>
              <w:top w:val="nil"/>
              <w:left w:val="nil"/>
              <w:bottom w:val="single" w:sz="4" w:space="0" w:color="3F3F3F"/>
              <w:right w:val="single" w:sz="4" w:space="0" w:color="3F3F3F"/>
            </w:tcBorders>
            <w:shd w:val="clear" w:color="000000" w:fill="F2F2F2"/>
            <w:vAlign w:val="center"/>
            <w:hideMark/>
          </w:tcPr>
          <w:p w14:paraId="2A879883"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33</w:t>
            </w:r>
          </w:p>
        </w:tc>
        <w:tc>
          <w:tcPr>
            <w:tcW w:w="1213" w:type="dxa"/>
            <w:tcBorders>
              <w:top w:val="nil"/>
              <w:left w:val="nil"/>
              <w:bottom w:val="single" w:sz="4" w:space="0" w:color="3F3F3F"/>
              <w:right w:val="single" w:sz="4" w:space="0" w:color="3F3F3F"/>
            </w:tcBorders>
            <w:shd w:val="clear" w:color="000000" w:fill="F2F2F2"/>
            <w:vAlign w:val="center"/>
            <w:hideMark/>
          </w:tcPr>
          <w:p w14:paraId="2EF2B47B"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nan</w:t>
            </w:r>
          </w:p>
        </w:tc>
        <w:tc>
          <w:tcPr>
            <w:tcW w:w="1195" w:type="dxa"/>
            <w:tcBorders>
              <w:top w:val="nil"/>
              <w:left w:val="nil"/>
              <w:bottom w:val="single" w:sz="4" w:space="0" w:color="3F3F3F"/>
              <w:right w:val="single" w:sz="4" w:space="0" w:color="3F3F3F"/>
            </w:tcBorders>
            <w:shd w:val="clear" w:color="000000" w:fill="F2F2F2"/>
            <w:vAlign w:val="center"/>
            <w:hideMark/>
          </w:tcPr>
          <w:p w14:paraId="300292D3"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nan</w:t>
            </w:r>
          </w:p>
        </w:tc>
      </w:tr>
      <w:tr w:rsidR="007F1CD7" w:rsidRPr="0094562A" w14:paraId="0FC709DC" w14:textId="77777777" w:rsidTr="000C78DD">
        <w:trPr>
          <w:trHeight w:val="300"/>
          <w:jc w:val="center"/>
        </w:trPr>
        <w:tc>
          <w:tcPr>
            <w:tcW w:w="986" w:type="dxa"/>
            <w:tcBorders>
              <w:top w:val="nil"/>
              <w:left w:val="single" w:sz="4" w:space="0" w:color="3F3F3F"/>
              <w:bottom w:val="single" w:sz="4" w:space="0" w:color="3F3F3F"/>
              <w:right w:val="single" w:sz="4" w:space="0" w:color="3F3F3F"/>
            </w:tcBorders>
            <w:shd w:val="clear" w:color="000000" w:fill="F2F2F2"/>
            <w:vAlign w:val="center"/>
            <w:hideMark/>
          </w:tcPr>
          <w:p w14:paraId="16EF0F97" w14:textId="77777777" w:rsidR="007F1CD7" w:rsidRPr="0094562A" w:rsidRDefault="007F1CD7" w:rsidP="000C78DD">
            <w:pPr>
              <w:spacing w:after="0" w:line="240" w:lineRule="auto"/>
              <w:jc w:val="right"/>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0,0014</w:t>
            </w:r>
          </w:p>
        </w:tc>
        <w:tc>
          <w:tcPr>
            <w:tcW w:w="986" w:type="dxa"/>
            <w:tcBorders>
              <w:top w:val="nil"/>
              <w:left w:val="nil"/>
              <w:bottom w:val="single" w:sz="4" w:space="0" w:color="3F3F3F"/>
              <w:right w:val="single" w:sz="4" w:space="0" w:color="3F3F3F"/>
            </w:tcBorders>
            <w:shd w:val="clear" w:color="000000" w:fill="F2F2F2"/>
            <w:vAlign w:val="center"/>
            <w:hideMark/>
          </w:tcPr>
          <w:p w14:paraId="6C35D4D1"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0,0011</w:t>
            </w:r>
          </w:p>
        </w:tc>
        <w:tc>
          <w:tcPr>
            <w:tcW w:w="945" w:type="dxa"/>
            <w:tcBorders>
              <w:top w:val="nil"/>
              <w:left w:val="nil"/>
              <w:bottom w:val="single" w:sz="4" w:space="0" w:color="3F3F3F"/>
              <w:right w:val="single" w:sz="4" w:space="0" w:color="3F3F3F"/>
            </w:tcBorders>
            <w:shd w:val="clear" w:color="000000" w:fill="F2F2F2"/>
            <w:vAlign w:val="center"/>
            <w:hideMark/>
          </w:tcPr>
          <w:p w14:paraId="68324245"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1,2819</w:t>
            </w:r>
          </w:p>
        </w:tc>
        <w:tc>
          <w:tcPr>
            <w:tcW w:w="945" w:type="dxa"/>
            <w:tcBorders>
              <w:top w:val="nil"/>
              <w:left w:val="nil"/>
              <w:bottom w:val="single" w:sz="4" w:space="0" w:color="3F3F3F"/>
              <w:right w:val="single" w:sz="4" w:space="0" w:color="3F3F3F"/>
            </w:tcBorders>
            <w:shd w:val="clear" w:color="000000" w:fill="F2F2F2"/>
            <w:vAlign w:val="center"/>
            <w:hideMark/>
          </w:tcPr>
          <w:p w14:paraId="6B254414"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0,1999</w:t>
            </w:r>
          </w:p>
        </w:tc>
        <w:tc>
          <w:tcPr>
            <w:tcW w:w="929" w:type="dxa"/>
            <w:tcBorders>
              <w:top w:val="nil"/>
              <w:left w:val="nil"/>
              <w:bottom w:val="single" w:sz="4" w:space="0" w:color="3F3F3F"/>
              <w:right w:val="single" w:sz="4" w:space="0" w:color="3F3F3F"/>
            </w:tcBorders>
            <w:shd w:val="clear" w:color="000000" w:fill="F2F2F2"/>
            <w:vAlign w:val="center"/>
            <w:hideMark/>
          </w:tcPr>
          <w:p w14:paraId="0FB1AC81"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114</w:t>
            </w:r>
          </w:p>
        </w:tc>
        <w:tc>
          <w:tcPr>
            <w:tcW w:w="1110" w:type="dxa"/>
            <w:tcBorders>
              <w:top w:val="nil"/>
              <w:left w:val="nil"/>
              <w:bottom w:val="single" w:sz="4" w:space="0" w:color="3F3F3F"/>
              <w:right w:val="single" w:sz="4" w:space="0" w:color="3F3F3F"/>
            </w:tcBorders>
            <w:shd w:val="clear" w:color="000000" w:fill="F2F2F2"/>
            <w:vAlign w:val="center"/>
            <w:hideMark/>
          </w:tcPr>
          <w:p w14:paraId="2E338072"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DW</w:t>
            </w:r>
          </w:p>
        </w:tc>
        <w:tc>
          <w:tcPr>
            <w:tcW w:w="1184" w:type="dxa"/>
            <w:tcBorders>
              <w:top w:val="nil"/>
              <w:left w:val="nil"/>
              <w:bottom w:val="single" w:sz="4" w:space="0" w:color="3F3F3F"/>
              <w:right w:val="single" w:sz="4" w:space="0" w:color="3F3F3F"/>
            </w:tcBorders>
            <w:shd w:val="clear" w:color="000000" w:fill="F2F2F2"/>
            <w:vAlign w:val="center"/>
            <w:hideMark/>
          </w:tcPr>
          <w:p w14:paraId="08D35602"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full</w:t>
            </w:r>
          </w:p>
        </w:tc>
        <w:tc>
          <w:tcPr>
            <w:tcW w:w="957" w:type="dxa"/>
            <w:tcBorders>
              <w:top w:val="nil"/>
              <w:left w:val="nil"/>
              <w:bottom w:val="single" w:sz="4" w:space="0" w:color="3F3F3F"/>
              <w:right w:val="single" w:sz="4" w:space="0" w:color="3F3F3F"/>
            </w:tcBorders>
            <w:shd w:val="clear" w:color="000000" w:fill="F2F2F2"/>
            <w:vAlign w:val="center"/>
            <w:hideMark/>
          </w:tcPr>
          <w:p w14:paraId="2E972DDF"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0,8884</w:t>
            </w:r>
          </w:p>
        </w:tc>
        <w:tc>
          <w:tcPr>
            <w:tcW w:w="1314" w:type="dxa"/>
            <w:tcBorders>
              <w:top w:val="nil"/>
              <w:left w:val="nil"/>
              <w:bottom w:val="single" w:sz="4" w:space="0" w:color="3F3F3F"/>
              <w:right w:val="single" w:sz="4" w:space="0" w:color="3F3F3F"/>
            </w:tcBorders>
            <w:shd w:val="clear" w:color="000000" w:fill="F2F2F2"/>
            <w:vAlign w:val="center"/>
            <w:hideMark/>
          </w:tcPr>
          <w:p w14:paraId="78C77EC1"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0,07</w:t>
            </w:r>
          </w:p>
        </w:tc>
        <w:tc>
          <w:tcPr>
            <w:tcW w:w="929" w:type="dxa"/>
            <w:tcBorders>
              <w:top w:val="nil"/>
              <w:left w:val="nil"/>
              <w:bottom w:val="single" w:sz="4" w:space="0" w:color="3F3F3F"/>
              <w:right w:val="single" w:sz="4" w:space="0" w:color="3F3F3F"/>
            </w:tcBorders>
            <w:shd w:val="clear" w:color="000000" w:fill="F2F2F2"/>
            <w:vAlign w:val="center"/>
            <w:hideMark/>
          </w:tcPr>
          <w:p w14:paraId="18569B8A"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114</w:t>
            </w:r>
          </w:p>
        </w:tc>
        <w:tc>
          <w:tcPr>
            <w:tcW w:w="907" w:type="dxa"/>
            <w:tcBorders>
              <w:top w:val="nil"/>
              <w:left w:val="nil"/>
              <w:bottom w:val="single" w:sz="4" w:space="0" w:color="3F3F3F"/>
              <w:right w:val="single" w:sz="4" w:space="0" w:color="3F3F3F"/>
            </w:tcBorders>
            <w:shd w:val="clear" w:color="000000" w:fill="F2F2F2"/>
            <w:vAlign w:val="center"/>
            <w:hideMark/>
          </w:tcPr>
          <w:p w14:paraId="4D99C67D"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25</w:t>
            </w:r>
          </w:p>
        </w:tc>
        <w:tc>
          <w:tcPr>
            <w:tcW w:w="1213" w:type="dxa"/>
            <w:tcBorders>
              <w:top w:val="nil"/>
              <w:left w:val="nil"/>
              <w:bottom w:val="single" w:sz="4" w:space="0" w:color="3F3F3F"/>
              <w:right w:val="single" w:sz="4" w:space="0" w:color="3F3F3F"/>
            </w:tcBorders>
            <w:shd w:val="clear" w:color="000000" w:fill="F2F2F2"/>
            <w:vAlign w:val="center"/>
            <w:hideMark/>
          </w:tcPr>
          <w:p w14:paraId="1F607C95"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0,0234</w:t>
            </w:r>
          </w:p>
        </w:tc>
        <w:tc>
          <w:tcPr>
            <w:tcW w:w="1195" w:type="dxa"/>
            <w:tcBorders>
              <w:top w:val="nil"/>
              <w:left w:val="nil"/>
              <w:bottom w:val="single" w:sz="4" w:space="0" w:color="3F3F3F"/>
              <w:right w:val="single" w:sz="4" w:space="0" w:color="3F3F3F"/>
            </w:tcBorders>
            <w:shd w:val="clear" w:color="000000" w:fill="F2F2F2"/>
            <w:vAlign w:val="center"/>
            <w:hideMark/>
          </w:tcPr>
          <w:p w14:paraId="53982B6E"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38,4950</w:t>
            </w:r>
          </w:p>
        </w:tc>
      </w:tr>
      <w:tr w:rsidR="007F1CD7" w:rsidRPr="0094562A" w14:paraId="724919C9" w14:textId="77777777" w:rsidTr="000C78DD">
        <w:trPr>
          <w:trHeight w:val="300"/>
          <w:jc w:val="center"/>
        </w:trPr>
        <w:tc>
          <w:tcPr>
            <w:tcW w:w="986" w:type="dxa"/>
            <w:tcBorders>
              <w:top w:val="nil"/>
              <w:left w:val="single" w:sz="4" w:space="0" w:color="3F3F3F"/>
              <w:bottom w:val="single" w:sz="4" w:space="0" w:color="3F3F3F"/>
              <w:right w:val="single" w:sz="4" w:space="0" w:color="3F3F3F"/>
            </w:tcBorders>
            <w:shd w:val="clear" w:color="000000" w:fill="F2F2F2"/>
            <w:vAlign w:val="center"/>
            <w:hideMark/>
          </w:tcPr>
          <w:p w14:paraId="61D1E9CD" w14:textId="77777777" w:rsidR="007F1CD7" w:rsidRPr="0094562A" w:rsidRDefault="007F1CD7" w:rsidP="000C78DD">
            <w:pPr>
              <w:spacing w:after="0" w:line="240" w:lineRule="auto"/>
              <w:jc w:val="right"/>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0,0004</w:t>
            </w:r>
          </w:p>
        </w:tc>
        <w:tc>
          <w:tcPr>
            <w:tcW w:w="986" w:type="dxa"/>
            <w:tcBorders>
              <w:top w:val="nil"/>
              <w:left w:val="nil"/>
              <w:bottom w:val="single" w:sz="4" w:space="0" w:color="3F3F3F"/>
              <w:right w:val="single" w:sz="4" w:space="0" w:color="3F3F3F"/>
            </w:tcBorders>
            <w:shd w:val="clear" w:color="000000" w:fill="F2F2F2"/>
            <w:vAlign w:val="center"/>
            <w:hideMark/>
          </w:tcPr>
          <w:p w14:paraId="4D03561B"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0,0001</w:t>
            </w:r>
          </w:p>
        </w:tc>
        <w:tc>
          <w:tcPr>
            <w:tcW w:w="945" w:type="dxa"/>
            <w:tcBorders>
              <w:top w:val="nil"/>
              <w:left w:val="nil"/>
              <w:bottom w:val="single" w:sz="4" w:space="0" w:color="3F3F3F"/>
              <w:right w:val="single" w:sz="4" w:space="0" w:color="3F3F3F"/>
            </w:tcBorders>
            <w:shd w:val="clear" w:color="000000" w:fill="F2F2F2"/>
            <w:vAlign w:val="center"/>
            <w:hideMark/>
          </w:tcPr>
          <w:p w14:paraId="140B3496"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3,2451</w:t>
            </w:r>
          </w:p>
        </w:tc>
        <w:tc>
          <w:tcPr>
            <w:tcW w:w="945" w:type="dxa"/>
            <w:tcBorders>
              <w:top w:val="nil"/>
              <w:left w:val="nil"/>
              <w:bottom w:val="single" w:sz="4" w:space="0" w:color="3F3F3F"/>
              <w:right w:val="single" w:sz="4" w:space="0" w:color="3F3F3F"/>
            </w:tcBorders>
            <w:shd w:val="clear" w:color="000000" w:fill="F2F2F2"/>
            <w:vAlign w:val="center"/>
            <w:hideMark/>
          </w:tcPr>
          <w:p w14:paraId="0CED0BC1"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0,0012</w:t>
            </w:r>
          </w:p>
        </w:tc>
        <w:tc>
          <w:tcPr>
            <w:tcW w:w="929" w:type="dxa"/>
            <w:tcBorders>
              <w:top w:val="nil"/>
              <w:left w:val="nil"/>
              <w:bottom w:val="single" w:sz="4" w:space="0" w:color="3F3F3F"/>
              <w:right w:val="single" w:sz="4" w:space="0" w:color="3F3F3F"/>
            </w:tcBorders>
            <w:shd w:val="clear" w:color="000000" w:fill="F2F2F2"/>
            <w:vAlign w:val="center"/>
            <w:hideMark/>
          </w:tcPr>
          <w:p w14:paraId="7CE8937F"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104</w:t>
            </w:r>
          </w:p>
        </w:tc>
        <w:tc>
          <w:tcPr>
            <w:tcW w:w="1110" w:type="dxa"/>
            <w:tcBorders>
              <w:top w:val="nil"/>
              <w:left w:val="nil"/>
              <w:bottom w:val="single" w:sz="4" w:space="0" w:color="3F3F3F"/>
              <w:right w:val="single" w:sz="4" w:space="0" w:color="3F3F3F"/>
            </w:tcBorders>
            <w:shd w:val="clear" w:color="000000" w:fill="F2F2F2"/>
            <w:vAlign w:val="center"/>
            <w:hideMark/>
          </w:tcPr>
          <w:p w14:paraId="016F6BAC"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DW</w:t>
            </w:r>
          </w:p>
        </w:tc>
        <w:tc>
          <w:tcPr>
            <w:tcW w:w="1184" w:type="dxa"/>
            <w:tcBorders>
              <w:top w:val="nil"/>
              <w:left w:val="nil"/>
              <w:bottom w:val="single" w:sz="4" w:space="0" w:color="3F3F3F"/>
              <w:right w:val="single" w:sz="4" w:space="0" w:color="3F3F3F"/>
            </w:tcBorders>
            <w:shd w:val="clear" w:color="000000" w:fill="F2F2F2"/>
            <w:vAlign w:val="center"/>
            <w:hideMark/>
          </w:tcPr>
          <w:p w14:paraId="2A8254C4"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proofErr w:type="spellStart"/>
            <w:r w:rsidRPr="0094562A">
              <w:rPr>
                <w:rFonts w:ascii="Aptos Narrow" w:eastAsia="Times New Roman" w:hAnsi="Aptos Narrow" w:cs="Times New Roman"/>
                <w:b/>
                <w:bCs/>
                <w:color w:val="3F3F3F"/>
                <w:lang w:val="en-US" w:eastAsia="uk-UA"/>
              </w:rPr>
              <w:t>no_heavy</w:t>
            </w:r>
            <w:proofErr w:type="spellEnd"/>
          </w:p>
        </w:tc>
        <w:tc>
          <w:tcPr>
            <w:tcW w:w="957" w:type="dxa"/>
            <w:tcBorders>
              <w:top w:val="nil"/>
              <w:left w:val="nil"/>
              <w:bottom w:val="single" w:sz="4" w:space="0" w:color="3F3F3F"/>
              <w:right w:val="single" w:sz="4" w:space="0" w:color="3F3F3F"/>
            </w:tcBorders>
            <w:shd w:val="clear" w:color="000000" w:fill="F2F2F2"/>
            <w:vAlign w:val="center"/>
            <w:hideMark/>
          </w:tcPr>
          <w:p w14:paraId="64FAAE48"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0,9772</w:t>
            </w:r>
          </w:p>
        </w:tc>
        <w:tc>
          <w:tcPr>
            <w:tcW w:w="1314" w:type="dxa"/>
            <w:tcBorders>
              <w:top w:val="nil"/>
              <w:left w:val="nil"/>
              <w:bottom w:val="single" w:sz="4" w:space="0" w:color="3F3F3F"/>
              <w:right w:val="single" w:sz="4" w:space="0" w:color="3F3F3F"/>
            </w:tcBorders>
            <w:shd w:val="clear" w:color="000000" w:fill="F2F2F2"/>
            <w:vAlign w:val="center"/>
            <w:hideMark/>
          </w:tcPr>
          <w:p w14:paraId="7FFCE5A5"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0,04</w:t>
            </w:r>
          </w:p>
        </w:tc>
        <w:tc>
          <w:tcPr>
            <w:tcW w:w="929" w:type="dxa"/>
            <w:tcBorders>
              <w:top w:val="nil"/>
              <w:left w:val="nil"/>
              <w:bottom w:val="single" w:sz="4" w:space="0" w:color="3F3F3F"/>
              <w:right w:val="single" w:sz="4" w:space="0" w:color="3F3F3F"/>
            </w:tcBorders>
            <w:shd w:val="clear" w:color="000000" w:fill="F2F2F2"/>
            <w:vAlign w:val="center"/>
            <w:hideMark/>
          </w:tcPr>
          <w:p w14:paraId="2402D93D"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104</w:t>
            </w:r>
          </w:p>
        </w:tc>
        <w:tc>
          <w:tcPr>
            <w:tcW w:w="907" w:type="dxa"/>
            <w:tcBorders>
              <w:top w:val="nil"/>
              <w:left w:val="nil"/>
              <w:bottom w:val="single" w:sz="4" w:space="0" w:color="3F3F3F"/>
              <w:right w:val="single" w:sz="4" w:space="0" w:color="3F3F3F"/>
            </w:tcBorders>
            <w:shd w:val="clear" w:color="000000" w:fill="F2F2F2"/>
            <w:vAlign w:val="center"/>
            <w:hideMark/>
          </w:tcPr>
          <w:p w14:paraId="1C54BB06"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23</w:t>
            </w:r>
          </w:p>
        </w:tc>
        <w:tc>
          <w:tcPr>
            <w:tcW w:w="1213" w:type="dxa"/>
            <w:tcBorders>
              <w:top w:val="nil"/>
              <w:left w:val="nil"/>
              <w:bottom w:val="single" w:sz="4" w:space="0" w:color="3F3F3F"/>
              <w:right w:val="single" w:sz="4" w:space="0" w:color="3F3F3F"/>
            </w:tcBorders>
            <w:shd w:val="clear" w:color="000000" w:fill="F2F2F2"/>
            <w:vAlign w:val="center"/>
            <w:hideMark/>
          </w:tcPr>
          <w:p w14:paraId="7997A20E"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0,0082</w:t>
            </w:r>
          </w:p>
        </w:tc>
        <w:tc>
          <w:tcPr>
            <w:tcW w:w="1195" w:type="dxa"/>
            <w:tcBorders>
              <w:top w:val="nil"/>
              <w:left w:val="nil"/>
              <w:bottom w:val="single" w:sz="4" w:space="0" w:color="3F3F3F"/>
              <w:right w:val="single" w:sz="4" w:space="0" w:color="3F3F3F"/>
            </w:tcBorders>
            <w:shd w:val="clear" w:color="000000" w:fill="F2F2F2"/>
            <w:vAlign w:val="center"/>
            <w:hideMark/>
          </w:tcPr>
          <w:p w14:paraId="4930DADD"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14,6337</w:t>
            </w:r>
          </w:p>
        </w:tc>
      </w:tr>
      <w:tr w:rsidR="007F1CD7" w:rsidRPr="0094562A" w14:paraId="50EE69D9" w14:textId="77777777" w:rsidTr="000C78DD">
        <w:trPr>
          <w:trHeight w:val="300"/>
          <w:jc w:val="center"/>
        </w:trPr>
        <w:tc>
          <w:tcPr>
            <w:tcW w:w="986" w:type="dxa"/>
            <w:tcBorders>
              <w:top w:val="nil"/>
              <w:left w:val="single" w:sz="4" w:space="0" w:color="3F3F3F"/>
              <w:bottom w:val="single" w:sz="4" w:space="0" w:color="3F3F3F"/>
              <w:right w:val="single" w:sz="4" w:space="0" w:color="3F3F3F"/>
            </w:tcBorders>
            <w:shd w:val="clear" w:color="000000" w:fill="F2F2F2"/>
            <w:vAlign w:val="center"/>
            <w:hideMark/>
          </w:tcPr>
          <w:p w14:paraId="796F3B7D" w14:textId="77777777" w:rsidR="007F1CD7" w:rsidRPr="0094562A" w:rsidRDefault="007F1CD7" w:rsidP="000C78DD">
            <w:pPr>
              <w:spacing w:after="0" w:line="240" w:lineRule="auto"/>
              <w:jc w:val="right"/>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0,0171</w:t>
            </w:r>
          </w:p>
        </w:tc>
        <w:tc>
          <w:tcPr>
            <w:tcW w:w="986" w:type="dxa"/>
            <w:tcBorders>
              <w:top w:val="nil"/>
              <w:left w:val="nil"/>
              <w:bottom w:val="single" w:sz="4" w:space="0" w:color="3F3F3F"/>
              <w:right w:val="single" w:sz="4" w:space="0" w:color="3F3F3F"/>
            </w:tcBorders>
            <w:shd w:val="clear" w:color="000000" w:fill="F2F2F2"/>
            <w:vAlign w:val="center"/>
            <w:hideMark/>
          </w:tcPr>
          <w:p w14:paraId="3B4A13D6"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0,0503</w:t>
            </w:r>
          </w:p>
        </w:tc>
        <w:tc>
          <w:tcPr>
            <w:tcW w:w="945" w:type="dxa"/>
            <w:tcBorders>
              <w:top w:val="nil"/>
              <w:left w:val="nil"/>
              <w:bottom w:val="single" w:sz="4" w:space="0" w:color="3F3F3F"/>
              <w:right w:val="single" w:sz="4" w:space="0" w:color="3F3F3F"/>
            </w:tcBorders>
            <w:shd w:val="clear" w:color="000000" w:fill="F2F2F2"/>
            <w:vAlign w:val="center"/>
            <w:hideMark/>
          </w:tcPr>
          <w:p w14:paraId="23E7C219"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0,3390</w:t>
            </w:r>
          </w:p>
        </w:tc>
        <w:tc>
          <w:tcPr>
            <w:tcW w:w="945" w:type="dxa"/>
            <w:tcBorders>
              <w:top w:val="nil"/>
              <w:left w:val="nil"/>
              <w:bottom w:val="single" w:sz="4" w:space="0" w:color="3F3F3F"/>
              <w:right w:val="single" w:sz="4" w:space="0" w:color="3F3F3F"/>
            </w:tcBorders>
            <w:shd w:val="clear" w:color="000000" w:fill="F2F2F2"/>
            <w:vAlign w:val="center"/>
            <w:hideMark/>
          </w:tcPr>
          <w:p w14:paraId="0D0E0C42"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0,7346</w:t>
            </w:r>
          </w:p>
        </w:tc>
        <w:tc>
          <w:tcPr>
            <w:tcW w:w="929" w:type="dxa"/>
            <w:tcBorders>
              <w:top w:val="nil"/>
              <w:left w:val="nil"/>
              <w:bottom w:val="single" w:sz="4" w:space="0" w:color="3F3F3F"/>
              <w:right w:val="single" w:sz="4" w:space="0" w:color="3F3F3F"/>
            </w:tcBorders>
            <w:shd w:val="clear" w:color="000000" w:fill="F2F2F2"/>
            <w:vAlign w:val="center"/>
            <w:hideMark/>
          </w:tcPr>
          <w:p w14:paraId="6EF8E4EA"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143</w:t>
            </w:r>
          </w:p>
        </w:tc>
        <w:tc>
          <w:tcPr>
            <w:tcW w:w="1110" w:type="dxa"/>
            <w:tcBorders>
              <w:top w:val="nil"/>
              <w:left w:val="nil"/>
              <w:bottom w:val="single" w:sz="4" w:space="0" w:color="3F3F3F"/>
              <w:right w:val="single" w:sz="4" w:space="0" w:color="3F3F3F"/>
            </w:tcBorders>
            <w:shd w:val="clear" w:color="000000" w:fill="F2F2F2"/>
            <w:vAlign w:val="center"/>
            <w:hideMark/>
          </w:tcPr>
          <w:p w14:paraId="5D72D3E6"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MSW</w:t>
            </w:r>
          </w:p>
        </w:tc>
        <w:tc>
          <w:tcPr>
            <w:tcW w:w="1184" w:type="dxa"/>
            <w:tcBorders>
              <w:top w:val="nil"/>
              <w:left w:val="nil"/>
              <w:bottom w:val="single" w:sz="4" w:space="0" w:color="3F3F3F"/>
              <w:right w:val="single" w:sz="4" w:space="0" w:color="3F3F3F"/>
            </w:tcBorders>
            <w:shd w:val="clear" w:color="000000" w:fill="F2F2F2"/>
            <w:vAlign w:val="center"/>
            <w:hideMark/>
          </w:tcPr>
          <w:p w14:paraId="1938182A"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full</w:t>
            </w:r>
          </w:p>
        </w:tc>
        <w:tc>
          <w:tcPr>
            <w:tcW w:w="957" w:type="dxa"/>
            <w:tcBorders>
              <w:top w:val="nil"/>
              <w:left w:val="nil"/>
              <w:bottom w:val="single" w:sz="4" w:space="0" w:color="3F3F3F"/>
              <w:right w:val="single" w:sz="4" w:space="0" w:color="3F3F3F"/>
            </w:tcBorders>
            <w:shd w:val="clear" w:color="000000" w:fill="F2F2F2"/>
            <w:vAlign w:val="center"/>
            <w:hideMark/>
          </w:tcPr>
          <w:p w14:paraId="1803D588"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0,7932</w:t>
            </w:r>
          </w:p>
        </w:tc>
        <w:tc>
          <w:tcPr>
            <w:tcW w:w="1314" w:type="dxa"/>
            <w:tcBorders>
              <w:top w:val="nil"/>
              <w:left w:val="nil"/>
              <w:bottom w:val="single" w:sz="4" w:space="0" w:color="3F3F3F"/>
              <w:right w:val="single" w:sz="4" w:space="0" w:color="3F3F3F"/>
            </w:tcBorders>
            <w:shd w:val="clear" w:color="000000" w:fill="F2F2F2"/>
            <w:vAlign w:val="center"/>
            <w:hideMark/>
          </w:tcPr>
          <w:p w14:paraId="662386D0"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0,02</w:t>
            </w:r>
          </w:p>
        </w:tc>
        <w:tc>
          <w:tcPr>
            <w:tcW w:w="929" w:type="dxa"/>
            <w:tcBorders>
              <w:top w:val="nil"/>
              <w:left w:val="nil"/>
              <w:bottom w:val="single" w:sz="4" w:space="0" w:color="3F3F3F"/>
              <w:right w:val="single" w:sz="4" w:space="0" w:color="3F3F3F"/>
            </w:tcBorders>
            <w:shd w:val="clear" w:color="000000" w:fill="F2F2F2"/>
            <w:vAlign w:val="center"/>
            <w:hideMark/>
          </w:tcPr>
          <w:p w14:paraId="7BF7D38B"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143</w:t>
            </w:r>
          </w:p>
        </w:tc>
        <w:tc>
          <w:tcPr>
            <w:tcW w:w="907" w:type="dxa"/>
            <w:tcBorders>
              <w:top w:val="nil"/>
              <w:left w:val="nil"/>
              <w:bottom w:val="single" w:sz="4" w:space="0" w:color="3F3F3F"/>
              <w:right w:val="single" w:sz="4" w:space="0" w:color="3F3F3F"/>
            </w:tcBorders>
            <w:shd w:val="clear" w:color="000000" w:fill="F2F2F2"/>
            <w:vAlign w:val="center"/>
            <w:hideMark/>
          </w:tcPr>
          <w:p w14:paraId="6D7B709B"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32</w:t>
            </w:r>
          </w:p>
        </w:tc>
        <w:tc>
          <w:tcPr>
            <w:tcW w:w="1213" w:type="dxa"/>
            <w:tcBorders>
              <w:top w:val="nil"/>
              <w:left w:val="nil"/>
              <w:bottom w:val="single" w:sz="4" w:space="0" w:color="3F3F3F"/>
              <w:right w:val="single" w:sz="4" w:space="0" w:color="3F3F3F"/>
            </w:tcBorders>
            <w:shd w:val="clear" w:color="000000" w:fill="F2F2F2"/>
            <w:vAlign w:val="center"/>
            <w:hideMark/>
          </w:tcPr>
          <w:p w14:paraId="339BE6EA"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nan</w:t>
            </w:r>
          </w:p>
        </w:tc>
        <w:tc>
          <w:tcPr>
            <w:tcW w:w="1195" w:type="dxa"/>
            <w:tcBorders>
              <w:top w:val="nil"/>
              <w:left w:val="nil"/>
              <w:bottom w:val="single" w:sz="4" w:space="0" w:color="3F3F3F"/>
              <w:right w:val="single" w:sz="4" w:space="0" w:color="3F3F3F"/>
            </w:tcBorders>
            <w:shd w:val="clear" w:color="000000" w:fill="F2F2F2"/>
            <w:vAlign w:val="center"/>
            <w:hideMark/>
          </w:tcPr>
          <w:p w14:paraId="7EF67B8A"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nan</w:t>
            </w:r>
          </w:p>
        </w:tc>
      </w:tr>
      <w:tr w:rsidR="007F1CD7" w:rsidRPr="0094562A" w14:paraId="130DEC8D" w14:textId="77777777" w:rsidTr="000C78DD">
        <w:trPr>
          <w:trHeight w:val="300"/>
          <w:jc w:val="center"/>
        </w:trPr>
        <w:tc>
          <w:tcPr>
            <w:tcW w:w="986" w:type="dxa"/>
            <w:tcBorders>
              <w:top w:val="nil"/>
              <w:left w:val="single" w:sz="4" w:space="0" w:color="3F3F3F"/>
              <w:bottom w:val="single" w:sz="4" w:space="0" w:color="3F3F3F"/>
              <w:right w:val="single" w:sz="4" w:space="0" w:color="3F3F3F"/>
            </w:tcBorders>
            <w:shd w:val="clear" w:color="000000" w:fill="F2F2F2"/>
            <w:vAlign w:val="center"/>
            <w:hideMark/>
          </w:tcPr>
          <w:p w14:paraId="655F8877" w14:textId="77777777" w:rsidR="007F1CD7" w:rsidRPr="0094562A" w:rsidRDefault="007F1CD7" w:rsidP="000C78DD">
            <w:pPr>
              <w:spacing w:after="0" w:line="240" w:lineRule="auto"/>
              <w:jc w:val="right"/>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0,0090</w:t>
            </w:r>
          </w:p>
        </w:tc>
        <w:tc>
          <w:tcPr>
            <w:tcW w:w="986" w:type="dxa"/>
            <w:tcBorders>
              <w:top w:val="nil"/>
              <w:left w:val="nil"/>
              <w:bottom w:val="single" w:sz="4" w:space="0" w:color="3F3F3F"/>
              <w:right w:val="single" w:sz="4" w:space="0" w:color="3F3F3F"/>
            </w:tcBorders>
            <w:shd w:val="clear" w:color="000000" w:fill="F2F2F2"/>
            <w:vAlign w:val="center"/>
            <w:hideMark/>
          </w:tcPr>
          <w:p w14:paraId="1D0326E2"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0,0529</w:t>
            </w:r>
          </w:p>
        </w:tc>
        <w:tc>
          <w:tcPr>
            <w:tcW w:w="945" w:type="dxa"/>
            <w:tcBorders>
              <w:top w:val="nil"/>
              <w:left w:val="nil"/>
              <w:bottom w:val="single" w:sz="4" w:space="0" w:color="3F3F3F"/>
              <w:right w:val="single" w:sz="4" w:space="0" w:color="3F3F3F"/>
            </w:tcBorders>
            <w:shd w:val="clear" w:color="000000" w:fill="F2F2F2"/>
            <w:vAlign w:val="center"/>
            <w:hideMark/>
          </w:tcPr>
          <w:p w14:paraId="1CF763ED"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0,1706</w:t>
            </w:r>
          </w:p>
        </w:tc>
        <w:tc>
          <w:tcPr>
            <w:tcW w:w="945" w:type="dxa"/>
            <w:tcBorders>
              <w:top w:val="nil"/>
              <w:left w:val="nil"/>
              <w:bottom w:val="single" w:sz="4" w:space="0" w:color="3F3F3F"/>
              <w:right w:val="single" w:sz="4" w:space="0" w:color="3F3F3F"/>
            </w:tcBorders>
            <w:shd w:val="clear" w:color="000000" w:fill="F2F2F2"/>
            <w:vAlign w:val="center"/>
            <w:hideMark/>
          </w:tcPr>
          <w:p w14:paraId="59C13AEF"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0,8645</w:t>
            </w:r>
          </w:p>
        </w:tc>
        <w:tc>
          <w:tcPr>
            <w:tcW w:w="929" w:type="dxa"/>
            <w:tcBorders>
              <w:top w:val="nil"/>
              <w:left w:val="nil"/>
              <w:bottom w:val="single" w:sz="4" w:space="0" w:color="3F3F3F"/>
              <w:right w:val="single" w:sz="4" w:space="0" w:color="3F3F3F"/>
            </w:tcBorders>
            <w:shd w:val="clear" w:color="000000" w:fill="F2F2F2"/>
            <w:vAlign w:val="center"/>
            <w:hideMark/>
          </w:tcPr>
          <w:p w14:paraId="64FED9BC"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133</w:t>
            </w:r>
          </w:p>
        </w:tc>
        <w:tc>
          <w:tcPr>
            <w:tcW w:w="1110" w:type="dxa"/>
            <w:tcBorders>
              <w:top w:val="nil"/>
              <w:left w:val="nil"/>
              <w:bottom w:val="single" w:sz="4" w:space="0" w:color="3F3F3F"/>
              <w:right w:val="single" w:sz="4" w:space="0" w:color="3F3F3F"/>
            </w:tcBorders>
            <w:shd w:val="clear" w:color="000000" w:fill="F2F2F2"/>
            <w:vAlign w:val="center"/>
            <w:hideMark/>
          </w:tcPr>
          <w:p w14:paraId="1FF3E541"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MSW</w:t>
            </w:r>
          </w:p>
        </w:tc>
        <w:tc>
          <w:tcPr>
            <w:tcW w:w="1184" w:type="dxa"/>
            <w:tcBorders>
              <w:top w:val="nil"/>
              <w:left w:val="nil"/>
              <w:bottom w:val="single" w:sz="4" w:space="0" w:color="3F3F3F"/>
              <w:right w:val="single" w:sz="4" w:space="0" w:color="3F3F3F"/>
            </w:tcBorders>
            <w:shd w:val="clear" w:color="000000" w:fill="F2F2F2"/>
            <w:vAlign w:val="center"/>
            <w:hideMark/>
          </w:tcPr>
          <w:p w14:paraId="6AAEADED"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proofErr w:type="spellStart"/>
            <w:r w:rsidRPr="0094562A">
              <w:rPr>
                <w:rFonts w:ascii="Aptos Narrow" w:eastAsia="Times New Roman" w:hAnsi="Aptos Narrow" w:cs="Times New Roman"/>
                <w:b/>
                <w:bCs/>
                <w:color w:val="3F3F3F"/>
                <w:lang w:val="en-US" w:eastAsia="uk-UA"/>
              </w:rPr>
              <w:t>no_heavy</w:t>
            </w:r>
            <w:proofErr w:type="spellEnd"/>
          </w:p>
        </w:tc>
        <w:tc>
          <w:tcPr>
            <w:tcW w:w="957" w:type="dxa"/>
            <w:tcBorders>
              <w:top w:val="nil"/>
              <w:left w:val="nil"/>
              <w:bottom w:val="single" w:sz="4" w:space="0" w:color="3F3F3F"/>
              <w:right w:val="single" w:sz="4" w:space="0" w:color="3F3F3F"/>
            </w:tcBorders>
            <w:shd w:val="clear" w:color="000000" w:fill="F2F2F2"/>
            <w:vAlign w:val="center"/>
            <w:hideMark/>
          </w:tcPr>
          <w:p w14:paraId="4A534998"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0,7932</w:t>
            </w:r>
          </w:p>
        </w:tc>
        <w:tc>
          <w:tcPr>
            <w:tcW w:w="1314" w:type="dxa"/>
            <w:tcBorders>
              <w:top w:val="nil"/>
              <w:left w:val="nil"/>
              <w:bottom w:val="single" w:sz="4" w:space="0" w:color="3F3F3F"/>
              <w:right w:val="single" w:sz="4" w:space="0" w:color="3F3F3F"/>
            </w:tcBorders>
            <w:shd w:val="clear" w:color="000000" w:fill="F2F2F2"/>
            <w:vAlign w:val="center"/>
            <w:hideMark/>
          </w:tcPr>
          <w:p w14:paraId="783B26A7"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0,01</w:t>
            </w:r>
          </w:p>
        </w:tc>
        <w:tc>
          <w:tcPr>
            <w:tcW w:w="929" w:type="dxa"/>
            <w:tcBorders>
              <w:top w:val="nil"/>
              <w:left w:val="nil"/>
              <w:bottom w:val="single" w:sz="4" w:space="0" w:color="3F3F3F"/>
              <w:right w:val="single" w:sz="4" w:space="0" w:color="3F3F3F"/>
            </w:tcBorders>
            <w:shd w:val="clear" w:color="000000" w:fill="F2F2F2"/>
            <w:vAlign w:val="center"/>
            <w:hideMark/>
          </w:tcPr>
          <w:p w14:paraId="1046DE17"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133</w:t>
            </w:r>
          </w:p>
        </w:tc>
        <w:tc>
          <w:tcPr>
            <w:tcW w:w="907" w:type="dxa"/>
            <w:tcBorders>
              <w:top w:val="nil"/>
              <w:left w:val="nil"/>
              <w:bottom w:val="single" w:sz="4" w:space="0" w:color="3F3F3F"/>
              <w:right w:val="single" w:sz="4" w:space="0" w:color="3F3F3F"/>
            </w:tcBorders>
            <w:shd w:val="clear" w:color="000000" w:fill="F2F2F2"/>
            <w:vAlign w:val="center"/>
            <w:hideMark/>
          </w:tcPr>
          <w:p w14:paraId="09C2D0EE"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30</w:t>
            </w:r>
          </w:p>
        </w:tc>
        <w:tc>
          <w:tcPr>
            <w:tcW w:w="1213" w:type="dxa"/>
            <w:tcBorders>
              <w:top w:val="nil"/>
              <w:left w:val="nil"/>
              <w:bottom w:val="single" w:sz="4" w:space="0" w:color="3F3F3F"/>
              <w:right w:val="single" w:sz="4" w:space="0" w:color="3F3F3F"/>
            </w:tcBorders>
            <w:shd w:val="clear" w:color="000000" w:fill="F2F2F2"/>
            <w:vAlign w:val="center"/>
            <w:hideMark/>
          </w:tcPr>
          <w:p w14:paraId="11D5F342"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nan</w:t>
            </w:r>
          </w:p>
        </w:tc>
        <w:tc>
          <w:tcPr>
            <w:tcW w:w="1195" w:type="dxa"/>
            <w:tcBorders>
              <w:top w:val="nil"/>
              <w:left w:val="nil"/>
              <w:bottom w:val="single" w:sz="4" w:space="0" w:color="3F3F3F"/>
              <w:right w:val="single" w:sz="4" w:space="0" w:color="3F3F3F"/>
            </w:tcBorders>
            <w:shd w:val="clear" w:color="000000" w:fill="F2F2F2"/>
            <w:vAlign w:val="center"/>
            <w:hideMark/>
          </w:tcPr>
          <w:p w14:paraId="57E1F8AD"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nan</w:t>
            </w:r>
          </w:p>
        </w:tc>
      </w:tr>
    </w:tbl>
    <w:p w14:paraId="18389FB0" w14:textId="77777777" w:rsidR="007F1CD7" w:rsidRDefault="007F1CD7" w:rsidP="007F1CD7">
      <w:pPr>
        <w:spacing w:line="360" w:lineRule="auto"/>
        <w:ind w:firstLine="709"/>
        <w:jc w:val="center"/>
        <w:rPr>
          <w:rFonts w:ascii="Times New Roman" w:eastAsia="Times New Roman" w:hAnsi="Times New Roman" w:cs="Times New Roman"/>
          <w:color w:val="000000"/>
          <w:sz w:val="28"/>
          <w:szCs w:val="28"/>
          <w:lang w:val="en-US" w:eastAsia="uk-UA"/>
        </w:rPr>
      </w:pPr>
    </w:p>
    <w:p w14:paraId="4F52DAD5" w14:textId="77777777" w:rsidR="007F1CD7" w:rsidRDefault="007F1CD7" w:rsidP="007F1CD7">
      <w:pPr>
        <w:spacing w:line="360" w:lineRule="auto"/>
        <w:ind w:firstLine="709"/>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Таблиця 6 – Результати розрахунків по з</w:t>
      </w:r>
      <w:r w:rsidRPr="00293AC2">
        <w:rPr>
          <w:rFonts w:ascii="Times New Roman" w:eastAsia="Times New Roman" w:hAnsi="Times New Roman" w:cs="Times New Roman"/>
          <w:color w:val="000000"/>
          <w:sz w:val="28"/>
          <w:szCs w:val="28"/>
          <w:lang w:eastAsia="uk-UA"/>
        </w:rPr>
        <w:t>воротні</w:t>
      </w:r>
      <w:r>
        <w:rPr>
          <w:rFonts w:ascii="Times New Roman" w:eastAsia="Times New Roman" w:hAnsi="Times New Roman" w:cs="Times New Roman"/>
          <w:color w:val="000000"/>
          <w:sz w:val="28"/>
          <w:szCs w:val="28"/>
          <w:lang w:eastAsia="uk-UA"/>
        </w:rPr>
        <w:t>й</w:t>
      </w:r>
      <w:r w:rsidRPr="00293AC2">
        <w:rPr>
          <w:rFonts w:ascii="Times New Roman" w:eastAsia="Times New Roman" w:hAnsi="Times New Roman" w:cs="Times New Roman"/>
          <w:color w:val="000000"/>
          <w:sz w:val="28"/>
          <w:szCs w:val="28"/>
          <w:lang w:eastAsia="uk-UA"/>
        </w:rPr>
        <w:t xml:space="preserve"> моделі (TN</w:t>
      </w:r>
      <w:r w:rsidRPr="00293AC2">
        <w:rPr>
          <w:rFonts w:ascii="Times New Roman" w:eastAsia="Times New Roman" w:hAnsi="Times New Roman" w:cs="Times New Roman"/>
          <w:color w:val="000000"/>
          <w:sz w:val="28"/>
          <w:szCs w:val="28"/>
          <w:vertAlign w:val="subscript"/>
          <w:lang w:eastAsia="uk-UA"/>
        </w:rPr>
        <w:t>km</w:t>
      </w:r>
      <w:r w:rsidRPr="00293AC2">
        <w:rPr>
          <w:rFonts w:ascii="Times New Roman" w:eastAsia="Times New Roman" w:hAnsi="Times New Roman" w:cs="Times New Roman"/>
          <w:color w:val="000000"/>
          <w:sz w:val="28"/>
          <w:szCs w:val="28"/>
          <w:vertAlign w:val="superscript"/>
          <w:lang w:eastAsia="uk-UA"/>
        </w:rPr>
        <w:t>2</w:t>
      </w:r>
      <w:r w:rsidRPr="00293AC2">
        <w:rPr>
          <w:rFonts w:ascii="Times New Roman" w:eastAsia="Times New Roman" w:hAnsi="Times New Roman" w:cs="Times New Roman"/>
          <w:color w:val="000000"/>
          <w:sz w:val="28"/>
          <w:szCs w:val="28"/>
          <w:lang w:eastAsia="uk-UA"/>
        </w:rPr>
        <w:t xml:space="preserve"> на Y</w:t>
      </w:r>
      <w:r w:rsidRPr="00293AC2">
        <w:rPr>
          <w:rFonts w:ascii="Times New Roman" w:eastAsia="Times New Roman" w:hAnsi="Times New Roman" w:cs="Times New Roman"/>
          <w:color w:val="000000"/>
          <w:sz w:val="28"/>
          <w:szCs w:val="28"/>
          <w:vertAlign w:val="subscript"/>
          <w:lang w:eastAsia="uk-UA"/>
        </w:rPr>
        <w:t>t−1</w:t>
      </w:r>
      <w:r w:rsidRPr="00293AC2">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eastAsia="uk-UA"/>
        </w:rPr>
        <w:t>.</w:t>
      </w:r>
    </w:p>
    <w:tbl>
      <w:tblPr>
        <w:tblW w:w="8280" w:type="dxa"/>
        <w:jc w:val="center"/>
        <w:tblLook w:val="04A0" w:firstRow="1" w:lastRow="0" w:firstColumn="1" w:lastColumn="0" w:noHBand="0" w:noVBand="1"/>
      </w:tblPr>
      <w:tblGrid>
        <w:gridCol w:w="1523"/>
        <w:gridCol w:w="1378"/>
        <w:gridCol w:w="1222"/>
        <w:gridCol w:w="1134"/>
        <w:gridCol w:w="1056"/>
        <w:gridCol w:w="1056"/>
        <w:gridCol w:w="911"/>
      </w:tblGrid>
      <w:tr w:rsidR="007F1CD7" w:rsidRPr="0094562A" w14:paraId="3450033C" w14:textId="77777777" w:rsidTr="000C78DD">
        <w:trPr>
          <w:trHeight w:val="600"/>
          <w:jc w:val="center"/>
        </w:trPr>
        <w:tc>
          <w:tcPr>
            <w:tcW w:w="1523"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38A20A8D"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proofErr w:type="spellStart"/>
            <w:r w:rsidRPr="0094562A">
              <w:rPr>
                <w:rFonts w:ascii="Aptos Narrow" w:eastAsia="Times New Roman" w:hAnsi="Aptos Narrow" w:cs="Times New Roman"/>
                <w:b/>
                <w:bCs/>
                <w:color w:val="3F3F3F"/>
                <w:lang w:val="en-US" w:eastAsia="uk-UA"/>
              </w:rPr>
              <w:t>Предиктор</w:t>
            </w:r>
            <w:proofErr w:type="spellEnd"/>
            <w:r w:rsidRPr="0094562A">
              <w:rPr>
                <w:rFonts w:ascii="Aptos Narrow" w:eastAsia="Times New Roman" w:hAnsi="Aptos Narrow" w:cs="Times New Roman"/>
                <w:b/>
                <w:bCs/>
                <w:color w:val="3F3F3F"/>
                <w:lang w:val="en-US" w:eastAsia="uk-UA"/>
              </w:rPr>
              <w:t xml:space="preserve"> (</w:t>
            </w:r>
            <w:proofErr w:type="spellStart"/>
            <w:r w:rsidRPr="0094562A">
              <w:rPr>
                <w:rFonts w:ascii="Aptos Narrow" w:eastAsia="Times New Roman" w:hAnsi="Aptos Narrow" w:cs="Times New Roman"/>
                <w:b/>
                <w:bCs/>
                <w:color w:val="3F3F3F"/>
                <w:lang w:val="en-US" w:eastAsia="uk-UA"/>
              </w:rPr>
              <w:t>лаг</w:t>
            </w:r>
            <w:proofErr w:type="spellEnd"/>
            <w:r w:rsidRPr="0094562A">
              <w:rPr>
                <w:rFonts w:ascii="Aptos Narrow" w:eastAsia="Times New Roman" w:hAnsi="Aptos Narrow" w:cs="Times New Roman"/>
                <w:b/>
                <w:bCs/>
                <w:color w:val="3F3F3F"/>
                <w:lang w:val="en-US" w:eastAsia="uk-UA"/>
              </w:rPr>
              <w:t>, t-1)</w:t>
            </w:r>
          </w:p>
        </w:tc>
        <w:tc>
          <w:tcPr>
            <w:tcW w:w="1378" w:type="dxa"/>
            <w:tcBorders>
              <w:top w:val="single" w:sz="4" w:space="0" w:color="3F3F3F"/>
              <w:left w:val="nil"/>
              <w:bottom w:val="single" w:sz="4" w:space="0" w:color="3F3F3F"/>
              <w:right w:val="single" w:sz="4" w:space="0" w:color="3F3F3F"/>
            </w:tcBorders>
            <w:shd w:val="clear" w:color="000000" w:fill="F2F2F2"/>
            <w:vAlign w:val="center"/>
            <w:hideMark/>
          </w:tcPr>
          <w:p w14:paraId="3B7B8FA6"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proofErr w:type="spellStart"/>
            <w:r w:rsidRPr="0094562A">
              <w:rPr>
                <w:rFonts w:ascii="Aptos Narrow" w:eastAsia="Times New Roman" w:hAnsi="Aptos Narrow" w:cs="Times New Roman"/>
                <w:b/>
                <w:bCs/>
                <w:color w:val="3F3F3F"/>
                <w:lang w:val="en-US" w:eastAsia="uk-UA"/>
              </w:rPr>
              <w:t>Вибірка</w:t>
            </w:r>
            <w:proofErr w:type="spellEnd"/>
          </w:p>
        </w:tc>
        <w:tc>
          <w:tcPr>
            <w:tcW w:w="1222" w:type="dxa"/>
            <w:tcBorders>
              <w:top w:val="single" w:sz="4" w:space="0" w:color="3F3F3F"/>
              <w:left w:val="nil"/>
              <w:bottom w:val="single" w:sz="4" w:space="0" w:color="3F3F3F"/>
              <w:right w:val="single" w:sz="4" w:space="0" w:color="3F3F3F"/>
            </w:tcBorders>
            <w:shd w:val="clear" w:color="000000" w:fill="F2F2F2"/>
            <w:vAlign w:val="center"/>
            <w:hideMark/>
          </w:tcPr>
          <w:p w14:paraId="0E42B7A3"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γ</w:t>
            </w:r>
          </w:p>
        </w:tc>
        <w:tc>
          <w:tcPr>
            <w:tcW w:w="1134" w:type="dxa"/>
            <w:tcBorders>
              <w:top w:val="single" w:sz="4" w:space="0" w:color="3F3F3F"/>
              <w:left w:val="nil"/>
              <w:bottom w:val="single" w:sz="4" w:space="0" w:color="3F3F3F"/>
              <w:right w:val="single" w:sz="4" w:space="0" w:color="3F3F3F"/>
            </w:tcBorders>
            <w:shd w:val="clear" w:color="000000" w:fill="F2F2F2"/>
            <w:vAlign w:val="center"/>
            <w:hideMark/>
          </w:tcPr>
          <w:p w14:paraId="308BA402"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SE(γ)</w:t>
            </w:r>
          </w:p>
        </w:tc>
        <w:tc>
          <w:tcPr>
            <w:tcW w:w="1056" w:type="dxa"/>
            <w:tcBorders>
              <w:top w:val="single" w:sz="4" w:space="0" w:color="3F3F3F"/>
              <w:left w:val="nil"/>
              <w:bottom w:val="single" w:sz="4" w:space="0" w:color="3F3F3F"/>
              <w:right w:val="single" w:sz="4" w:space="0" w:color="3F3F3F"/>
            </w:tcBorders>
            <w:shd w:val="clear" w:color="000000" w:fill="F2F2F2"/>
            <w:vAlign w:val="center"/>
            <w:hideMark/>
          </w:tcPr>
          <w:p w14:paraId="781FB89D"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t</w:t>
            </w:r>
          </w:p>
        </w:tc>
        <w:tc>
          <w:tcPr>
            <w:tcW w:w="1056" w:type="dxa"/>
            <w:tcBorders>
              <w:top w:val="single" w:sz="4" w:space="0" w:color="3F3F3F"/>
              <w:left w:val="nil"/>
              <w:bottom w:val="single" w:sz="4" w:space="0" w:color="3F3F3F"/>
              <w:right w:val="single" w:sz="4" w:space="0" w:color="3F3F3F"/>
            </w:tcBorders>
            <w:shd w:val="clear" w:color="000000" w:fill="F2F2F2"/>
            <w:vAlign w:val="center"/>
            <w:hideMark/>
          </w:tcPr>
          <w:p w14:paraId="73FA61B5"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p</w:t>
            </w:r>
          </w:p>
        </w:tc>
        <w:tc>
          <w:tcPr>
            <w:tcW w:w="911" w:type="dxa"/>
            <w:tcBorders>
              <w:top w:val="single" w:sz="4" w:space="0" w:color="3F3F3F"/>
              <w:left w:val="nil"/>
              <w:bottom w:val="single" w:sz="4" w:space="0" w:color="3F3F3F"/>
              <w:right w:val="single" w:sz="4" w:space="0" w:color="3F3F3F"/>
            </w:tcBorders>
            <w:shd w:val="clear" w:color="000000" w:fill="F2F2F2"/>
            <w:vAlign w:val="center"/>
            <w:hideMark/>
          </w:tcPr>
          <w:p w14:paraId="67835490"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n</w:t>
            </w:r>
          </w:p>
        </w:tc>
      </w:tr>
      <w:tr w:rsidR="007F1CD7" w:rsidRPr="0094562A" w14:paraId="2C54E3C4" w14:textId="77777777" w:rsidTr="000C78DD">
        <w:trPr>
          <w:trHeight w:val="300"/>
          <w:jc w:val="center"/>
        </w:trPr>
        <w:tc>
          <w:tcPr>
            <w:tcW w:w="1523" w:type="dxa"/>
            <w:tcBorders>
              <w:top w:val="nil"/>
              <w:left w:val="single" w:sz="4" w:space="0" w:color="3F3F3F"/>
              <w:bottom w:val="single" w:sz="4" w:space="0" w:color="3F3F3F"/>
              <w:right w:val="single" w:sz="4" w:space="0" w:color="3F3F3F"/>
            </w:tcBorders>
            <w:shd w:val="clear" w:color="000000" w:fill="F2F2F2"/>
            <w:vAlign w:val="center"/>
            <w:hideMark/>
          </w:tcPr>
          <w:p w14:paraId="7C98F65A" w14:textId="77777777" w:rsidR="007F1CD7" w:rsidRPr="0094562A" w:rsidRDefault="007F1CD7" w:rsidP="000C78DD">
            <w:pPr>
              <w:spacing w:after="0" w:line="240" w:lineRule="auto"/>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W(T−1)</w:t>
            </w:r>
          </w:p>
        </w:tc>
        <w:tc>
          <w:tcPr>
            <w:tcW w:w="1378" w:type="dxa"/>
            <w:tcBorders>
              <w:top w:val="nil"/>
              <w:left w:val="nil"/>
              <w:bottom w:val="single" w:sz="4" w:space="0" w:color="3F3F3F"/>
              <w:right w:val="single" w:sz="4" w:space="0" w:color="3F3F3F"/>
            </w:tcBorders>
            <w:shd w:val="clear" w:color="000000" w:fill="F2F2F2"/>
            <w:vAlign w:val="center"/>
            <w:hideMark/>
          </w:tcPr>
          <w:p w14:paraId="132FC792"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full</w:t>
            </w:r>
          </w:p>
        </w:tc>
        <w:tc>
          <w:tcPr>
            <w:tcW w:w="1222" w:type="dxa"/>
            <w:tcBorders>
              <w:top w:val="nil"/>
              <w:left w:val="nil"/>
              <w:bottom w:val="single" w:sz="4" w:space="0" w:color="3F3F3F"/>
              <w:right w:val="single" w:sz="4" w:space="0" w:color="3F3F3F"/>
            </w:tcBorders>
            <w:shd w:val="clear" w:color="000000" w:fill="F2F2F2"/>
            <w:vAlign w:val="center"/>
            <w:hideMark/>
          </w:tcPr>
          <w:p w14:paraId="2B07DCAB"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0,0000</w:t>
            </w:r>
          </w:p>
        </w:tc>
        <w:tc>
          <w:tcPr>
            <w:tcW w:w="1134" w:type="dxa"/>
            <w:tcBorders>
              <w:top w:val="nil"/>
              <w:left w:val="nil"/>
              <w:bottom w:val="single" w:sz="4" w:space="0" w:color="3F3F3F"/>
              <w:right w:val="single" w:sz="4" w:space="0" w:color="3F3F3F"/>
            </w:tcBorders>
            <w:shd w:val="clear" w:color="000000" w:fill="F2F2F2"/>
            <w:vAlign w:val="center"/>
            <w:hideMark/>
          </w:tcPr>
          <w:p w14:paraId="67A9618A"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0,0000</w:t>
            </w:r>
          </w:p>
        </w:tc>
        <w:tc>
          <w:tcPr>
            <w:tcW w:w="1056" w:type="dxa"/>
            <w:tcBorders>
              <w:top w:val="nil"/>
              <w:left w:val="nil"/>
              <w:bottom w:val="single" w:sz="4" w:space="0" w:color="3F3F3F"/>
              <w:right w:val="single" w:sz="4" w:space="0" w:color="3F3F3F"/>
            </w:tcBorders>
            <w:shd w:val="clear" w:color="000000" w:fill="F2F2F2"/>
            <w:vAlign w:val="center"/>
            <w:hideMark/>
          </w:tcPr>
          <w:p w14:paraId="680FC7AB"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-0,04235</w:t>
            </w:r>
          </w:p>
        </w:tc>
        <w:tc>
          <w:tcPr>
            <w:tcW w:w="1056" w:type="dxa"/>
            <w:tcBorders>
              <w:top w:val="nil"/>
              <w:left w:val="nil"/>
              <w:bottom w:val="single" w:sz="4" w:space="0" w:color="3F3F3F"/>
              <w:right w:val="single" w:sz="4" w:space="0" w:color="3F3F3F"/>
            </w:tcBorders>
            <w:shd w:val="clear" w:color="000000" w:fill="F2F2F2"/>
            <w:vAlign w:val="center"/>
            <w:hideMark/>
          </w:tcPr>
          <w:p w14:paraId="406BD179"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0,966218</w:t>
            </w:r>
          </w:p>
        </w:tc>
        <w:tc>
          <w:tcPr>
            <w:tcW w:w="911" w:type="dxa"/>
            <w:tcBorders>
              <w:top w:val="nil"/>
              <w:left w:val="nil"/>
              <w:bottom w:val="single" w:sz="4" w:space="0" w:color="3F3F3F"/>
              <w:right w:val="single" w:sz="4" w:space="0" w:color="3F3F3F"/>
            </w:tcBorders>
            <w:shd w:val="clear" w:color="000000" w:fill="F2F2F2"/>
            <w:vAlign w:val="center"/>
            <w:hideMark/>
          </w:tcPr>
          <w:p w14:paraId="034FED72"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80</w:t>
            </w:r>
          </w:p>
        </w:tc>
      </w:tr>
      <w:tr w:rsidR="007F1CD7" w:rsidRPr="0094562A" w14:paraId="69CAE91C" w14:textId="77777777" w:rsidTr="000C78DD">
        <w:trPr>
          <w:trHeight w:val="300"/>
          <w:jc w:val="center"/>
        </w:trPr>
        <w:tc>
          <w:tcPr>
            <w:tcW w:w="1523" w:type="dxa"/>
            <w:tcBorders>
              <w:top w:val="nil"/>
              <w:left w:val="single" w:sz="4" w:space="0" w:color="3F3F3F"/>
              <w:bottom w:val="single" w:sz="4" w:space="0" w:color="3F3F3F"/>
              <w:right w:val="single" w:sz="4" w:space="0" w:color="3F3F3F"/>
            </w:tcBorders>
            <w:shd w:val="clear" w:color="000000" w:fill="F2F2F2"/>
            <w:vAlign w:val="center"/>
            <w:hideMark/>
          </w:tcPr>
          <w:p w14:paraId="4FB29645" w14:textId="77777777" w:rsidR="007F1CD7" w:rsidRPr="0094562A" w:rsidRDefault="007F1CD7" w:rsidP="000C78DD">
            <w:pPr>
              <w:spacing w:after="0" w:line="240" w:lineRule="auto"/>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W(T−1)</w:t>
            </w:r>
          </w:p>
        </w:tc>
        <w:tc>
          <w:tcPr>
            <w:tcW w:w="1378" w:type="dxa"/>
            <w:tcBorders>
              <w:top w:val="nil"/>
              <w:left w:val="nil"/>
              <w:bottom w:val="single" w:sz="4" w:space="0" w:color="3F3F3F"/>
              <w:right w:val="single" w:sz="4" w:space="0" w:color="3F3F3F"/>
            </w:tcBorders>
            <w:shd w:val="clear" w:color="000000" w:fill="F2F2F2"/>
            <w:vAlign w:val="center"/>
            <w:hideMark/>
          </w:tcPr>
          <w:p w14:paraId="113BAB2A"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proofErr w:type="spellStart"/>
            <w:r w:rsidRPr="0094562A">
              <w:rPr>
                <w:rFonts w:ascii="Aptos Narrow" w:eastAsia="Times New Roman" w:hAnsi="Aptos Narrow" w:cs="Times New Roman"/>
                <w:b/>
                <w:bCs/>
                <w:color w:val="3F3F3F"/>
                <w:lang w:val="en-US" w:eastAsia="uk-UA"/>
              </w:rPr>
              <w:t>no_heavy</w:t>
            </w:r>
            <w:proofErr w:type="spellEnd"/>
          </w:p>
        </w:tc>
        <w:tc>
          <w:tcPr>
            <w:tcW w:w="1222" w:type="dxa"/>
            <w:tcBorders>
              <w:top w:val="nil"/>
              <w:left w:val="nil"/>
              <w:bottom w:val="single" w:sz="4" w:space="0" w:color="3F3F3F"/>
              <w:right w:val="single" w:sz="4" w:space="0" w:color="3F3F3F"/>
            </w:tcBorders>
            <w:shd w:val="clear" w:color="000000" w:fill="F2F2F2"/>
            <w:vAlign w:val="center"/>
            <w:hideMark/>
          </w:tcPr>
          <w:p w14:paraId="3922126C"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0,0000</w:t>
            </w:r>
          </w:p>
        </w:tc>
        <w:tc>
          <w:tcPr>
            <w:tcW w:w="1134" w:type="dxa"/>
            <w:tcBorders>
              <w:top w:val="nil"/>
              <w:left w:val="nil"/>
              <w:bottom w:val="single" w:sz="4" w:space="0" w:color="3F3F3F"/>
              <w:right w:val="single" w:sz="4" w:space="0" w:color="3F3F3F"/>
            </w:tcBorders>
            <w:shd w:val="clear" w:color="000000" w:fill="F2F2F2"/>
            <w:vAlign w:val="center"/>
            <w:hideMark/>
          </w:tcPr>
          <w:p w14:paraId="6B297A7F"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0,0000</w:t>
            </w:r>
          </w:p>
        </w:tc>
        <w:tc>
          <w:tcPr>
            <w:tcW w:w="1056" w:type="dxa"/>
            <w:tcBorders>
              <w:top w:val="nil"/>
              <w:left w:val="nil"/>
              <w:bottom w:val="single" w:sz="4" w:space="0" w:color="3F3F3F"/>
              <w:right w:val="single" w:sz="4" w:space="0" w:color="3F3F3F"/>
            </w:tcBorders>
            <w:shd w:val="clear" w:color="000000" w:fill="F2F2F2"/>
            <w:vAlign w:val="center"/>
            <w:hideMark/>
          </w:tcPr>
          <w:p w14:paraId="314D3BFF"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0,011318</w:t>
            </w:r>
          </w:p>
        </w:tc>
        <w:tc>
          <w:tcPr>
            <w:tcW w:w="1056" w:type="dxa"/>
            <w:tcBorders>
              <w:top w:val="nil"/>
              <w:left w:val="nil"/>
              <w:bottom w:val="single" w:sz="4" w:space="0" w:color="3F3F3F"/>
              <w:right w:val="single" w:sz="4" w:space="0" w:color="3F3F3F"/>
            </w:tcBorders>
            <w:shd w:val="clear" w:color="000000" w:fill="F2F2F2"/>
            <w:vAlign w:val="center"/>
            <w:hideMark/>
          </w:tcPr>
          <w:p w14:paraId="7B0361CD"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0,99097</w:t>
            </w:r>
          </w:p>
        </w:tc>
        <w:tc>
          <w:tcPr>
            <w:tcW w:w="911" w:type="dxa"/>
            <w:tcBorders>
              <w:top w:val="nil"/>
              <w:left w:val="nil"/>
              <w:bottom w:val="single" w:sz="4" w:space="0" w:color="3F3F3F"/>
              <w:right w:val="single" w:sz="4" w:space="0" w:color="3F3F3F"/>
            </w:tcBorders>
            <w:shd w:val="clear" w:color="000000" w:fill="F2F2F2"/>
            <w:vAlign w:val="center"/>
            <w:hideMark/>
          </w:tcPr>
          <w:p w14:paraId="4BCBF034"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75</w:t>
            </w:r>
          </w:p>
        </w:tc>
      </w:tr>
      <w:tr w:rsidR="007F1CD7" w:rsidRPr="0094562A" w14:paraId="1A1BCF3F" w14:textId="77777777" w:rsidTr="000C78DD">
        <w:trPr>
          <w:trHeight w:val="300"/>
          <w:jc w:val="center"/>
        </w:trPr>
        <w:tc>
          <w:tcPr>
            <w:tcW w:w="1523" w:type="dxa"/>
            <w:tcBorders>
              <w:top w:val="nil"/>
              <w:left w:val="single" w:sz="4" w:space="0" w:color="3F3F3F"/>
              <w:bottom w:val="single" w:sz="4" w:space="0" w:color="3F3F3F"/>
              <w:right w:val="single" w:sz="4" w:space="0" w:color="3F3F3F"/>
            </w:tcBorders>
            <w:shd w:val="clear" w:color="000000" w:fill="F2F2F2"/>
            <w:vAlign w:val="center"/>
            <w:hideMark/>
          </w:tcPr>
          <w:p w14:paraId="285DB86E" w14:textId="77777777" w:rsidR="007F1CD7" w:rsidRPr="0094562A" w:rsidRDefault="007F1CD7" w:rsidP="000C78DD">
            <w:pPr>
              <w:spacing w:after="0" w:line="240" w:lineRule="auto"/>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AIR(T−1)</w:t>
            </w:r>
          </w:p>
        </w:tc>
        <w:tc>
          <w:tcPr>
            <w:tcW w:w="1378" w:type="dxa"/>
            <w:tcBorders>
              <w:top w:val="nil"/>
              <w:left w:val="nil"/>
              <w:bottom w:val="single" w:sz="4" w:space="0" w:color="3F3F3F"/>
              <w:right w:val="single" w:sz="4" w:space="0" w:color="3F3F3F"/>
            </w:tcBorders>
            <w:shd w:val="clear" w:color="000000" w:fill="F2F2F2"/>
            <w:vAlign w:val="center"/>
            <w:hideMark/>
          </w:tcPr>
          <w:p w14:paraId="2E7924F6"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full</w:t>
            </w:r>
          </w:p>
        </w:tc>
        <w:tc>
          <w:tcPr>
            <w:tcW w:w="1222" w:type="dxa"/>
            <w:tcBorders>
              <w:top w:val="nil"/>
              <w:left w:val="nil"/>
              <w:bottom w:val="single" w:sz="4" w:space="0" w:color="3F3F3F"/>
              <w:right w:val="single" w:sz="4" w:space="0" w:color="3F3F3F"/>
            </w:tcBorders>
            <w:shd w:val="clear" w:color="000000" w:fill="F2F2F2"/>
            <w:vAlign w:val="center"/>
            <w:hideMark/>
          </w:tcPr>
          <w:p w14:paraId="788BB267"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0,0021</w:t>
            </w:r>
          </w:p>
        </w:tc>
        <w:tc>
          <w:tcPr>
            <w:tcW w:w="1134" w:type="dxa"/>
            <w:tcBorders>
              <w:top w:val="nil"/>
              <w:left w:val="nil"/>
              <w:bottom w:val="single" w:sz="4" w:space="0" w:color="3F3F3F"/>
              <w:right w:val="single" w:sz="4" w:space="0" w:color="3F3F3F"/>
            </w:tcBorders>
            <w:shd w:val="clear" w:color="000000" w:fill="F2F2F2"/>
            <w:vAlign w:val="center"/>
            <w:hideMark/>
          </w:tcPr>
          <w:p w14:paraId="22480CBC"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0,0014</w:t>
            </w:r>
          </w:p>
        </w:tc>
        <w:tc>
          <w:tcPr>
            <w:tcW w:w="1056" w:type="dxa"/>
            <w:tcBorders>
              <w:top w:val="nil"/>
              <w:left w:val="nil"/>
              <w:bottom w:val="single" w:sz="4" w:space="0" w:color="3F3F3F"/>
              <w:right w:val="single" w:sz="4" w:space="0" w:color="3F3F3F"/>
            </w:tcBorders>
            <w:shd w:val="clear" w:color="000000" w:fill="F2F2F2"/>
            <w:vAlign w:val="center"/>
            <w:hideMark/>
          </w:tcPr>
          <w:p w14:paraId="411D50C1"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1,484755</w:t>
            </w:r>
          </w:p>
        </w:tc>
        <w:tc>
          <w:tcPr>
            <w:tcW w:w="1056" w:type="dxa"/>
            <w:tcBorders>
              <w:top w:val="nil"/>
              <w:left w:val="nil"/>
              <w:bottom w:val="single" w:sz="4" w:space="0" w:color="3F3F3F"/>
              <w:right w:val="single" w:sz="4" w:space="0" w:color="3F3F3F"/>
            </w:tcBorders>
            <w:shd w:val="clear" w:color="000000" w:fill="F2F2F2"/>
            <w:vAlign w:val="center"/>
            <w:hideMark/>
          </w:tcPr>
          <w:p w14:paraId="1CAFC865"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0,137609</w:t>
            </w:r>
          </w:p>
        </w:tc>
        <w:tc>
          <w:tcPr>
            <w:tcW w:w="911" w:type="dxa"/>
            <w:tcBorders>
              <w:top w:val="nil"/>
              <w:left w:val="nil"/>
              <w:bottom w:val="single" w:sz="4" w:space="0" w:color="3F3F3F"/>
              <w:right w:val="single" w:sz="4" w:space="0" w:color="3F3F3F"/>
            </w:tcBorders>
            <w:shd w:val="clear" w:color="000000" w:fill="F2F2F2"/>
            <w:vAlign w:val="center"/>
            <w:hideMark/>
          </w:tcPr>
          <w:p w14:paraId="1EA77AB9"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153</w:t>
            </w:r>
          </w:p>
        </w:tc>
      </w:tr>
      <w:tr w:rsidR="007F1CD7" w:rsidRPr="0094562A" w14:paraId="4670798B" w14:textId="77777777" w:rsidTr="000C78DD">
        <w:trPr>
          <w:trHeight w:val="300"/>
          <w:jc w:val="center"/>
        </w:trPr>
        <w:tc>
          <w:tcPr>
            <w:tcW w:w="1523" w:type="dxa"/>
            <w:tcBorders>
              <w:top w:val="nil"/>
              <w:left w:val="single" w:sz="4" w:space="0" w:color="3F3F3F"/>
              <w:bottom w:val="single" w:sz="4" w:space="0" w:color="3F3F3F"/>
              <w:right w:val="single" w:sz="4" w:space="0" w:color="3F3F3F"/>
            </w:tcBorders>
            <w:shd w:val="clear" w:color="000000" w:fill="F2F2F2"/>
            <w:vAlign w:val="center"/>
            <w:hideMark/>
          </w:tcPr>
          <w:p w14:paraId="37EA54AA" w14:textId="77777777" w:rsidR="007F1CD7" w:rsidRPr="0094562A" w:rsidRDefault="007F1CD7" w:rsidP="000C78DD">
            <w:pPr>
              <w:spacing w:after="0" w:line="240" w:lineRule="auto"/>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AIR(T−1)</w:t>
            </w:r>
          </w:p>
        </w:tc>
        <w:tc>
          <w:tcPr>
            <w:tcW w:w="1378" w:type="dxa"/>
            <w:tcBorders>
              <w:top w:val="nil"/>
              <w:left w:val="nil"/>
              <w:bottom w:val="single" w:sz="4" w:space="0" w:color="3F3F3F"/>
              <w:right w:val="single" w:sz="4" w:space="0" w:color="3F3F3F"/>
            </w:tcBorders>
            <w:shd w:val="clear" w:color="000000" w:fill="F2F2F2"/>
            <w:vAlign w:val="center"/>
            <w:hideMark/>
          </w:tcPr>
          <w:p w14:paraId="33BEE11D"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proofErr w:type="spellStart"/>
            <w:r w:rsidRPr="0094562A">
              <w:rPr>
                <w:rFonts w:ascii="Aptos Narrow" w:eastAsia="Times New Roman" w:hAnsi="Aptos Narrow" w:cs="Times New Roman"/>
                <w:b/>
                <w:bCs/>
                <w:color w:val="3F3F3F"/>
                <w:lang w:val="en-US" w:eastAsia="uk-UA"/>
              </w:rPr>
              <w:t>no_heavy</w:t>
            </w:r>
            <w:proofErr w:type="spellEnd"/>
          </w:p>
        </w:tc>
        <w:tc>
          <w:tcPr>
            <w:tcW w:w="1222" w:type="dxa"/>
            <w:tcBorders>
              <w:top w:val="nil"/>
              <w:left w:val="nil"/>
              <w:bottom w:val="single" w:sz="4" w:space="0" w:color="3F3F3F"/>
              <w:right w:val="single" w:sz="4" w:space="0" w:color="3F3F3F"/>
            </w:tcBorders>
            <w:shd w:val="clear" w:color="000000" w:fill="F2F2F2"/>
            <w:vAlign w:val="center"/>
            <w:hideMark/>
          </w:tcPr>
          <w:p w14:paraId="3CCEE9D4"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0,0022</w:t>
            </w:r>
          </w:p>
        </w:tc>
        <w:tc>
          <w:tcPr>
            <w:tcW w:w="1134" w:type="dxa"/>
            <w:tcBorders>
              <w:top w:val="nil"/>
              <w:left w:val="nil"/>
              <w:bottom w:val="single" w:sz="4" w:space="0" w:color="3F3F3F"/>
              <w:right w:val="single" w:sz="4" w:space="0" w:color="3F3F3F"/>
            </w:tcBorders>
            <w:shd w:val="clear" w:color="000000" w:fill="F2F2F2"/>
            <w:vAlign w:val="center"/>
            <w:hideMark/>
          </w:tcPr>
          <w:p w14:paraId="68ED511D"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0,0015</w:t>
            </w:r>
          </w:p>
        </w:tc>
        <w:tc>
          <w:tcPr>
            <w:tcW w:w="1056" w:type="dxa"/>
            <w:tcBorders>
              <w:top w:val="nil"/>
              <w:left w:val="nil"/>
              <w:bottom w:val="single" w:sz="4" w:space="0" w:color="3F3F3F"/>
              <w:right w:val="single" w:sz="4" w:space="0" w:color="3F3F3F"/>
            </w:tcBorders>
            <w:shd w:val="clear" w:color="000000" w:fill="F2F2F2"/>
            <w:vAlign w:val="center"/>
            <w:hideMark/>
          </w:tcPr>
          <w:p w14:paraId="734DC356"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1,44649</w:t>
            </w:r>
          </w:p>
        </w:tc>
        <w:tc>
          <w:tcPr>
            <w:tcW w:w="1056" w:type="dxa"/>
            <w:tcBorders>
              <w:top w:val="nil"/>
              <w:left w:val="nil"/>
              <w:bottom w:val="single" w:sz="4" w:space="0" w:color="3F3F3F"/>
              <w:right w:val="single" w:sz="4" w:space="0" w:color="3F3F3F"/>
            </w:tcBorders>
            <w:shd w:val="clear" w:color="000000" w:fill="F2F2F2"/>
            <w:vAlign w:val="center"/>
            <w:hideMark/>
          </w:tcPr>
          <w:p w14:paraId="094BB979"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0,14804</w:t>
            </w:r>
          </w:p>
        </w:tc>
        <w:tc>
          <w:tcPr>
            <w:tcW w:w="911" w:type="dxa"/>
            <w:tcBorders>
              <w:top w:val="nil"/>
              <w:left w:val="nil"/>
              <w:bottom w:val="single" w:sz="4" w:space="0" w:color="3F3F3F"/>
              <w:right w:val="single" w:sz="4" w:space="0" w:color="3F3F3F"/>
            </w:tcBorders>
            <w:shd w:val="clear" w:color="000000" w:fill="F2F2F2"/>
            <w:vAlign w:val="center"/>
            <w:hideMark/>
          </w:tcPr>
          <w:p w14:paraId="39171AEB"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143</w:t>
            </w:r>
          </w:p>
        </w:tc>
      </w:tr>
      <w:tr w:rsidR="007F1CD7" w:rsidRPr="0094562A" w14:paraId="0A790D78" w14:textId="77777777" w:rsidTr="000C78DD">
        <w:trPr>
          <w:trHeight w:val="300"/>
          <w:jc w:val="center"/>
        </w:trPr>
        <w:tc>
          <w:tcPr>
            <w:tcW w:w="1523" w:type="dxa"/>
            <w:tcBorders>
              <w:top w:val="nil"/>
              <w:left w:val="single" w:sz="4" w:space="0" w:color="3F3F3F"/>
              <w:bottom w:val="single" w:sz="4" w:space="0" w:color="3F3F3F"/>
              <w:right w:val="single" w:sz="4" w:space="0" w:color="3F3F3F"/>
            </w:tcBorders>
            <w:shd w:val="clear" w:color="000000" w:fill="F2F2F2"/>
            <w:vAlign w:val="center"/>
            <w:hideMark/>
          </w:tcPr>
          <w:p w14:paraId="63F3B0F8" w14:textId="77777777" w:rsidR="007F1CD7" w:rsidRPr="0094562A" w:rsidRDefault="007F1CD7" w:rsidP="000C78DD">
            <w:pPr>
              <w:spacing w:after="0" w:line="240" w:lineRule="auto"/>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DW(T−1)</w:t>
            </w:r>
          </w:p>
        </w:tc>
        <w:tc>
          <w:tcPr>
            <w:tcW w:w="1378" w:type="dxa"/>
            <w:tcBorders>
              <w:top w:val="nil"/>
              <w:left w:val="nil"/>
              <w:bottom w:val="single" w:sz="4" w:space="0" w:color="3F3F3F"/>
              <w:right w:val="single" w:sz="4" w:space="0" w:color="3F3F3F"/>
            </w:tcBorders>
            <w:shd w:val="clear" w:color="000000" w:fill="F2F2F2"/>
            <w:vAlign w:val="center"/>
            <w:hideMark/>
          </w:tcPr>
          <w:p w14:paraId="16D91461"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full</w:t>
            </w:r>
          </w:p>
        </w:tc>
        <w:tc>
          <w:tcPr>
            <w:tcW w:w="1222" w:type="dxa"/>
            <w:tcBorders>
              <w:top w:val="nil"/>
              <w:left w:val="nil"/>
              <w:bottom w:val="single" w:sz="4" w:space="0" w:color="3F3F3F"/>
              <w:right w:val="single" w:sz="4" w:space="0" w:color="3F3F3F"/>
            </w:tcBorders>
            <w:shd w:val="clear" w:color="000000" w:fill="F2F2F2"/>
            <w:vAlign w:val="center"/>
            <w:hideMark/>
          </w:tcPr>
          <w:p w14:paraId="20EF9180"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5,3808</w:t>
            </w:r>
          </w:p>
        </w:tc>
        <w:tc>
          <w:tcPr>
            <w:tcW w:w="1134" w:type="dxa"/>
            <w:tcBorders>
              <w:top w:val="nil"/>
              <w:left w:val="nil"/>
              <w:bottom w:val="single" w:sz="4" w:space="0" w:color="3F3F3F"/>
              <w:right w:val="single" w:sz="4" w:space="0" w:color="3F3F3F"/>
            </w:tcBorders>
            <w:shd w:val="clear" w:color="000000" w:fill="F2F2F2"/>
            <w:vAlign w:val="center"/>
            <w:hideMark/>
          </w:tcPr>
          <w:p w14:paraId="21ADA12F"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5,0964</w:t>
            </w:r>
          </w:p>
        </w:tc>
        <w:tc>
          <w:tcPr>
            <w:tcW w:w="1056" w:type="dxa"/>
            <w:tcBorders>
              <w:top w:val="nil"/>
              <w:left w:val="nil"/>
              <w:bottom w:val="single" w:sz="4" w:space="0" w:color="3F3F3F"/>
              <w:right w:val="single" w:sz="4" w:space="0" w:color="3F3F3F"/>
            </w:tcBorders>
            <w:shd w:val="clear" w:color="000000" w:fill="F2F2F2"/>
            <w:vAlign w:val="center"/>
            <w:hideMark/>
          </w:tcPr>
          <w:p w14:paraId="1D0D5F12"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1,055793</w:t>
            </w:r>
          </w:p>
        </w:tc>
        <w:tc>
          <w:tcPr>
            <w:tcW w:w="1056" w:type="dxa"/>
            <w:tcBorders>
              <w:top w:val="nil"/>
              <w:left w:val="nil"/>
              <w:bottom w:val="single" w:sz="4" w:space="0" w:color="3F3F3F"/>
              <w:right w:val="single" w:sz="4" w:space="0" w:color="3F3F3F"/>
            </w:tcBorders>
            <w:shd w:val="clear" w:color="000000" w:fill="F2F2F2"/>
            <w:vAlign w:val="center"/>
            <w:hideMark/>
          </w:tcPr>
          <w:p w14:paraId="2504E499"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0,291063</w:t>
            </w:r>
          </w:p>
        </w:tc>
        <w:tc>
          <w:tcPr>
            <w:tcW w:w="911" w:type="dxa"/>
            <w:tcBorders>
              <w:top w:val="nil"/>
              <w:left w:val="nil"/>
              <w:bottom w:val="single" w:sz="4" w:space="0" w:color="3F3F3F"/>
              <w:right w:val="single" w:sz="4" w:space="0" w:color="3F3F3F"/>
            </w:tcBorders>
            <w:shd w:val="clear" w:color="000000" w:fill="F2F2F2"/>
            <w:vAlign w:val="center"/>
            <w:hideMark/>
          </w:tcPr>
          <w:p w14:paraId="47C277C1"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115</w:t>
            </w:r>
          </w:p>
        </w:tc>
      </w:tr>
      <w:tr w:rsidR="007F1CD7" w:rsidRPr="0094562A" w14:paraId="68F8C685" w14:textId="77777777" w:rsidTr="000C78DD">
        <w:trPr>
          <w:trHeight w:val="300"/>
          <w:jc w:val="center"/>
        </w:trPr>
        <w:tc>
          <w:tcPr>
            <w:tcW w:w="1523" w:type="dxa"/>
            <w:tcBorders>
              <w:top w:val="nil"/>
              <w:left w:val="single" w:sz="4" w:space="0" w:color="3F3F3F"/>
              <w:bottom w:val="single" w:sz="4" w:space="0" w:color="3F3F3F"/>
              <w:right w:val="single" w:sz="4" w:space="0" w:color="3F3F3F"/>
            </w:tcBorders>
            <w:shd w:val="clear" w:color="000000" w:fill="F2F2F2"/>
            <w:vAlign w:val="center"/>
            <w:hideMark/>
          </w:tcPr>
          <w:p w14:paraId="61066CB7" w14:textId="77777777" w:rsidR="007F1CD7" w:rsidRPr="0094562A" w:rsidRDefault="007F1CD7" w:rsidP="000C78DD">
            <w:pPr>
              <w:spacing w:after="0" w:line="240" w:lineRule="auto"/>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DW(T−1)</w:t>
            </w:r>
          </w:p>
        </w:tc>
        <w:tc>
          <w:tcPr>
            <w:tcW w:w="1378" w:type="dxa"/>
            <w:tcBorders>
              <w:top w:val="nil"/>
              <w:left w:val="nil"/>
              <w:bottom w:val="single" w:sz="4" w:space="0" w:color="3F3F3F"/>
              <w:right w:val="single" w:sz="4" w:space="0" w:color="3F3F3F"/>
            </w:tcBorders>
            <w:shd w:val="clear" w:color="000000" w:fill="F2F2F2"/>
            <w:vAlign w:val="center"/>
            <w:hideMark/>
          </w:tcPr>
          <w:p w14:paraId="4E858431"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proofErr w:type="spellStart"/>
            <w:r w:rsidRPr="0094562A">
              <w:rPr>
                <w:rFonts w:ascii="Aptos Narrow" w:eastAsia="Times New Roman" w:hAnsi="Aptos Narrow" w:cs="Times New Roman"/>
                <w:b/>
                <w:bCs/>
                <w:color w:val="3F3F3F"/>
                <w:lang w:val="en-US" w:eastAsia="uk-UA"/>
              </w:rPr>
              <w:t>no_heavy</w:t>
            </w:r>
            <w:proofErr w:type="spellEnd"/>
          </w:p>
        </w:tc>
        <w:tc>
          <w:tcPr>
            <w:tcW w:w="1222" w:type="dxa"/>
            <w:tcBorders>
              <w:top w:val="nil"/>
              <w:left w:val="nil"/>
              <w:bottom w:val="single" w:sz="4" w:space="0" w:color="3F3F3F"/>
              <w:right w:val="single" w:sz="4" w:space="0" w:color="3F3F3F"/>
            </w:tcBorders>
            <w:shd w:val="clear" w:color="000000" w:fill="F2F2F2"/>
            <w:vAlign w:val="center"/>
            <w:hideMark/>
          </w:tcPr>
          <w:p w14:paraId="732D323A"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23,0850</w:t>
            </w:r>
          </w:p>
        </w:tc>
        <w:tc>
          <w:tcPr>
            <w:tcW w:w="1134" w:type="dxa"/>
            <w:tcBorders>
              <w:top w:val="nil"/>
              <w:left w:val="nil"/>
              <w:bottom w:val="single" w:sz="4" w:space="0" w:color="3F3F3F"/>
              <w:right w:val="single" w:sz="4" w:space="0" w:color="3F3F3F"/>
            </w:tcBorders>
            <w:shd w:val="clear" w:color="000000" w:fill="F2F2F2"/>
            <w:vAlign w:val="center"/>
            <w:hideMark/>
          </w:tcPr>
          <w:p w14:paraId="27ECC086"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28,5632</w:t>
            </w:r>
          </w:p>
        </w:tc>
        <w:tc>
          <w:tcPr>
            <w:tcW w:w="1056" w:type="dxa"/>
            <w:tcBorders>
              <w:top w:val="nil"/>
              <w:left w:val="nil"/>
              <w:bottom w:val="single" w:sz="4" w:space="0" w:color="3F3F3F"/>
              <w:right w:val="single" w:sz="4" w:space="0" w:color="3F3F3F"/>
            </w:tcBorders>
            <w:shd w:val="clear" w:color="000000" w:fill="F2F2F2"/>
            <w:vAlign w:val="center"/>
            <w:hideMark/>
          </w:tcPr>
          <w:p w14:paraId="40A2AC6C"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0,808209</w:t>
            </w:r>
          </w:p>
        </w:tc>
        <w:tc>
          <w:tcPr>
            <w:tcW w:w="1056" w:type="dxa"/>
            <w:tcBorders>
              <w:top w:val="nil"/>
              <w:left w:val="nil"/>
              <w:bottom w:val="single" w:sz="4" w:space="0" w:color="3F3F3F"/>
              <w:right w:val="single" w:sz="4" w:space="0" w:color="3F3F3F"/>
            </w:tcBorders>
            <w:shd w:val="clear" w:color="000000" w:fill="F2F2F2"/>
            <w:vAlign w:val="center"/>
            <w:hideMark/>
          </w:tcPr>
          <w:p w14:paraId="3BBD799C"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0,41897</w:t>
            </w:r>
          </w:p>
        </w:tc>
        <w:tc>
          <w:tcPr>
            <w:tcW w:w="911" w:type="dxa"/>
            <w:tcBorders>
              <w:top w:val="nil"/>
              <w:left w:val="nil"/>
              <w:bottom w:val="single" w:sz="4" w:space="0" w:color="3F3F3F"/>
              <w:right w:val="single" w:sz="4" w:space="0" w:color="3F3F3F"/>
            </w:tcBorders>
            <w:shd w:val="clear" w:color="000000" w:fill="F2F2F2"/>
            <w:vAlign w:val="center"/>
            <w:hideMark/>
          </w:tcPr>
          <w:p w14:paraId="6EEF2F5C"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105</w:t>
            </w:r>
          </w:p>
        </w:tc>
      </w:tr>
      <w:tr w:rsidR="007F1CD7" w:rsidRPr="0094562A" w14:paraId="6D4D766E" w14:textId="77777777" w:rsidTr="000C78DD">
        <w:trPr>
          <w:trHeight w:val="300"/>
          <w:jc w:val="center"/>
        </w:trPr>
        <w:tc>
          <w:tcPr>
            <w:tcW w:w="1523" w:type="dxa"/>
            <w:tcBorders>
              <w:top w:val="nil"/>
              <w:left w:val="single" w:sz="4" w:space="0" w:color="3F3F3F"/>
              <w:bottom w:val="single" w:sz="4" w:space="0" w:color="3F3F3F"/>
              <w:right w:val="single" w:sz="4" w:space="0" w:color="3F3F3F"/>
            </w:tcBorders>
            <w:shd w:val="clear" w:color="000000" w:fill="F2F2F2"/>
            <w:vAlign w:val="center"/>
            <w:hideMark/>
          </w:tcPr>
          <w:p w14:paraId="2AE4BDF3" w14:textId="77777777" w:rsidR="007F1CD7" w:rsidRPr="0094562A" w:rsidRDefault="007F1CD7" w:rsidP="000C78DD">
            <w:pPr>
              <w:spacing w:after="0" w:line="240" w:lineRule="auto"/>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MSW(T−1)</w:t>
            </w:r>
          </w:p>
        </w:tc>
        <w:tc>
          <w:tcPr>
            <w:tcW w:w="1378" w:type="dxa"/>
            <w:tcBorders>
              <w:top w:val="nil"/>
              <w:left w:val="nil"/>
              <w:bottom w:val="single" w:sz="4" w:space="0" w:color="3F3F3F"/>
              <w:right w:val="single" w:sz="4" w:space="0" w:color="3F3F3F"/>
            </w:tcBorders>
            <w:shd w:val="clear" w:color="000000" w:fill="F2F2F2"/>
            <w:vAlign w:val="center"/>
            <w:hideMark/>
          </w:tcPr>
          <w:p w14:paraId="2457E0C1"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full</w:t>
            </w:r>
          </w:p>
        </w:tc>
        <w:tc>
          <w:tcPr>
            <w:tcW w:w="1222" w:type="dxa"/>
            <w:tcBorders>
              <w:top w:val="nil"/>
              <w:left w:val="nil"/>
              <w:bottom w:val="single" w:sz="4" w:space="0" w:color="3F3F3F"/>
              <w:right w:val="single" w:sz="4" w:space="0" w:color="3F3F3F"/>
            </w:tcBorders>
            <w:shd w:val="clear" w:color="000000" w:fill="F2F2F2"/>
            <w:vAlign w:val="center"/>
            <w:hideMark/>
          </w:tcPr>
          <w:p w14:paraId="5A561EE8"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0,0023</w:t>
            </w:r>
          </w:p>
        </w:tc>
        <w:tc>
          <w:tcPr>
            <w:tcW w:w="1134" w:type="dxa"/>
            <w:tcBorders>
              <w:top w:val="nil"/>
              <w:left w:val="nil"/>
              <w:bottom w:val="single" w:sz="4" w:space="0" w:color="3F3F3F"/>
              <w:right w:val="single" w:sz="4" w:space="0" w:color="3F3F3F"/>
            </w:tcBorders>
            <w:shd w:val="clear" w:color="000000" w:fill="F2F2F2"/>
            <w:vAlign w:val="center"/>
            <w:hideMark/>
          </w:tcPr>
          <w:p w14:paraId="34EC9F78"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0,0250</w:t>
            </w:r>
          </w:p>
        </w:tc>
        <w:tc>
          <w:tcPr>
            <w:tcW w:w="1056" w:type="dxa"/>
            <w:tcBorders>
              <w:top w:val="nil"/>
              <w:left w:val="nil"/>
              <w:bottom w:val="single" w:sz="4" w:space="0" w:color="3F3F3F"/>
              <w:right w:val="single" w:sz="4" w:space="0" w:color="3F3F3F"/>
            </w:tcBorders>
            <w:shd w:val="clear" w:color="000000" w:fill="F2F2F2"/>
            <w:vAlign w:val="center"/>
            <w:hideMark/>
          </w:tcPr>
          <w:p w14:paraId="74AE9BBA"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0,09168</w:t>
            </w:r>
          </w:p>
        </w:tc>
        <w:tc>
          <w:tcPr>
            <w:tcW w:w="1056" w:type="dxa"/>
            <w:tcBorders>
              <w:top w:val="nil"/>
              <w:left w:val="nil"/>
              <w:bottom w:val="single" w:sz="4" w:space="0" w:color="3F3F3F"/>
              <w:right w:val="single" w:sz="4" w:space="0" w:color="3F3F3F"/>
            </w:tcBorders>
            <w:shd w:val="clear" w:color="000000" w:fill="F2F2F2"/>
            <w:vAlign w:val="center"/>
            <w:hideMark/>
          </w:tcPr>
          <w:p w14:paraId="6999264E"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0,926952</w:t>
            </w:r>
          </w:p>
        </w:tc>
        <w:tc>
          <w:tcPr>
            <w:tcW w:w="911" w:type="dxa"/>
            <w:tcBorders>
              <w:top w:val="nil"/>
              <w:left w:val="nil"/>
              <w:bottom w:val="single" w:sz="4" w:space="0" w:color="3F3F3F"/>
              <w:right w:val="single" w:sz="4" w:space="0" w:color="3F3F3F"/>
            </w:tcBorders>
            <w:shd w:val="clear" w:color="000000" w:fill="F2F2F2"/>
            <w:vAlign w:val="center"/>
            <w:hideMark/>
          </w:tcPr>
          <w:p w14:paraId="335F625E"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145</w:t>
            </w:r>
          </w:p>
        </w:tc>
      </w:tr>
      <w:tr w:rsidR="007F1CD7" w:rsidRPr="0094562A" w14:paraId="588F7B75" w14:textId="77777777" w:rsidTr="000C78DD">
        <w:trPr>
          <w:trHeight w:val="300"/>
          <w:jc w:val="center"/>
        </w:trPr>
        <w:tc>
          <w:tcPr>
            <w:tcW w:w="1523" w:type="dxa"/>
            <w:tcBorders>
              <w:top w:val="nil"/>
              <w:left w:val="single" w:sz="4" w:space="0" w:color="3F3F3F"/>
              <w:bottom w:val="single" w:sz="4" w:space="0" w:color="3F3F3F"/>
              <w:right w:val="single" w:sz="4" w:space="0" w:color="3F3F3F"/>
            </w:tcBorders>
            <w:shd w:val="clear" w:color="000000" w:fill="F2F2F2"/>
            <w:vAlign w:val="center"/>
            <w:hideMark/>
          </w:tcPr>
          <w:p w14:paraId="4FC54256" w14:textId="77777777" w:rsidR="007F1CD7" w:rsidRPr="0094562A" w:rsidRDefault="007F1CD7" w:rsidP="000C78DD">
            <w:pPr>
              <w:spacing w:after="0" w:line="240" w:lineRule="auto"/>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MSW(T−1)</w:t>
            </w:r>
          </w:p>
        </w:tc>
        <w:tc>
          <w:tcPr>
            <w:tcW w:w="1378" w:type="dxa"/>
            <w:tcBorders>
              <w:top w:val="nil"/>
              <w:left w:val="nil"/>
              <w:bottom w:val="single" w:sz="4" w:space="0" w:color="3F3F3F"/>
              <w:right w:val="single" w:sz="4" w:space="0" w:color="3F3F3F"/>
            </w:tcBorders>
            <w:shd w:val="clear" w:color="000000" w:fill="F2F2F2"/>
            <w:vAlign w:val="center"/>
            <w:hideMark/>
          </w:tcPr>
          <w:p w14:paraId="5D8EB821"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proofErr w:type="spellStart"/>
            <w:r w:rsidRPr="0094562A">
              <w:rPr>
                <w:rFonts w:ascii="Aptos Narrow" w:eastAsia="Times New Roman" w:hAnsi="Aptos Narrow" w:cs="Times New Roman"/>
                <w:b/>
                <w:bCs/>
                <w:color w:val="3F3F3F"/>
                <w:lang w:val="en-US" w:eastAsia="uk-UA"/>
              </w:rPr>
              <w:t>no_heavy</w:t>
            </w:r>
            <w:proofErr w:type="spellEnd"/>
          </w:p>
        </w:tc>
        <w:tc>
          <w:tcPr>
            <w:tcW w:w="1222" w:type="dxa"/>
            <w:tcBorders>
              <w:top w:val="nil"/>
              <w:left w:val="nil"/>
              <w:bottom w:val="single" w:sz="4" w:space="0" w:color="3F3F3F"/>
              <w:right w:val="single" w:sz="4" w:space="0" w:color="3F3F3F"/>
            </w:tcBorders>
            <w:shd w:val="clear" w:color="000000" w:fill="F2F2F2"/>
            <w:vAlign w:val="center"/>
            <w:hideMark/>
          </w:tcPr>
          <w:p w14:paraId="473AB07D"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-0,0110</w:t>
            </w:r>
          </w:p>
        </w:tc>
        <w:tc>
          <w:tcPr>
            <w:tcW w:w="1134" w:type="dxa"/>
            <w:tcBorders>
              <w:top w:val="nil"/>
              <w:left w:val="nil"/>
              <w:bottom w:val="single" w:sz="4" w:space="0" w:color="3F3F3F"/>
              <w:right w:val="single" w:sz="4" w:space="0" w:color="3F3F3F"/>
            </w:tcBorders>
            <w:shd w:val="clear" w:color="000000" w:fill="F2F2F2"/>
            <w:vAlign w:val="center"/>
            <w:hideMark/>
          </w:tcPr>
          <w:p w14:paraId="319197D5"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0,0173</w:t>
            </w:r>
          </w:p>
        </w:tc>
        <w:tc>
          <w:tcPr>
            <w:tcW w:w="1056" w:type="dxa"/>
            <w:tcBorders>
              <w:top w:val="nil"/>
              <w:left w:val="nil"/>
              <w:bottom w:val="single" w:sz="4" w:space="0" w:color="3F3F3F"/>
              <w:right w:val="single" w:sz="4" w:space="0" w:color="3F3F3F"/>
            </w:tcBorders>
            <w:shd w:val="clear" w:color="000000" w:fill="F2F2F2"/>
            <w:vAlign w:val="center"/>
            <w:hideMark/>
          </w:tcPr>
          <w:p w14:paraId="397A99DA"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-0,63476</w:t>
            </w:r>
          </w:p>
        </w:tc>
        <w:tc>
          <w:tcPr>
            <w:tcW w:w="1056" w:type="dxa"/>
            <w:tcBorders>
              <w:top w:val="nil"/>
              <w:left w:val="nil"/>
              <w:bottom w:val="single" w:sz="4" w:space="0" w:color="3F3F3F"/>
              <w:right w:val="single" w:sz="4" w:space="0" w:color="3F3F3F"/>
            </w:tcBorders>
            <w:shd w:val="clear" w:color="000000" w:fill="F2F2F2"/>
            <w:vAlign w:val="center"/>
            <w:hideMark/>
          </w:tcPr>
          <w:p w14:paraId="2F6D0102"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0,525583</w:t>
            </w:r>
          </w:p>
        </w:tc>
        <w:tc>
          <w:tcPr>
            <w:tcW w:w="911" w:type="dxa"/>
            <w:tcBorders>
              <w:top w:val="nil"/>
              <w:left w:val="nil"/>
              <w:bottom w:val="single" w:sz="4" w:space="0" w:color="3F3F3F"/>
              <w:right w:val="single" w:sz="4" w:space="0" w:color="3F3F3F"/>
            </w:tcBorders>
            <w:shd w:val="clear" w:color="000000" w:fill="F2F2F2"/>
            <w:vAlign w:val="center"/>
            <w:hideMark/>
          </w:tcPr>
          <w:p w14:paraId="03CC8824" w14:textId="77777777" w:rsidR="007F1CD7" w:rsidRPr="0094562A" w:rsidRDefault="007F1CD7" w:rsidP="000C78DD">
            <w:pPr>
              <w:spacing w:after="0" w:line="240" w:lineRule="auto"/>
              <w:jc w:val="center"/>
              <w:rPr>
                <w:rFonts w:ascii="Aptos Narrow" w:eastAsia="Times New Roman" w:hAnsi="Aptos Narrow" w:cs="Times New Roman"/>
                <w:b/>
                <w:bCs/>
                <w:color w:val="3F3F3F"/>
                <w:lang w:eastAsia="uk-UA"/>
              </w:rPr>
            </w:pPr>
            <w:r w:rsidRPr="0094562A">
              <w:rPr>
                <w:rFonts w:ascii="Aptos Narrow" w:eastAsia="Times New Roman" w:hAnsi="Aptos Narrow" w:cs="Times New Roman"/>
                <w:b/>
                <w:bCs/>
                <w:color w:val="3F3F3F"/>
                <w:lang w:val="en-US" w:eastAsia="uk-UA"/>
              </w:rPr>
              <w:t>135</w:t>
            </w:r>
          </w:p>
        </w:tc>
      </w:tr>
    </w:tbl>
    <w:p w14:paraId="1380220E" w14:textId="77777777" w:rsidR="007F1CD7" w:rsidRDefault="007F1CD7" w:rsidP="007F1CD7">
      <w:pPr>
        <w:spacing w:line="360" w:lineRule="auto"/>
        <w:ind w:firstLine="709"/>
        <w:jc w:val="center"/>
        <w:rPr>
          <w:rFonts w:ascii="Times New Roman" w:eastAsia="Times New Roman" w:hAnsi="Times New Roman" w:cs="Times New Roman"/>
          <w:color w:val="000000"/>
          <w:sz w:val="28"/>
          <w:szCs w:val="28"/>
          <w:lang w:val="en-US" w:eastAsia="uk-UA"/>
        </w:rPr>
      </w:pPr>
    </w:p>
    <w:p w14:paraId="35A731CD"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val="en-US" w:eastAsia="uk-UA"/>
        </w:rPr>
      </w:pPr>
    </w:p>
    <w:p w14:paraId="6A2E6095"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val="en-US" w:eastAsia="uk-UA"/>
        </w:rPr>
        <w:sectPr w:rsidR="007F1CD7" w:rsidSect="007F1CD7">
          <w:pgSz w:w="16838" w:h="11906" w:orient="landscape"/>
          <w:pgMar w:top="1134" w:right="567" w:bottom="566" w:left="993" w:header="708" w:footer="708" w:gutter="0"/>
          <w:cols w:space="708"/>
          <w:docGrid w:linePitch="360"/>
        </w:sectPr>
      </w:pPr>
    </w:p>
    <w:p w14:paraId="103C2F8A" w14:textId="77777777" w:rsidR="007F1CD7" w:rsidRPr="000822AB" w:rsidRDefault="007F1CD7" w:rsidP="007F1CD7">
      <w:pPr>
        <w:spacing w:line="360" w:lineRule="auto"/>
        <w:jc w:val="both"/>
        <w:rPr>
          <w:rFonts w:ascii="Times New Roman" w:eastAsia="Times New Roman" w:hAnsi="Times New Roman" w:cs="Times New Roman"/>
          <w:color w:val="000000"/>
          <w:sz w:val="28"/>
          <w:szCs w:val="28"/>
          <w:lang w:val="en-US" w:eastAsia="uk-UA"/>
        </w:rPr>
      </w:pPr>
      <w:r w:rsidRPr="005247AD">
        <w:rPr>
          <w:rFonts w:ascii="Times New Roman" w:eastAsia="Times New Roman" w:hAnsi="Times New Roman" w:cs="Times New Roman"/>
          <w:color w:val="000000"/>
          <w:sz w:val="28"/>
          <w:szCs w:val="28"/>
          <w:lang w:eastAsia="uk-UA"/>
        </w:rPr>
        <w:lastRenderedPageBreak/>
        <w:t>промисловими об'єктами ("важковаговиків") спостерігається чіткий позитивний ефект: коефіцієнт +0.0004 з високою статистичною значущістю (p=0.0012).</w:t>
      </w:r>
    </w:p>
    <w:p w14:paraId="6FF87AD3"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val="en-US" w:eastAsia="uk-UA"/>
        </w:rPr>
      </w:pPr>
      <w:r>
        <w:rPr>
          <w:noProof/>
        </w:rPr>
        <w:drawing>
          <wp:inline distT="0" distB="0" distL="0" distR="0" wp14:anchorId="7E059808" wp14:editId="37A66C62">
            <wp:extent cx="5669280" cy="3200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t_betas.png"/>
                    <pic:cNvPicPr/>
                  </pic:nvPicPr>
                  <pic:blipFill>
                    <a:blip r:embed="rId8"/>
                    <a:stretch>
                      <a:fillRect/>
                    </a:stretch>
                  </pic:blipFill>
                  <pic:spPr>
                    <a:xfrm>
                      <a:off x="0" y="0"/>
                      <a:ext cx="5669280" cy="3200444"/>
                    </a:xfrm>
                    <a:prstGeom prst="rect">
                      <a:avLst/>
                    </a:prstGeom>
                  </pic:spPr>
                </pic:pic>
              </a:graphicData>
            </a:graphic>
          </wp:inline>
        </w:drawing>
      </w:r>
    </w:p>
    <w:p w14:paraId="2A8CEB9C" w14:textId="77777777" w:rsidR="007F1CD7" w:rsidRPr="0094562A" w:rsidRDefault="007F1CD7" w:rsidP="007F1CD7">
      <w:pPr>
        <w:spacing w:line="360" w:lineRule="auto"/>
        <w:ind w:firstLine="709"/>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Рис. 20 </w:t>
      </w:r>
      <w:r w:rsidRPr="00431A4C">
        <w:rPr>
          <w:rFonts w:ascii="Times New Roman" w:eastAsia="Times New Roman" w:hAnsi="Times New Roman" w:cs="Times New Roman"/>
          <w:color w:val="000000"/>
          <w:sz w:val="28"/>
          <w:szCs w:val="28"/>
          <w:lang w:eastAsia="uk-UA"/>
        </w:rPr>
        <w:t>Оцінки β з 95% довірчими інтервалами</w:t>
      </w:r>
    </w:p>
    <w:p w14:paraId="7B379C5B" w14:textId="77777777" w:rsidR="007F1CD7" w:rsidRPr="00431A4C"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431A4C">
        <w:rPr>
          <w:rFonts w:ascii="Times New Roman" w:eastAsia="Times New Roman" w:hAnsi="Times New Roman" w:cs="Times New Roman"/>
          <w:color w:val="000000"/>
          <w:sz w:val="28"/>
          <w:szCs w:val="28"/>
          <w:lang w:eastAsia="uk-UA"/>
        </w:rPr>
        <w:t>На графіку</w:t>
      </w:r>
      <w:r>
        <w:rPr>
          <w:rFonts w:ascii="Times New Roman" w:eastAsia="Times New Roman" w:hAnsi="Times New Roman" w:cs="Times New Roman"/>
          <w:color w:val="000000"/>
          <w:sz w:val="28"/>
          <w:szCs w:val="28"/>
          <w:lang w:eastAsia="uk-UA"/>
        </w:rPr>
        <w:t xml:space="preserve"> (Рис.20)</w:t>
      </w:r>
      <w:r w:rsidRPr="00431A4C">
        <w:rPr>
          <w:rFonts w:ascii="Times New Roman" w:eastAsia="Times New Roman" w:hAnsi="Times New Roman" w:cs="Times New Roman"/>
          <w:color w:val="000000"/>
          <w:sz w:val="28"/>
          <w:szCs w:val="28"/>
          <w:lang w:eastAsia="uk-UA"/>
        </w:rPr>
        <w:t xml:space="preserve"> відображено оцінки коефіцієнтів β, що показують вплив туристичної активності попереднього періоду (TN(t-1)) на різні екологічні показники з 95% довірчими інтервалами. Візуалізація дозволяє одразу оцінити:</w:t>
      </w:r>
    </w:p>
    <w:p w14:paraId="1F76435A" w14:textId="77777777" w:rsidR="007F1CD7" w:rsidRPr="00431A4C" w:rsidRDefault="007F1CD7" w:rsidP="007F1CD7">
      <w:pPr>
        <w:numPr>
          <w:ilvl w:val="0"/>
          <w:numId w:val="8"/>
        </w:numPr>
        <w:spacing w:line="360" w:lineRule="auto"/>
        <w:jc w:val="both"/>
        <w:rPr>
          <w:rFonts w:ascii="Times New Roman" w:eastAsia="Times New Roman" w:hAnsi="Times New Roman" w:cs="Times New Roman"/>
          <w:color w:val="000000"/>
          <w:sz w:val="28"/>
          <w:szCs w:val="28"/>
          <w:lang w:eastAsia="uk-UA"/>
        </w:rPr>
      </w:pPr>
      <w:r w:rsidRPr="00431A4C">
        <w:rPr>
          <w:rFonts w:ascii="Times New Roman" w:eastAsia="Times New Roman" w:hAnsi="Times New Roman" w:cs="Times New Roman"/>
          <w:b/>
          <w:bCs/>
          <w:color w:val="000000"/>
          <w:sz w:val="28"/>
          <w:szCs w:val="28"/>
          <w:lang w:eastAsia="uk-UA"/>
        </w:rPr>
        <w:t>Напрямок впливу</w:t>
      </w:r>
      <w:r w:rsidRPr="00431A4C">
        <w:rPr>
          <w:rFonts w:ascii="Times New Roman" w:eastAsia="Times New Roman" w:hAnsi="Times New Roman" w:cs="Times New Roman"/>
          <w:color w:val="000000"/>
          <w:sz w:val="28"/>
          <w:szCs w:val="28"/>
          <w:lang w:eastAsia="uk-UA"/>
        </w:rPr>
        <w:t> - позитивні значення β для W (водокористування) свідчать про статистично значущий вплив туристичної активності на збільшення споживання водних ресурсів</w:t>
      </w:r>
    </w:p>
    <w:p w14:paraId="17028394" w14:textId="77777777" w:rsidR="007F1CD7" w:rsidRPr="00431A4C" w:rsidRDefault="007F1CD7" w:rsidP="007F1CD7">
      <w:pPr>
        <w:numPr>
          <w:ilvl w:val="0"/>
          <w:numId w:val="8"/>
        </w:numPr>
        <w:spacing w:line="360" w:lineRule="auto"/>
        <w:jc w:val="both"/>
        <w:rPr>
          <w:rFonts w:ascii="Times New Roman" w:eastAsia="Times New Roman" w:hAnsi="Times New Roman" w:cs="Times New Roman"/>
          <w:color w:val="000000"/>
          <w:sz w:val="28"/>
          <w:szCs w:val="28"/>
          <w:lang w:eastAsia="uk-UA"/>
        </w:rPr>
      </w:pPr>
      <w:r w:rsidRPr="00431A4C">
        <w:rPr>
          <w:rFonts w:ascii="Times New Roman" w:eastAsia="Times New Roman" w:hAnsi="Times New Roman" w:cs="Times New Roman"/>
          <w:b/>
          <w:bCs/>
          <w:color w:val="000000"/>
          <w:sz w:val="28"/>
          <w:szCs w:val="28"/>
          <w:lang w:eastAsia="uk-UA"/>
        </w:rPr>
        <w:t>Силу ефекту</w:t>
      </w:r>
      <w:r w:rsidRPr="00431A4C">
        <w:rPr>
          <w:rFonts w:ascii="Times New Roman" w:eastAsia="Times New Roman" w:hAnsi="Times New Roman" w:cs="Times New Roman"/>
          <w:color w:val="000000"/>
          <w:sz w:val="28"/>
          <w:szCs w:val="28"/>
          <w:lang w:eastAsia="uk-UA"/>
        </w:rPr>
        <w:t> - найбільший вплив спостерігається на показники водокористування (W), тоді як для інших показників (AIR, MSW, DW) ефект менш виражений</w:t>
      </w:r>
    </w:p>
    <w:p w14:paraId="567E7ADD" w14:textId="77777777" w:rsidR="007F1CD7" w:rsidRPr="00431A4C" w:rsidRDefault="007F1CD7" w:rsidP="007F1CD7">
      <w:pPr>
        <w:numPr>
          <w:ilvl w:val="0"/>
          <w:numId w:val="8"/>
        </w:numPr>
        <w:spacing w:line="360" w:lineRule="auto"/>
        <w:jc w:val="both"/>
        <w:rPr>
          <w:rFonts w:ascii="Times New Roman" w:eastAsia="Times New Roman" w:hAnsi="Times New Roman" w:cs="Times New Roman"/>
          <w:color w:val="000000"/>
          <w:sz w:val="28"/>
          <w:szCs w:val="28"/>
          <w:lang w:eastAsia="uk-UA"/>
        </w:rPr>
      </w:pPr>
      <w:r w:rsidRPr="00431A4C">
        <w:rPr>
          <w:rFonts w:ascii="Times New Roman" w:eastAsia="Times New Roman" w:hAnsi="Times New Roman" w:cs="Times New Roman"/>
          <w:b/>
          <w:bCs/>
          <w:color w:val="000000"/>
          <w:sz w:val="28"/>
          <w:szCs w:val="28"/>
          <w:lang w:eastAsia="uk-UA"/>
        </w:rPr>
        <w:t>Статистичну значущість</w:t>
      </w:r>
      <w:r w:rsidRPr="00431A4C">
        <w:rPr>
          <w:rFonts w:ascii="Times New Roman" w:eastAsia="Times New Roman" w:hAnsi="Times New Roman" w:cs="Times New Roman"/>
          <w:color w:val="000000"/>
          <w:sz w:val="28"/>
          <w:szCs w:val="28"/>
          <w:lang w:eastAsia="uk-UA"/>
        </w:rPr>
        <w:t> - довірчі інтервали для W не перетинають нульову лінію, що підтверджує статистичну значущість виявленого взаємозв'язку</w:t>
      </w:r>
    </w:p>
    <w:p w14:paraId="4D3C4FAB" w14:textId="77777777" w:rsidR="007F1CD7" w:rsidRPr="00431A4C" w:rsidRDefault="007F1CD7" w:rsidP="007F1CD7">
      <w:pPr>
        <w:numPr>
          <w:ilvl w:val="0"/>
          <w:numId w:val="8"/>
        </w:numPr>
        <w:spacing w:line="360" w:lineRule="auto"/>
        <w:jc w:val="both"/>
        <w:rPr>
          <w:rFonts w:ascii="Times New Roman" w:eastAsia="Times New Roman" w:hAnsi="Times New Roman" w:cs="Times New Roman"/>
          <w:color w:val="000000"/>
          <w:sz w:val="28"/>
          <w:szCs w:val="28"/>
          <w:lang w:eastAsia="uk-UA"/>
        </w:rPr>
      </w:pPr>
      <w:proofErr w:type="spellStart"/>
      <w:r w:rsidRPr="00431A4C">
        <w:rPr>
          <w:rFonts w:ascii="Times New Roman" w:eastAsia="Times New Roman" w:hAnsi="Times New Roman" w:cs="Times New Roman"/>
          <w:b/>
          <w:bCs/>
          <w:color w:val="000000"/>
          <w:sz w:val="28"/>
          <w:szCs w:val="28"/>
          <w:lang w:eastAsia="uk-UA"/>
        </w:rPr>
        <w:t>Робастність</w:t>
      </w:r>
      <w:proofErr w:type="spellEnd"/>
      <w:r w:rsidRPr="00431A4C">
        <w:rPr>
          <w:rFonts w:ascii="Times New Roman" w:eastAsia="Times New Roman" w:hAnsi="Times New Roman" w:cs="Times New Roman"/>
          <w:b/>
          <w:bCs/>
          <w:color w:val="000000"/>
          <w:sz w:val="28"/>
          <w:szCs w:val="28"/>
          <w:lang w:eastAsia="uk-UA"/>
        </w:rPr>
        <w:t xml:space="preserve"> результатів</w:t>
      </w:r>
      <w:r w:rsidRPr="00431A4C">
        <w:rPr>
          <w:rFonts w:ascii="Times New Roman" w:eastAsia="Times New Roman" w:hAnsi="Times New Roman" w:cs="Times New Roman"/>
          <w:color w:val="000000"/>
          <w:sz w:val="28"/>
          <w:szCs w:val="28"/>
          <w:lang w:eastAsia="uk-UA"/>
        </w:rPr>
        <w:t> - порівняння оцінок для повної вибірки та вибірки без "важковаговиків" (промислово-енергетичних комплексів) демонструє стійкість виявлених закономірностей</w:t>
      </w:r>
    </w:p>
    <w:p w14:paraId="1DC935BB"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p>
    <w:p w14:paraId="4B1EFBE8"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Pr>
          <w:noProof/>
        </w:rPr>
        <w:drawing>
          <wp:inline distT="0" distB="0" distL="0" distR="0" wp14:anchorId="0698C0A6" wp14:editId="2D235A00">
            <wp:extent cx="5669280" cy="32777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l_W_scatter.png"/>
                    <pic:cNvPicPr/>
                  </pic:nvPicPr>
                  <pic:blipFill>
                    <a:blip r:embed="rId9"/>
                    <a:stretch>
                      <a:fillRect/>
                    </a:stretch>
                  </pic:blipFill>
                  <pic:spPr>
                    <a:xfrm>
                      <a:off x="0" y="0"/>
                      <a:ext cx="5669280" cy="3277791"/>
                    </a:xfrm>
                    <a:prstGeom prst="rect">
                      <a:avLst/>
                    </a:prstGeom>
                  </pic:spPr>
                </pic:pic>
              </a:graphicData>
            </a:graphic>
          </wp:inline>
        </w:drawing>
      </w:r>
    </w:p>
    <w:p w14:paraId="7EB2DD3A"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Рис.21 - </w:t>
      </w:r>
      <w:proofErr w:type="spellStart"/>
      <w:r w:rsidRPr="001026A2">
        <w:rPr>
          <w:rFonts w:ascii="Times New Roman" w:eastAsia="Times New Roman" w:hAnsi="Times New Roman" w:cs="Times New Roman"/>
          <w:color w:val="000000"/>
          <w:sz w:val="28"/>
          <w:szCs w:val="28"/>
          <w:lang w:eastAsia="uk-UA"/>
        </w:rPr>
        <w:t>Скатер</w:t>
      </w:r>
      <w:proofErr w:type="spellEnd"/>
      <w:r w:rsidRPr="001026A2">
        <w:rPr>
          <w:rFonts w:ascii="Times New Roman" w:eastAsia="Times New Roman" w:hAnsi="Times New Roman" w:cs="Times New Roman"/>
          <w:color w:val="000000"/>
          <w:sz w:val="28"/>
          <w:szCs w:val="28"/>
          <w:lang w:eastAsia="uk-UA"/>
        </w:rPr>
        <w:t xml:space="preserve"> з регресійною лінією після вилучення двовимірних FE (</w:t>
      </w:r>
      <w:proofErr w:type="spellStart"/>
      <w:r w:rsidRPr="001026A2">
        <w:rPr>
          <w:rFonts w:ascii="Times New Roman" w:eastAsia="Times New Roman" w:hAnsi="Times New Roman" w:cs="Times New Roman"/>
          <w:color w:val="000000"/>
          <w:sz w:val="28"/>
          <w:szCs w:val="28"/>
          <w:lang w:eastAsia="uk-UA"/>
        </w:rPr>
        <w:t>територія+рік</w:t>
      </w:r>
      <w:proofErr w:type="spellEnd"/>
      <w:r w:rsidRPr="001026A2">
        <w:rPr>
          <w:rFonts w:ascii="Times New Roman" w:eastAsia="Times New Roman" w:hAnsi="Times New Roman" w:cs="Times New Roman"/>
          <w:color w:val="000000"/>
          <w:sz w:val="28"/>
          <w:szCs w:val="28"/>
          <w:lang w:eastAsia="uk-UA"/>
        </w:rPr>
        <w:t>)</w:t>
      </w:r>
    </w:p>
    <w:p w14:paraId="2EDDF421" w14:textId="77777777" w:rsidR="007F1CD7" w:rsidRPr="00431A4C"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Також, </w:t>
      </w:r>
      <w:r w:rsidRPr="00431A4C">
        <w:rPr>
          <w:rFonts w:ascii="Times New Roman" w:eastAsia="Times New Roman" w:hAnsi="Times New Roman" w:cs="Times New Roman"/>
          <w:color w:val="000000"/>
          <w:sz w:val="28"/>
          <w:szCs w:val="28"/>
          <w:lang w:eastAsia="uk-UA"/>
        </w:rPr>
        <w:t xml:space="preserve">наочно </w:t>
      </w:r>
      <w:r>
        <w:rPr>
          <w:rFonts w:ascii="Times New Roman" w:eastAsia="Times New Roman" w:hAnsi="Times New Roman" w:cs="Times New Roman"/>
          <w:color w:val="000000"/>
          <w:sz w:val="28"/>
          <w:szCs w:val="28"/>
          <w:lang w:eastAsia="uk-UA"/>
        </w:rPr>
        <w:t>продемо</w:t>
      </w:r>
      <w:r w:rsidRPr="00431A4C">
        <w:rPr>
          <w:rFonts w:ascii="Times New Roman" w:eastAsia="Times New Roman" w:hAnsi="Times New Roman" w:cs="Times New Roman"/>
          <w:color w:val="000000"/>
          <w:sz w:val="28"/>
          <w:szCs w:val="28"/>
          <w:lang w:eastAsia="uk-UA"/>
        </w:rPr>
        <w:t>нстр</w:t>
      </w:r>
      <w:r>
        <w:rPr>
          <w:rFonts w:ascii="Times New Roman" w:eastAsia="Times New Roman" w:hAnsi="Times New Roman" w:cs="Times New Roman"/>
          <w:color w:val="000000"/>
          <w:sz w:val="28"/>
          <w:szCs w:val="28"/>
          <w:lang w:eastAsia="uk-UA"/>
        </w:rPr>
        <w:t>овано</w:t>
      </w:r>
      <w:r w:rsidRPr="00431A4C">
        <w:rPr>
          <w:rFonts w:ascii="Times New Roman" w:eastAsia="Times New Roman" w:hAnsi="Times New Roman" w:cs="Times New Roman"/>
          <w:color w:val="000000"/>
          <w:sz w:val="28"/>
          <w:szCs w:val="28"/>
          <w:lang w:eastAsia="uk-UA"/>
        </w:rPr>
        <w:t xml:space="preserve"> різницю в оцінках між повною вибіркою та "очищеною" вибіркою (без важковаговиків), підтверджуючи, що виявлені закономірності не є артефактом впливу окремих промислових центрів, а відображають системний характер взаємозв'язку між туристичною активністю та екологічними показниками в регіоні</w:t>
      </w:r>
    </w:p>
    <w:p w14:paraId="13EB6BC9"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870AF4">
        <w:rPr>
          <w:rFonts w:ascii="Times New Roman" w:eastAsia="Times New Roman" w:hAnsi="Times New Roman" w:cs="Times New Roman"/>
          <w:color w:val="000000"/>
          <w:sz w:val="28"/>
          <w:szCs w:val="28"/>
          <w:lang w:eastAsia="uk-UA"/>
        </w:rPr>
        <w:t xml:space="preserve">Представлений </w:t>
      </w:r>
      <w:r>
        <w:rPr>
          <w:rFonts w:ascii="Times New Roman" w:eastAsia="Times New Roman" w:hAnsi="Times New Roman" w:cs="Times New Roman"/>
          <w:color w:val="000000"/>
          <w:sz w:val="28"/>
          <w:szCs w:val="28"/>
          <w:lang w:eastAsia="uk-UA"/>
        </w:rPr>
        <w:t xml:space="preserve">на рис.21 </w:t>
      </w:r>
      <w:r w:rsidRPr="00870AF4">
        <w:rPr>
          <w:rFonts w:ascii="Times New Roman" w:eastAsia="Times New Roman" w:hAnsi="Times New Roman" w:cs="Times New Roman"/>
          <w:color w:val="000000"/>
          <w:sz w:val="28"/>
          <w:szCs w:val="28"/>
          <w:lang w:eastAsia="uk-UA"/>
        </w:rPr>
        <w:t>графік FWL (</w:t>
      </w:r>
      <w:proofErr w:type="spellStart"/>
      <w:r w:rsidRPr="00870AF4">
        <w:rPr>
          <w:rFonts w:ascii="Times New Roman" w:eastAsia="Times New Roman" w:hAnsi="Times New Roman" w:cs="Times New Roman"/>
          <w:color w:val="000000"/>
          <w:sz w:val="28"/>
          <w:szCs w:val="28"/>
          <w:lang w:eastAsia="uk-UA"/>
        </w:rPr>
        <w:t>Frisch</w:t>
      </w:r>
      <w:proofErr w:type="spellEnd"/>
      <w:r w:rsidRPr="00870AF4">
        <w:rPr>
          <w:rFonts w:ascii="Times New Roman" w:eastAsia="Times New Roman" w:hAnsi="Times New Roman" w:cs="Times New Roman"/>
          <w:color w:val="000000"/>
          <w:sz w:val="28"/>
          <w:szCs w:val="28"/>
          <w:lang w:eastAsia="uk-UA"/>
        </w:rPr>
        <w:t>–</w:t>
      </w:r>
      <w:proofErr w:type="spellStart"/>
      <w:r w:rsidRPr="00870AF4">
        <w:rPr>
          <w:rFonts w:ascii="Times New Roman" w:eastAsia="Times New Roman" w:hAnsi="Times New Roman" w:cs="Times New Roman"/>
          <w:color w:val="000000"/>
          <w:sz w:val="28"/>
          <w:szCs w:val="28"/>
          <w:lang w:eastAsia="uk-UA"/>
        </w:rPr>
        <w:t>Waugh</w:t>
      </w:r>
      <w:proofErr w:type="spellEnd"/>
      <w:r w:rsidRPr="00870AF4">
        <w:rPr>
          <w:rFonts w:ascii="Times New Roman" w:eastAsia="Times New Roman" w:hAnsi="Times New Roman" w:cs="Times New Roman"/>
          <w:color w:val="000000"/>
          <w:sz w:val="28"/>
          <w:szCs w:val="28"/>
          <w:lang w:eastAsia="uk-UA"/>
        </w:rPr>
        <w:t>–</w:t>
      </w:r>
      <w:proofErr w:type="spellStart"/>
      <w:r w:rsidRPr="00870AF4">
        <w:rPr>
          <w:rFonts w:ascii="Times New Roman" w:eastAsia="Times New Roman" w:hAnsi="Times New Roman" w:cs="Times New Roman"/>
          <w:color w:val="000000"/>
          <w:sz w:val="28"/>
          <w:szCs w:val="28"/>
          <w:lang w:eastAsia="uk-UA"/>
        </w:rPr>
        <w:t>Lovell</w:t>
      </w:r>
      <w:proofErr w:type="spellEnd"/>
      <w:r w:rsidRPr="00870AF4">
        <w:rPr>
          <w:rFonts w:ascii="Times New Roman" w:eastAsia="Times New Roman" w:hAnsi="Times New Roman" w:cs="Times New Roman"/>
          <w:color w:val="000000"/>
          <w:sz w:val="28"/>
          <w:szCs w:val="28"/>
          <w:lang w:eastAsia="uk-UA"/>
        </w:rPr>
        <w:t>) часткових залишків демонструє фундаментальний зв'язок між інтенсивністю туристичного потоку попереднього періоду (TN_km2_lag1) та рівнем водокористування (W_km2) після вилучення впливу двовимірних фіксованих ефектів території та часу.</w:t>
      </w:r>
    </w:p>
    <w:p w14:paraId="4992B0AC" w14:textId="77777777" w:rsidR="007F1CD7" w:rsidRPr="000822AB"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Представлені </w:t>
      </w:r>
      <w:r w:rsidRPr="000822AB">
        <w:rPr>
          <w:rFonts w:ascii="Times New Roman" w:eastAsia="Times New Roman" w:hAnsi="Times New Roman" w:cs="Times New Roman"/>
          <w:color w:val="000000"/>
          <w:sz w:val="28"/>
          <w:szCs w:val="28"/>
          <w:lang w:eastAsia="uk-UA"/>
        </w:rPr>
        <w:t xml:space="preserve">результати переконливо свідчать, що території з інтенсивнішими туристичними сезонами в подальшому демонструють помітно вищі рівні споживання водних ресурсів, що має важливі імплікації для планування сталого водокористування в туристичних </w:t>
      </w:r>
      <w:proofErr w:type="spellStart"/>
      <w:r w:rsidRPr="000822AB">
        <w:rPr>
          <w:rFonts w:ascii="Times New Roman" w:eastAsia="Times New Roman" w:hAnsi="Times New Roman" w:cs="Times New Roman"/>
          <w:color w:val="000000"/>
          <w:sz w:val="28"/>
          <w:szCs w:val="28"/>
          <w:lang w:eastAsia="uk-UA"/>
        </w:rPr>
        <w:t>дестинаціях</w:t>
      </w:r>
      <w:proofErr w:type="spellEnd"/>
      <w:r w:rsidRPr="000822AB">
        <w:rPr>
          <w:rFonts w:ascii="Times New Roman" w:eastAsia="Times New Roman" w:hAnsi="Times New Roman" w:cs="Times New Roman"/>
          <w:color w:val="000000"/>
          <w:sz w:val="28"/>
          <w:szCs w:val="28"/>
          <w:lang w:eastAsia="uk-UA"/>
        </w:rPr>
        <w:t>.</w:t>
      </w:r>
    </w:p>
    <w:p w14:paraId="1B90883C" w14:textId="77777777" w:rsidR="007F1CD7" w:rsidRPr="005247A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5247AD">
        <w:rPr>
          <w:rFonts w:ascii="Times New Roman" w:eastAsia="Times New Roman" w:hAnsi="Times New Roman" w:cs="Times New Roman"/>
          <w:color w:val="000000"/>
          <w:sz w:val="28"/>
          <w:szCs w:val="28"/>
          <w:lang w:eastAsia="uk-UA"/>
        </w:rPr>
        <w:lastRenderedPageBreak/>
        <w:t>Результати щодо впливу туризму на скиди забруднюючих речовин у водойми демонструють цікаву закономірність. У повній вибірці зв'язок виявляється статистично незначущим (p=0.20), однак після вилучення громад з домінуючими промисловими об'єктами ("важковаговиків") спостерігається чіткий позитивний ефект: коефіцієнт +0.0004 з високою статистичною значущістю (p=0.0012).</w:t>
      </w:r>
    </w:p>
    <w:p w14:paraId="12C71FCB" w14:textId="77777777" w:rsidR="007F1CD7" w:rsidRPr="005247A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proofErr w:type="spellStart"/>
      <w:r w:rsidRPr="005247AD">
        <w:rPr>
          <w:rFonts w:ascii="Times New Roman" w:eastAsia="Times New Roman" w:hAnsi="Times New Roman" w:cs="Times New Roman"/>
          <w:color w:val="000000"/>
          <w:sz w:val="28"/>
          <w:szCs w:val="28"/>
          <w:lang w:eastAsia="uk-UA"/>
        </w:rPr>
        <w:t>Інтерквартильне</w:t>
      </w:r>
      <w:proofErr w:type="spellEnd"/>
      <w:r w:rsidRPr="005247AD">
        <w:rPr>
          <w:rFonts w:ascii="Times New Roman" w:eastAsia="Times New Roman" w:hAnsi="Times New Roman" w:cs="Times New Roman"/>
          <w:color w:val="000000"/>
          <w:sz w:val="28"/>
          <w:szCs w:val="28"/>
          <w:lang w:eastAsia="uk-UA"/>
        </w:rPr>
        <w:t xml:space="preserve"> зростання туристичної активності в попередньому періоді асоціюється зі збільшенням скидів на 0.0082 одиниці DW</w:t>
      </w:r>
      <w:r w:rsidRPr="005247AD">
        <w:rPr>
          <w:rFonts w:ascii="Times New Roman" w:eastAsia="Times New Roman" w:hAnsi="Times New Roman" w:cs="Times New Roman"/>
          <w:color w:val="000000"/>
          <w:sz w:val="28"/>
          <w:szCs w:val="28"/>
          <w:vertAlign w:val="subscript"/>
          <w:lang w:eastAsia="uk-UA"/>
        </w:rPr>
        <w:t>km</w:t>
      </w:r>
      <w:r w:rsidRPr="005247AD">
        <w:rPr>
          <w:rFonts w:ascii="Times New Roman" w:eastAsia="Times New Roman" w:hAnsi="Times New Roman" w:cs="Times New Roman"/>
          <w:color w:val="000000"/>
          <w:sz w:val="28"/>
          <w:szCs w:val="28"/>
          <w:vertAlign w:val="superscript"/>
          <w:lang w:eastAsia="uk-UA"/>
        </w:rPr>
        <w:t>2</w:t>
      </w:r>
      <w:r w:rsidRPr="005247AD">
        <w:rPr>
          <w:rFonts w:ascii="Times New Roman" w:eastAsia="Times New Roman" w:hAnsi="Times New Roman" w:cs="Times New Roman"/>
          <w:color w:val="000000"/>
          <w:sz w:val="28"/>
          <w:szCs w:val="28"/>
          <w:lang w:eastAsia="uk-UA"/>
        </w:rPr>
        <w:t>, що становить близько 14.6% від медіанного значення показника в регіоні.</w:t>
      </w:r>
    </w:p>
    <w:p w14:paraId="7C1B78D9" w14:textId="77777777" w:rsidR="007F1CD7" w:rsidRPr="005247A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5247AD">
        <w:rPr>
          <w:rFonts w:ascii="Times New Roman" w:eastAsia="Times New Roman" w:hAnsi="Times New Roman" w:cs="Times New Roman"/>
          <w:color w:val="000000"/>
          <w:sz w:val="28"/>
          <w:szCs w:val="28"/>
          <w:lang w:eastAsia="uk-UA"/>
        </w:rPr>
        <w:t>Ці результати вказують на те, що після елімінації "шуму" від промислових об'єктів проявляється стійкий причинно-наслідковий зв'язок між туристичною діяльністю та подальшим забрудненням водних ресурсів.</w:t>
      </w:r>
    </w:p>
    <w:p w14:paraId="44F80F53" w14:textId="77777777" w:rsidR="007F1CD7" w:rsidRPr="005247A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5247AD">
        <w:rPr>
          <w:rFonts w:ascii="Times New Roman" w:eastAsia="Times New Roman" w:hAnsi="Times New Roman" w:cs="Times New Roman"/>
          <w:color w:val="000000"/>
          <w:sz w:val="28"/>
          <w:szCs w:val="28"/>
          <w:lang w:eastAsia="uk-UA"/>
        </w:rPr>
        <w:t>Аналіз не виявив статистично значущого впливу туристичної активності на показники забруднення атмосферного повітря (p=0.21 у повній вибірці; p=0.43 у вибірці без "важковаговиків").</w:t>
      </w:r>
    </w:p>
    <w:p w14:paraId="7B70AB9B" w14:textId="77777777" w:rsidR="007F1CD7" w:rsidRPr="005247A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5247AD">
        <w:rPr>
          <w:rFonts w:ascii="Times New Roman" w:eastAsia="Times New Roman" w:hAnsi="Times New Roman" w:cs="Times New Roman"/>
          <w:color w:val="000000"/>
          <w:sz w:val="28"/>
          <w:szCs w:val="28"/>
          <w:lang w:eastAsia="uk-UA"/>
        </w:rPr>
        <w:t>Це спостереження підтверджує гіпотезу, що повітряні викиди на рівні територіальних громад формуються переважно великими промислово-енергетичними комплексами (Бурштинська ТЕС, промислові підприємства Калуша та Ямниці), тоді як внесок туристичної діяльності залишається порівняно незначним.</w:t>
      </w:r>
    </w:p>
    <w:p w14:paraId="2C744BF3" w14:textId="77777777" w:rsidR="007F1CD7" w:rsidRPr="005247A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5247AD">
        <w:rPr>
          <w:rFonts w:ascii="Times New Roman" w:eastAsia="Times New Roman" w:hAnsi="Times New Roman" w:cs="Times New Roman"/>
          <w:color w:val="000000"/>
          <w:sz w:val="28"/>
          <w:szCs w:val="28"/>
          <w:lang w:eastAsia="uk-UA"/>
        </w:rPr>
        <w:t>Дослідження не виявило статистично значущого зв'язку між туристичною активністю та подальшим утворенням твердих побутових відходів (p≥0.73 в обох вибірках).</w:t>
      </w:r>
    </w:p>
    <w:p w14:paraId="04927FD3" w14:textId="77777777" w:rsidR="007F1CD7" w:rsidRPr="005247AD"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5247AD">
        <w:rPr>
          <w:rFonts w:ascii="Times New Roman" w:eastAsia="Times New Roman" w:hAnsi="Times New Roman" w:cs="Times New Roman"/>
          <w:color w:val="000000"/>
          <w:sz w:val="28"/>
          <w:szCs w:val="28"/>
          <w:lang w:eastAsia="uk-UA"/>
        </w:rPr>
        <w:t xml:space="preserve">Відсутність чіткого сигналу може пояснюватися особливостями логістики вивозу відходів та наявністю </w:t>
      </w:r>
      <w:proofErr w:type="spellStart"/>
      <w:r w:rsidRPr="005247AD">
        <w:rPr>
          <w:rFonts w:ascii="Times New Roman" w:eastAsia="Times New Roman" w:hAnsi="Times New Roman" w:cs="Times New Roman"/>
          <w:color w:val="000000"/>
          <w:sz w:val="28"/>
          <w:szCs w:val="28"/>
          <w:lang w:eastAsia="uk-UA"/>
        </w:rPr>
        <w:t>міжтериторіальних</w:t>
      </w:r>
      <w:proofErr w:type="spellEnd"/>
      <w:r w:rsidRPr="005247AD">
        <w:rPr>
          <w:rFonts w:ascii="Times New Roman" w:eastAsia="Times New Roman" w:hAnsi="Times New Roman" w:cs="Times New Roman"/>
          <w:color w:val="000000"/>
          <w:sz w:val="28"/>
          <w:szCs w:val="28"/>
          <w:lang w:eastAsia="uk-UA"/>
        </w:rPr>
        <w:t xml:space="preserve"> потоків ТПВ, що ускладнює ідентифікацію прямого впливу туризму на цей показник на рівні територіальних громад.</w:t>
      </w:r>
    </w:p>
    <w:p w14:paraId="033E6D44"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5247AD">
        <w:rPr>
          <w:rFonts w:ascii="Times New Roman" w:eastAsia="Times New Roman" w:hAnsi="Times New Roman" w:cs="Times New Roman"/>
          <w:color w:val="000000"/>
          <w:sz w:val="28"/>
          <w:szCs w:val="28"/>
          <w:lang w:eastAsia="uk-UA"/>
        </w:rPr>
        <w:t xml:space="preserve">Для порівняльної оцінки сили виявлених </w:t>
      </w:r>
      <w:proofErr w:type="spellStart"/>
      <w:r w:rsidRPr="005247AD">
        <w:rPr>
          <w:rFonts w:ascii="Times New Roman" w:eastAsia="Times New Roman" w:hAnsi="Times New Roman" w:cs="Times New Roman"/>
          <w:color w:val="000000"/>
          <w:sz w:val="28"/>
          <w:szCs w:val="28"/>
          <w:lang w:eastAsia="uk-UA"/>
        </w:rPr>
        <w:t>зв'язків</w:t>
      </w:r>
      <w:proofErr w:type="spellEnd"/>
      <w:r w:rsidRPr="005247AD">
        <w:rPr>
          <w:rFonts w:ascii="Times New Roman" w:eastAsia="Times New Roman" w:hAnsi="Times New Roman" w:cs="Times New Roman"/>
          <w:color w:val="000000"/>
          <w:sz w:val="28"/>
          <w:szCs w:val="28"/>
          <w:lang w:eastAsia="uk-UA"/>
        </w:rPr>
        <w:t xml:space="preserve"> розраховано стандартизовані бета-коефіцієнти. Для взаємозв'язку водокористування та </w:t>
      </w:r>
      <w:proofErr w:type="spellStart"/>
      <w:r w:rsidRPr="005247AD">
        <w:rPr>
          <w:rFonts w:ascii="Times New Roman" w:eastAsia="Times New Roman" w:hAnsi="Times New Roman" w:cs="Times New Roman"/>
          <w:color w:val="000000"/>
          <w:sz w:val="28"/>
          <w:szCs w:val="28"/>
          <w:lang w:eastAsia="uk-UA"/>
        </w:rPr>
        <w:lastRenderedPageBreak/>
        <w:t>лагованої</w:t>
      </w:r>
      <w:proofErr w:type="spellEnd"/>
      <w:r w:rsidRPr="005247AD">
        <w:rPr>
          <w:rFonts w:ascii="Times New Roman" w:eastAsia="Times New Roman" w:hAnsi="Times New Roman" w:cs="Times New Roman"/>
          <w:color w:val="000000"/>
          <w:sz w:val="28"/>
          <w:szCs w:val="28"/>
          <w:lang w:eastAsia="uk-UA"/>
        </w:rPr>
        <w:t xml:space="preserve"> туристичної активності β≈0.18–0.20, що вказує на помірний ефект. Для впливу туризму на скиди у водойми (у вибірці без "важковаговиків") β≈0.04 — ефект невеликий за абсолютною величиною, але стабільно значущий навіть при контролі за фіксованими ефектами громад і часу.</w:t>
      </w:r>
    </w:p>
    <w:p w14:paraId="0CF2723E" w14:textId="77777777" w:rsidR="007F1CD7" w:rsidRPr="00FB69A4"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t>Для аналізу зворотного напрямку каузальності </w:t>
      </w:r>
      <w:r>
        <w:rPr>
          <w:rFonts w:ascii="Times New Roman" w:eastAsia="Times New Roman" w:hAnsi="Times New Roman" w:cs="Times New Roman"/>
          <w:color w:val="000000"/>
          <w:sz w:val="28"/>
          <w:szCs w:val="28"/>
          <w:lang w:eastAsia="uk-UA"/>
        </w:rPr>
        <w:t>«</w:t>
      </w:r>
      <w:r w:rsidRPr="00FB69A4">
        <w:rPr>
          <w:rFonts w:ascii="Times New Roman" w:eastAsia="Times New Roman" w:hAnsi="Times New Roman" w:cs="Times New Roman"/>
          <w:b/>
          <w:bCs/>
          <w:color w:val="000000"/>
          <w:sz w:val="28"/>
          <w:szCs w:val="28"/>
          <w:lang w:eastAsia="uk-UA"/>
        </w:rPr>
        <w:t>екологія → туризм</w:t>
      </w:r>
      <w:r>
        <w:rPr>
          <w:rFonts w:ascii="Times New Roman" w:eastAsia="Times New Roman" w:hAnsi="Times New Roman" w:cs="Times New Roman"/>
          <w:b/>
          <w:bCs/>
          <w:color w:val="000000"/>
          <w:sz w:val="28"/>
          <w:szCs w:val="28"/>
          <w:lang w:eastAsia="uk-UA"/>
        </w:rPr>
        <w:t>»</w:t>
      </w:r>
      <w:r w:rsidRPr="00FB69A4">
        <w:rPr>
          <w:rFonts w:ascii="Times New Roman" w:eastAsia="Times New Roman" w:hAnsi="Times New Roman" w:cs="Times New Roman"/>
          <w:color w:val="000000"/>
          <w:sz w:val="28"/>
          <w:szCs w:val="28"/>
          <w:lang w:eastAsia="uk-UA"/>
        </w:rPr>
        <w:t> оцінено модель:</w:t>
      </w:r>
    </w:p>
    <w:p w14:paraId="4C157244" w14:textId="77777777" w:rsidR="007F1CD7" w:rsidRPr="00FB69A4" w:rsidRDefault="007F1CD7" w:rsidP="007F1CD7">
      <w:pPr>
        <w:spacing w:line="360" w:lineRule="auto"/>
        <w:ind w:firstLine="709"/>
        <w:jc w:val="center"/>
        <w:rPr>
          <w:rFonts w:ascii="Times New Roman" w:eastAsia="Times New Roman" w:hAnsi="Times New Roman" w:cs="Times New Roman"/>
          <w:color w:val="000000"/>
          <w:sz w:val="28"/>
          <w:szCs w:val="28"/>
          <w:lang w:eastAsia="uk-UA"/>
        </w:rPr>
      </w:pPr>
      <w:proofErr w:type="spellStart"/>
      <w:r w:rsidRPr="00FB69A4">
        <w:rPr>
          <w:rFonts w:ascii="Times New Roman" w:eastAsia="Times New Roman" w:hAnsi="Times New Roman" w:cs="Times New Roman"/>
          <w:color w:val="000000"/>
          <w:sz w:val="28"/>
          <w:szCs w:val="28"/>
          <w:lang w:eastAsia="uk-UA"/>
        </w:rPr>
        <w:t>TN</w:t>
      </w:r>
      <w:r w:rsidRPr="00FB69A4">
        <w:rPr>
          <w:rFonts w:ascii="Times New Roman" w:eastAsia="Times New Roman" w:hAnsi="Times New Roman" w:cs="Times New Roman"/>
          <w:color w:val="000000"/>
          <w:sz w:val="28"/>
          <w:szCs w:val="28"/>
          <w:vertAlign w:val="subscript"/>
          <w:lang w:eastAsia="uk-UA"/>
        </w:rPr>
        <w:t>it</w:t>
      </w:r>
      <w:proofErr w:type="spellEnd"/>
      <w:r w:rsidRPr="00FB69A4">
        <w:rPr>
          <w:rFonts w:ascii="Times New Roman" w:eastAsia="Times New Roman" w:hAnsi="Times New Roman" w:cs="Times New Roman"/>
          <w:color w:val="000000"/>
          <w:sz w:val="28"/>
          <w:szCs w:val="28"/>
          <w:lang w:eastAsia="uk-UA"/>
        </w:rPr>
        <w:t>=α</w:t>
      </w:r>
      <w:r w:rsidRPr="00FB69A4">
        <w:rPr>
          <w:rFonts w:ascii="Times New Roman" w:eastAsia="Times New Roman" w:hAnsi="Times New Roman" w:cs="Times New Roman"/>
          <w:color w:val="000000"/>
          <w:sz w:val="28"/>
          <w:szCs w:val="28"/>
          <w:vertAlign w:val="subscript"/>
          <w:lang w:eastAsia="uk-UA"/>
        </w:rPr>
        <w:t>i</w:t>
      </w:r>
      <w:r w:rsidRPr="00FB69A4">
        <w:rPr>
          <w:rFonts w:ascii="Times New Roman" w:eastAsia="Times New Roman" w:hAnsi="Times New Roman" w:cs="Times New Roman"/>
          <w:color w:val="000000"/>
          <w:sz w:val="28"/>
          <w:szCs w:val="28"/>
          <w:lang w:eastAsia="uk-UA"/>
        </w:rPr>
        <w:t>+τ</w:t>
      </w:r>
      <w:r w:rsidRPr="00FB69A4">
        <w:rPr>
          <w:rFonts w:ascii="Times New Roman" w:eastAsia="Times New Roman" w:hAnsi="Times New Roman" w:cs="Times New Roman"/>
          <w:color w:val="000000"/>
          <w:sz w:val="28"/>
          <w:szCs w:val="28"/>
          <w:vertAlign w:val="subscript"/>
          <w:lang w:eastAsia="uk-UA"/>
        </w:rPr>
        <w:t>t</w:t>
      </w:r>
      <w:r w:rsidRPr="00FB69A4">
        <w:rPr>
          <w:rFonts w:ascii="Times New Roman" w:eastAsia="Times New Roman" w:hAnsi="Times New Roman" w:cs="Times New Roman"/>
          <w:color w:val="000000"/>
          <w:sz w:val="28"/>
          <w:szCs w:val="28"/>
          <w:lang w:eastAsia="uk-UA"/>
        </w:rPr>
        <w:t>+γ</w:t>
      </w:r>
      <w:r w:rsidRPr="00FB69A4">
        <w:rPr>
          <w:rFonts w:ascii="Cambria Math" w:eastAsia="Times New Roman" w:hAnsi="Cambria Math" w:cs="Cambria Math"/>
          <w:color w:val="000000"/>
          <w:sz w:val="28"/>
          <w:szCs w:val="28"/>
          <w:lang w:eastAsia="uk-UA"/>
        </w:rPr>
        <w:t>⋅</w:t>
      </w:r>
      <w:r w:rsidRPr="00FB69A4">
        <w:rPr>
          <w:rFonts w:ascii="Times New Roman" w:eastAsia="Times New Roman" w:hAnsi="Times New Roman" w:cs="Times New Roman"/>
          <w:color w:val="000000"/>
          <w:sz w:val="28"/>
          <w:szCs w:val="28"/>
          <w:lang w:eastAsia="uk-UA"/>
        </w:rPr>
        <w:t>Y</w:t>
      </w:r>
      <w:r w:rsidRPr="00FB69A4">
        <w:rPr>
          <w:rFonts w:ascii="Times New Roman" w:eastAsia="Times New Roman" w:hAnsi="Times New Roman" w:cs="Times New Roman"/>
          <w:color w:val="000000"/>
          <w:sz w:val="28"/>
          <w:szCs w:val="28"/>
          <w:vertAlign w:val="subscript"/>
          <w:lang w:eastAsia="uk-UA"/>
        </w:rPr>
        <w:t>i,t−1</w:t>
      </w:r>
      <w:r w:rsidRPr="00FB69A4">
        <w:rPr>
          <w:rFonts w:ascii="Times New Roman" w:eastAsia="Times New Roman" w:hAnsi="Times New Roman" w:cs="Times New Roman"/>
          <w:color w:val="000000"/>
          <w:sz w:val="28"/>
          <w:szCs w:val="28"/>
          <w:lang w:eastAsia="uk-UA"/>
        </w:rPr>
        <w:t>+v</w:t>
      </w:r>
      <w:r w:rsidRPr="00FB69A4">
        <w:rPr>
          <w:rFonts w:ascii="Times New Roman" w:eastAsia="Times New Roman" w:hAnsi="Times New Roman" w:cs="Times New Roman"/>
          <w:color w:val="000000"/>
          <w:sz w:val="28"/>
          <w:szCs w:val="28"/>
          <w:vertAlign w:val="subscript"/>
          <w:lang w:eastAsia="uk-UA"/>
        </w:rPr>
        <w:t>it</w:t>
      </w:r>
      <w:r>
        <w:rPr>
          <w:rFonts w:ascii="Times New Roman" w:eastAsia="Times New Roman" w:hAnsi="Times New Roman" w:cs="Times New Roman"/>
          <w:color w:val="000000"/>
          <w:sz w:val="28"/>
          <w:szCs w:val="28"/>
          <w:lang w:eastAsia="uk-UA"/>
        </w:rPr>
        <w:tab/>
      </w:r>
      <w:r>
        <w:rPr>
          <w:rFonts w:ascii="Times New Roman" w:eastAsia="Times New Roman" w:hAnsi="Times New Roman" w:cs="Times New Roman"/>
          <w:color w:val="000000"/>
          <w:sz w:val="28"/>
          <w:szCs w:val="28"/>
          <w:lang w:eastAsia="uk-UA"/>
        </w:rPr>
        <w:tab/>
        <w:t>(8)</w:t>
      </w:r>
    </w:p>
    <w:p w14:paraId="6DCD7EF2" w14:textId="77777777" w:rsidR="007F1CD7" w:rsidRPr="00FB69A4"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t xml:space="preserve">Використання </w:t>
      </w:r>
      <w:proofErr w:type="spellStart"/>
      <w:r w:rsidRPr="00FB69A4">
        <w:rPr>
          <w:rFonts w:ascii="Times New Roman" w:eastAsia="Times New Roman" w:hAnsi="Times New Roman" w:cs="Times New Roman"/>
          <w:color w:val="000000"/>
          <w:sz w:val="28"/>
          <w:szCs w:val="28"/>
          <w:lang w:eastAsia="uk-UA"/>
        </w:rPr>
        <w:t>лагованих</w:t>
      </w:r>
      <w:proofErr w:type="spellEnd"/>
      <w:r w:rsidRPr="00FB69A4">
        <w:rPr>
          <w:rFonts w:ascii="Times New Roman" w:eastAsia="Times New Roman" w:hAnsi="Times New Roman" w:cs="Times New Roman"/>
          <w:color w:val="000000"/>
          <w:sz w:val="28"/>
          <w:szCs w:val="28"/>
          <w:lang w:eastAsia="uk-UA"/>
        </w:rPr>
        <w:t xml:space="preserve"> значень ключових </w:t>
      </w:r>
      <w:proofErr w:type="spellStart"/>
      <w:r w:rsidRPr="00FB69A4">
        <w:rPr>
          <w:rFonts w:ascii="Times New Roman" w:eastAsia="Times New Roman" w:hAnsi="Times New Roman" w:cs="Times New Roman"/>
          <w:color w:val="000000"/>
          <w:sz w:val="28"/>
          <w:szCs w:val="28"/>
          <w:lang w:eastAsia="uk-UA"/>
        </w:rPr>
        <w:t>предикторів</w:t>
      </w:r>
      <w:proofErr w:type="spellEnd"/>
      <w:r w:rsidRPr="00FB69A4">
        <w:rPr>
          <w:rFonts w:ascii="Times New Roman" w:eastAsia="Times New Roman" w:hAnsi="Times New Roman" w:cs="Times New Roman"/>
          <w:color w:val="000000"/>
          <w:sz w:val="28"/>
          <w:szCs w:val="28"/>
          <w:lang w:eastAsia="uk-UA"/>
        </w:rPr>
        <w:t xml:space="preserve"> дозволяє врахувати часову послідовність подій та зменшити проблему </w:t>
      </w:r>
      <w:proofErr w:type="spellStart"/>
      <w:r w:rsidRPr="00FB69A4">
        <w:rPr>
          <w:rFonts w:ascii="Times New Roman" w:eastAsia="Times New Roman" w:hAnsi="Times New Roman" w:cs="Times New Roman"/>
          <w:color w:val="000000"/>
          <w:sz w:val="28"/>
          <w:szCs w:val="28"/>
          <w:lang w:eastAsia="uk-UA"/>
        </w:rPr>
        <w:t>симультанності</w:t>
      </w:r>
      <w:proofErr w:type="spellEnd"/>
      <w:r w:rsidRPr="00FB69A4">
        <w:rPr>
          <w:rFonts w:ascii="Times New Roman" w:eastAsia="Times New Roman" w:hAnsi="Times New Roman" w:cs="Times New Roman"/>
          <w:color w:val="000000"/>
          <w:sz w:val="28"/>
          <w:szCs w:val="28"/>
          <w:lang w:eastAsia="uk-UA"/>
        </w:rPr>
        <w:t>, що підвищує надійність оцінок причинно-наслідкових ефектів.</w:t>
      </w:r>
    </w:p>
    <w:p w14:paraId="7F8BFC2D" w14:textId="77777777" w:rsidR="007F1CD7" w:rsidRPr="002C636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Емпіричний аналіз зворотного напрямку каузальності — впливу екологічних параметрів на подальшу туристичну активність — не виявив статистично значущих взаємозв'язків. Жоден із досліджуваних екологічних індикаторів попереднього періоду (водокористування, скиди у водойми, атмосферні викиди, утворення твердих побутових відходів) не демонструє прогностичної сили щодо інтенсивності туристичного потоку в наступному періоді (p-значення коливаються в діапазоні 0.14–0.93).</w:t>
      </w:r>
    </w:p>
    <w:p w14:paraId="38564AB3" w14:textId="77777777" w:rsidR="007F1CD7" w:rsidRPr="002C636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Ця закономірність зберігається як у повній вибірці, так і після вилучення громад з домінуючими промисловими об'єктами, що свідчить про стійкість отриманого результату.</w:t>
      </w:r>
    </w:p>
    <w:p w14:paraId="617C94B6"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Pr>
          <w:noProof/>
        </w:rPr>
        <w:lastRenderedPageBreak/>
        <w:drawing>
          <wp:inline distT="0" distB="0" distL="0" distR="0" wp14:anchorId="40408698" wp14:editId="067851D5">
            <wp:extent cx="5669280" cy="3987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rpillar_W_alphas.png"/>
                    <pic:cNvPicPr/>
                  </pic:nvPicPr>
                  <pic:blipFill>
                    <a:blip r:embed="rId10"/>
                    <a:stretch>
                      <a:fillRect/>
                    </a:stretch>
                  </pic:blipFill>
                  <pic:spPr>
                    <a:xfrm>
                      <a:off x="0" y="0"/>
                      <a:ext cx="5669280" cy="3987905"/>
                    </a:xfrm>
                    <a:prstGeom prst="rect">
                      <a:avLst/>
                    </a:prstGeom>
                  </pic:spPr>
                </pic:pic>
              </a:graphicData>
            </a:graphic>
          </wp:inline>
        </w:drawing>
      </w:r>
    </w:p>
    <w:p w14:paraId="0361E23D"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Рис.22 - </w:t>
      </w:r>
      <w:proofErr w:type="spellStart"/>
      <w:r w:rsidRPr="00431A4C">
        <w:rPr>
          <w:rFonts w:ascii="Times New Roman" w:eastAsia="Times New Roman" w:hAnsi="Times New Roman" w:cs="Times New Roman"/>
          <w:color w:val="000000"/>
          <w:sz w:val="28"/>
          <w:szCs w:val="28"/>
          <w:lang w:eastAsia="uk-UA"/>
        </w:rPr>
        <w:t>Caterpillar-плот</w:t>
      </w:r>
      <w:proofErr w:type="spellEnd"/>
      <w:r w:rsidRPr="00431A4C">
        <w:rPr>
          <w:rFonts w:ascii="Times New Roman" w:eastAsia="Times New Roman" w:hAnsi="Times New Roman" w:cs="Times New Roman"/>
          <w:color w:val="000000"/>
          <w:sz w:val="28"/>
          <w:szCs w:val="28"/>
          <w:lang w:eastAsia="uk-UA"/>
        </w:rPr>
        <w:t xml:space="preserve"> фіксованих ефектів </w:t>
      </w:r>
      <m:oMath>
        <m:sSub>
          <m:sSubPr>
            <m:ctrlPr>
              <w:rPr>
                <w:rFonts w:ascii="Cambria Math" w:eastAsia="Times New Roman" w:hAnsi="Cambria Math" w:cs="Times New Roman"/>
                <w:color w:val="000000"/>
                <w:sz w:val="28"/>
                <w:szCs w:val="28"/>
                <w:lang w:eastAsia="uk-UA"/>
              </w:rPr>
            </m:ctrlPr>
          </m:sSubPr>
          <m:e>
            <m:r>
              <w:rPr>
                <w:rFonts w:ascii="Cambria Math" w:eastAsia="Times New Roman" w:hAnsi="Cambria Math" w:cs="Times New Roman"/>
                <w:color w:val="000000"/>
                <w:sz w:val="28"/>
                <w:szCs w:val="28"/>
                <w:lang w:eastAsia="uk-UA"/>
              </w:rPr>
              <m:t>α</m:t>
            </m:r>
          </m:e>
          <m:sub>
            <m:r>
              <w:rPr>
                <w:rFonts w:ascii="Cambria Math" w:eastAsia="Times New Roman" w:hAnsi="Cambria Math" w:cs="Times New Roman"/>
                <w:color w:val="000000"/>
                <w:sz w:val="28"/>
                <w:szCs w:val="28"/>
                <w:lang w:eastAsia="uk-UA"/>
              </w:rPr>
              <m:t>i</m:t>
            </m:r>
          </m:sub>
        </m:sSub>
      </m:oMath>
      <w:r w:rsidRPr="00431A4C">
        <w:rPr>
          <w:rFonts w:ascii="Times New Roman" w:eastAsia="Times New Roman" w:hAnsi="Times New Roman" w:cs="Times New Roman"/>
          <w:color w:val="000000"/>
          <w:sz w:val="28"/>
          <w:szCs w:val="28"/>
          <w:lang w:eastAsia="uk-UA"/>
        </w:rPr>
        <w:t>(W</w:t>
      </w:r>
      <w:r w:rsidRPr="00431A4C">
        <w:rPr>
          <w:rFonts w:ascii="Times New Roman" w:eastAsia="Times New Roman" w:hAnsi="Times New Roman" w:cs="Times New Roman"/>
          <w:color w:val="000000"/>
          <w:sz w:val="28"/>
          <w:szCs w:val="28"/>
          <w:vertAlign w:val="subscript"/>
          <w:lang w:eastAsia="uk-UA"/>
        </w:rPr>
        <w:t>km</w:t>
      </w:r>
      <w:r w:rsidRPr="00431A4C">
        <w:rPr>
          <w:rFonts w:ascii="Times New Roman" w:eastAsia="Times New Roman" w:hAnsi="Times New Roman" w:cs="Times New Roman"/>
          <w:color w:val="000000"/>
          <w:sz w:val="28"/>
          <w:szCs w:val="28"/>
          <w:vertAlign w:val="superscript"/>
          <w:lang w:eastAsia="uk-UA"/>
        </w:rPr>
        <w:t>2</w:t>
      </w:r>
      <w:r w:rsidRPr="00431A4C">
        <w:rPr>
          <w:rFonts w:ascii="Times New Roman" w:eastAsia="Times New Roman" w:hAnsi="Times New Roman" w:cs="Times New Roman"/>
          <w:color w:val="000000"/>
          <w:sz w:val="28"/>
          <w:szCs w:val="28"/>
          <w:lang w:eastAsia="uk-UA"/>
        </w:rPr>
        <w:t>)</w:t>
      </w:r>
    </w:p>
    <w:p w14:paraId="5D30E2A6" w14:textId="77777777" w:rsidR="007F1CD7" w:rsidRPr="00431A4C"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На рис.22 п</w:t>
      </w:r>
      <w:r w:rsidRPr="00431A4C">
        <w:rPr>
          <w:rFonts w:ascii="Times New Roman" w:eastAsia="Times New Roman" w:hAnsi="Times New Roman" w:cs="Times New Roman"/>
          <w:color w:val="000000"/>
          <w:sz w:val="28"/>
          <w:szCs w:val="28"/>
          <w:lang w:eastAsia="uk-UA"/>
        </w:rPr>
        <w:t xml:space="preserve">редставлений </w:t>
      </w:r>
      <w:r>
        <w:rPr>
          <w:rFonts w:ascii="Times New Roman" w:eastAsia="Times New Roman" w:hAnsi="Times New Roman" w:cs="Times New Roman"/>
          <w:color w:val="000000"/>
          <w:sz w:val="28"/>
          <w:szCs w:val="28"/>
          <w:lang w:eastAsia="uk-UA"/>
        </w:rPr>
        <w:t>«</w:t>
      </w:r>
      <w:proofErr w:type="spellStart"/>
      <w:r w:rsidRPr="00431A4C">
        <w:rPr>
          <w:rFonts w:ascii="Times New Roman" w:eastAsia="Times New Roman" w:hAnsi="Times New Roman" w:cs="Times New Roman"/>
          <w:color w:val="000000"/>
          <w:sz w:val="28"/>
          <w:szCs w:val="28"/>
          <w:lang w:eastAsia="uk-UA"/>
        </w:rPr>
        <w:t>Caterpillar-плот</w:t>
      </w:r>
      <w:proofErr w:type="spellEnd"/>
      <w:r>
        <w:rPr>
          <w:rFonts w:ascii="Times New Roman" w:eastAsia="Times New Roman" w:hAnsi="Times New Roman" w:cs="Times New Roman"/>
          <w:color w:val="000000"/>
          <w:sz w:val="28"/>
          <w:szCs w:val="28"/>
          <w:lang w:eastAsia="uk-UA"/>
        </w:rPr>
        <w:t xml:space="preserve">»,що </w:t>
      </w:r>
      <w:r w:rsidRPr="00431A4C">
        <w:rPr>
          <w:rFonts w:ascii="Times New Roman" w:eastAsia="Times New Roman" w:hAnsi="Times New Roman" w:cs="Times New Roman"/>
          <w:color w:val="000000"/>
          <w:sz w:val="28"/>
          <w:szCs w:val="28"/>
          <w:lang w:eastAsia="uk-UA"/>
        </w:rPr>
        <w:t>візуалізує значну структурну гетерогенність базових рівнів водокористування (W</w:t>
      </w:r>
      <w:r w:rsidRPr="00431A4C">
        <w:rPr>
          <w:rFonts w:ascii="Times New Roman" w:eastAsia="Times New Roman" w:hAnsi="Times New Roman" w:cs="Times New Roman"/>
          <w:color w:val="000000"/>
          <w:sz w:val="28"/>
          <w:szCs w:val="28"/>
          <w:vertAlign w:val="subscript"/>
          <w:lang w:eastAsia="uk-UA"/>
        </w:rPr>
        <w:t>km</w:t>
      </w:r>
      <w:r w:rsidRPr="00431A4C">
        <w:rPr>
          <w:rFonts w:ascii="Times New Roman" w:eastAsia="Times New Roman" w:hAnsi="Times New Roman" w:cs="Times New Roman"/>
          <w:color w:val="000000"/>
          <w:sz w:val="28"/>
          <w:szCs w:val="28"/>
          <w:vertAlign w:val="superscript"/>
          <w:lang w:eastAsia="uk-UA"/>
        </w:rPr>
        <w:t>2</w:t>
      </w:r>
      <w:r w:rsidRPr="00431A4C">
        <w:rPr>
          <w:rFonts w:ascii="Times New Roman" w:eastAsia="Times New Roman" w:hAnsi="Times New Roman" w:cs="Times New Roman"/>
          <w:color w:val="000000"/>
          <w:sz w:val="28"/>
          <w:szCs w:val="28"/>
          <w:lang w:eastAsia="uk-UA"/>
        </w:rPr>
        <w:t>) між територіальними громадами Івано-Франківської області після контролю часових фіксованих ефектів та впливу туристичної активності попереднього періоду (TN(t-1)).</w:t>
      </w:r>
    </w:p>
    <w:p w14:paraId="3773E5C1" w14:textId="77777777" w:rsidR="007F1CD7" w:rsidRPr="00431A4C"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Прод</w:t>
      </w:r>
      <w:r w:rsidRPr="00431A4C">
        <w:rPr>
          <w:rFonts w:ascii="Times New Roman" w:eastAsia="Times New Roman" w:hAnsi="Times New Roman" w:cs="Times New Roman"/>
          <w:color w:val="000000"/>
          <w:sz w:val="28"/>
          <w:szCs w:val="28"/>
          <w:lang w:eastAsia="uk-UA"/>
        </w:rPr>
        <w:t>емонстр</w:t>
      </w:r>
      <w:r>
        <w:rPr>
          <w:rFonts w:ascii="Times New Roman" w:eastAsia="Times New Roman" w:hAnsi="Times New Roman" w:cs="Times New Roman"/>
          <w:color w:val="000000"/>
          <w:sz w:val="28"/>
          <w:szCs w:val="28"/>
          <w:lang w:eastAsia="uk-UA"/>
        </w:rPr>
        <w:t>овано</w:t>
      </w:r>
      <w:r w:rsidRPr="00431A4C">
        <w:rPr>
          <w:rFonts w:ascii="Times New Roman" w:eastAsia="Times New Roman" w:hAnsi="Times New Roman" w:cs="Times New Roman"/>
          <w:color w:val="000000"/>
          <w:sz w:val="28"/>
          <w:szCs w:val="28"/>
          <w:lang w:eastAsia="uk-UA"/>
        </w:rPr>
        <w:t xml:space="preserve"> оцінені фіксовані ефекти </w:t>
      </w:r>
      <m:oMath>
        <m:sSub>
          <m:sSubPr>
            <m:ctrlPr>
              <w:rPr>
                <w:rFonts w:ascii="Cambria Math" w:eastAsia="Times New Roman" w:hAnsi="Cambria Math" w:cs="Times New Roman"/>
                <w:color w:val="000000"/>
                <w:sz w:val="28"/>
                <w:szCs w:val="28"/>
                <w:lang w:eastAsia="uk-UA"/>
              </w:rPr>
            </m:ctrlPr>
          </m:sSubPr>
          <m:e>
            <m:r>
              <w:rPr>
                <w:rFonts w:ascii="Cambria Math" w:eastAsia="Times New Roman" w:hAnsi="Cambria Math" w:cs="Times New Roman"/>
                <w:color w:val="000000"/>
                <w:sz w:val="28"/>
                <w:szCs w:val="28"/>
                <w:lang w:eastAsia="uk-UA"/>
              </w:rPr>
              <m:t>α</m:t>
            </m:r>
          </m:e>
          <m:sub>
            <m:r>
              <w:rPr>
                <w:rFonts w:ascii="Cambria Math" w:eastAsia="Times New Roman" w:hAnsi="Cambria Math" w:cs="Times New Roman"/>
                <w:color w:val="000000"/>
                <w:sz w:val="28"/>
                <w:szCs w:val="28"/>
                <w:lang w:eastAsia="uk-UA"/>
              </w:rPr>
              <m:t>i</m:t>
            </m:r>
          </m:sub>
        </m:sSub>
      </m:oMath>
      <w:r w:rsidRPr="00431A4C">
        <w:rPr>
          <w:rFonts w:ascii="Times New Roman" w:eastAsia="Times New Roman" w:hAnsi="Times New Roman" w:cs="Times New Roman"/>
          <w:color w:val="000000"/>
          <w:sz w:val="28"/>
          <w:szCs w:val="28"/>
          <w:lang w:eastAsia="uk-UA"/>
        </w:rPr>
        <w:t xml:space="preserve"> для кожної територіальної громади, що відображають їх "базовий рівень" водокористування, незалежний від часових трендів та туристичного навантаження. Ключові спостереження</w:t>
      </w:r>
      <w:r>
        <w:rPr>
          <w:rFonts w:ascii="Times New Roman" w:eastAsia="Times New Roman" w:hAnsi="Times New Roman" w:cs="Times New Roman"/>
          <w:color w:val="000000"/>
          <w:sz w:val="28"/>
          <w:szCs w:val="28"/>
          <w:lang w:eastAsia="uk-UA"/>
        </w:rPr>
        <w:t xml:space="preserve"> наступні</w:t>
      </w:r>
      <w:r w:rsidRPr="00431A4C">
        <w:rPr>
          <w:rFonts w:ascii="Times New Roman" w:eastAsia="Times New Roman" w:hAnsi="Times New Roman" w:cs="Times New Roman"/>
          <w:color w:val="000000"/>
          <w:sz w:val="28"/>
          <w:szCs w:val="28"/>
          <w:lang w:eastAsia="uk-UA"/>
        </w:rPr>
        <w:t>:</w:t>
      </w:r>
    </w:p>
    <w:p w14:paraId="7441E2B8" w14:textId="77777777" w:rsidR="007F1CD7" w:rsidRPr="00431A4C" w:rsidRDefault="007F1CD7" w:rsidP="007F1CD7">
      <w:pPr>
        <w:numPr>
          <w:ilvl w:val="0"/>
          <w:numId w:val="9"/>
        </w:numPr>
        <w:spacing w:line="360" w:lineRule="auto"/>
        <w:jc w:val="both"/>
        <w:rPr>
          <w:rFonts w:ascii="Times New Roman" w:eastAsia="Times New Roman" w:hAnsi="Times New Roman" w:cs="Times New Roman"/>
          <w:color w:val="000000"/>
          <w:sz w:val="28"/>
          <w:szCs w:val="28"/>
          <w:lang w:eastAsia="uk-UA"/>
        </w:rPr>
      </w:pPr>
      <w:r w:rsidRPr="00431A4C">
        <w:rPr>
          <w:rFonts w:ascii="Times New Roman" w:eastAsia="Times New Roman" w:hAnsi="Times New Roman" w:cs="Times New Roman"/>
          <w:b/>
          <w:bCs/>
          <w:color w:val="000000"/>
          <w:sz w:val="28"/>
          <w:szCs w:val="28"/>
          <w:lang w:eastAsia="uk-UA"/>
        </w:rPr>
        <w:t>Виражена просторова нерівномірність</w:t>
      </w:r>
      <w:r w:rsidRPr="00431A4C">
        <w:rPr>
          <w:rFonts w:ascii="Times New Roman" w:eastAsia="Times New Roman" w:hAnsi="Times New Roman" w:cs="Times New Roman"/>
          <w:color w:val="000000"/>
          <w:sz w:val="28"/>
          <w:szCs w:val="28"/>
          <w:lang w:eastAsia="uk-UA"/>
        </w:rPr>
        <w:t> - різниця між громадами з найвищим (</w:t>
      </w:r>
      <w:proofErr w:type="spellStart"/>
      <w:r w:rsidRPr="00431A4C">
        <w:rPr>
          <w:rFonts w:ascii="Times New Roman" w:eastAsia="Times New Roman" w:hAnsi="Times New Roman" w:cs="Times New Roman"/>
          <w:color w:val="000000"/>
          <w:sz w:val="28"/>
          <w:szCs w:val="28"/>
          <w:lang w:eastAsia="uk-UA"/>
        </w:rPr>
        <w:t>Яремчанська</w:t>
      </w:r>
      <w:proofErr w:type="spellEnd"/>
      <w:r w:rsidRPr="00431A4C">
        <w:rPr>
          <w:rFonts w:ascii="Times New Roman" w:eastAsia="Times New Roman" w:hAnsi="Times New Roman" w:cs="Times New Roman"/>
          <w:color w:val="000000"/>
          <w:sz w:val="28"/>
          <w:szCs w:val="28"/>
          <w:lang w:eastAsia="uk-UA"/>
        </w:rPr>
        <w:t xml:space="preserve"> міська громада) та найнижчим (Косівська міська громада) базовим рівнем водокористування сягає понад 10 одиниць</w:t>
      </w:r>
    </w:p>
    <w:p w14:paraId="1EA3A33C" w14:textId="77777777" w:rsidR="007F1CD7" w:rsidRPr="00431A4C" w:rsidRDefault="007F1CD7" w:rsidP="007F1CD7">
      <w:pPr>
        <w:numPr>
          <w:ilvl w:val="0"/>
          <w:numId w:val="9"/>
        </w:numPr>
        <w:spacing w:line="360" w:lineRule="auto"/>
        <w:jc w:val="both"/>
        <w:rPr>
          <w:rFonts w:ascii="Times New Roman" w:eastAsia="Times New Roman" w:hAnsi="Times New Roman" w:cs="Times New Roman"/>
          <w:color w:val="000000"/>
          <w:sz w:val="28"/>
          <w:szCs w:val="28"/>
          <w:lang w:eastAsia="uk-UA"/>
        </w:rPr>
      </w:pPr>
      <w:r w:rsidRPr="00431A4C">
        <w:rPr>
          <w:rFonts w:ascii="Times New Roman" w:eastAsia="Times New Roman" w:hAnsi="Times New Roman" w:cs="Times New Roman"/>
          <w:b/>
          <w:bCs/>
          <w:color w:val="000000"/>
          <w:sz w:val="28"/>
          <w:szCs w:val="28"/>
          <w:lang w:eastAsia="uk-UA"/>
        </w:rPr>
        <w:t>Кластеризація громад</w:t>
      </w:r>
      <w:r w:rsidRPr="00431A4C">
        <w:rPr>
          <w:rFonts w:ascii="Times New Roman" w:eastAsia="Times New Roman" w:hAnsi="Times New Roman" w:cs="Times New Roman"/>
          <w:color w:val="000000"/>
          <w:sz w:val="28"/>
          <w:szCs w:val="28"/>
          <w:lang w:eastAsia="uk-UA"/>
        </w:rPr>
        <w:t> - чітко виділяються групи громад з підвищеним (</w:t>
      </w:r>
      <w:proofErr w:type="spellStart"/>
      <w:r w:rsidRPr="00431A4C">
        <w:rPr>
          <w:rFonts w:ascii="Times New Roman" w:eastAsia="Times New Roman" w:hAnsi="Times New Roman" w:cs="Times New Roman"/>
          <w:color w:val="000000"/>
          <w:sz w:val="28"/>
          <w:szCs w:val="28"/>
          <w:lang w:eastAsia="uk-UA"/>
        </w:rPr>
        <w:t>Яремчанська</w:t>
      </w:r>
      <w:proofErr w:type="spellEnd"/>
      <w:r w:rsidRPr="00431A4C">
        <w:rPr>
          <w:rFonts w:ascii="Times New Roman" w:eastAsia="Times New Roman" w:hAnsi="Times New Roman" w:cs="Times New Roman"/>
          <w:color w:val="000000"/>
          <w:sz w:val="28"/>
          <w:szCs w:val="28"/>
          <w:lang w:eastAsia="uk-UA"/>
        </w:rPr>
        <w:t xml:space="preserve">, Коломийська, </w:t>
      </w:r>
      <w:proofErr w:type="spellStart"/>
      <w:r w:rsidRPr="00431A4C">
        <w:rPr>
          <w:rFonts w:ascii="Times New Roman" w:eastAsia="Times New Roman" w:hAnsi="Times New Roman" w:cs="Times New Roman"/>
          <w:color w:val="000000"/>
          <w:sz w:val="28"/>
          <w:szCs w:val="28"/>
          <w:lang w:eastAsia="uk-UA"/>
        </w:rPr>
        <w:t>Поляницька</w:t>
      </w:r>
      <w:proofErr w:type="spellEnd"/>
      <w:r w:rsidRPr="00431A4C">
        <w:rPr>
          <w:rFonts w:ascii="Times New Roman" w:eastAsia="Times New Roman" w:hAnsi="Times New Roman" w:cs="Times New Roman"/>
          <w:color w:val="000000"/>
          <w:sz w:val="28"/>
          <w:szCs w:val="28"/>
          <w:lang w:eastAsia="uk-UA"/>
        </w:rPr>
        <w:t>), середнім та зниженим базовим рівнем водокористування</w:t>
      </w:r>
    </w:p>
    <w:p w14:paraId="06B9E7FA" w14:textId="77777777" w:rsidR="007F1CD7" w:rsidRPr="00431A4C" w:rsidRDefault="007F1CD7" w:rsidP="007F1CD7">
      <w:pPr>
        <w:numPr>
          <w:ilvl w:val="0"/>
          <w:numId w:val="9"/>
        </w:numPr>
        <w:spacing w:line="360" w:lineRule="auto"/>
        <w:jc w:val="both"/>
        <w:rPr>
          <w:rFonts w:ascii="Times New Roman" w:eastAsia="Times New Roman" w:hAnsi="Times New Roman" w:cs="Times New Roman"/>
          <w:color w:val="000000"/>
          <w:sz w:val="28"/>
          <w:szCs w:val="28"/>
          <w:lang w:eastAsia="uk-UA"/>
        </w:rPr>
      </w:pPr>
      <w:r w:rsidRPr="00431A4C">
        <w:rPr>
          <w:rFonts w:ascii="Times New Roman" w:eastAsia="Times New Roman" w:hAnsi="Times New Roman" w:cs="Times New Roman"/>
          <w:b/>
          <w:bCs/>
          <w:color w:val="000000"/>
          <w:sz w:val="28"/>
          <w:szCs w:val="28"/>
          <w:lang w:eastAsia="uk-UA"/>
        </w:rPr>
        <w:lastRenderedPageBreak/>
        <w:t>Туристичні центри</w:t>
      </w:r>
      <w:r w:rsidRPr="00431A4C">
        <w:rPr>
          <w:rFonts w:ascii="Times New Roman" w:eastAsia="Times New Roman" w:hAnsi="Times New Roman" w:cs="Times New Roman"/>
          <w:color w:val="000000"/>
          <w:sz w:val="28"/>
          <w:szCs w:val="28"/>
          <w:lang w:eastAsia="uk-UA"/>
        </w:rPr>
        <w:t> - громади з розвиненою туристичною інфраструктурою (</w:t>
      </w:r>
      <w:proofErr w:type="spellStart"/>
      <w:r w:rsidRPr="00431A4C">
        <w:rPr>
          <w:rFonts w:ascii="Times New Roman" w:eastAsia="Times New Roman" w:hAnsi="Times New Roman" w:cs="Times New Roman"/>
          <w:color w:val="000000"/>
          <w:sz w:val="28"/>
          <w:szCs w:val="28"/>
          <w:lang w:eastAsia="uk-UA"/>
        </w:rPr>
        <w:t>Яремчанська</w:t>
      </w:r>
      <w:proofErr w:type="spellEnd"/>
      <w:r w:rsidRPr="00431A4C">
        <w:rPr>
          <w:rFonts w:ascii="Times New Roman" w:eastAsia="Times New Roman" w:hAnsi="Times New Roman" w:cs="Times New Roman"/>
          <w:color w:val="000000"/>
          <w:sz w:val="28"/>
          <w:szCs w:val="28"/>
          <w:lang w:eastAsia="uk-UA"/>
        </w:rPr>
        <w:t xml:space="preserve">, </w:t>
      </w:r>
      <w:proofErr w:type="spellStart"/>
      <w:r w:rsidRPr="00431A4C">
        <w:rPr>
          <w:rFonts w:ascii="Times New Roman" w:eastAsia="Times New Roman" w:hAnsi="Times New Roman" w:cs="Times New Roman"/>
          <w:color w:val="000000"/>
          <w:sz w:val="28"/>
          <w:szCs w:val="28"/>
          <w:lang w:eastAsia="uk-UA"/>
        </w:rPr>
        <w:t>Поляницька</w:t>
      </w:r>
      <w:proofErr w:type="spellEnd"/>
      <w:r w:rsidRPr="00431A4C">
        <w:rPr>
          <w:rFonts w:ascii="Times New Roman" w:eastAsia="Times New Roman" w:hAnsi="Times New Roman" w:cs="Times New Roman"/>
          <w:color w:val="000000"/>
          <w:sz w:val="28"/>
          <w:szCs w:val="28"/>
          <w:lang w:eastAsia="uk-UA"/>
        </w:rPr>
        <w:t>) демонструють найвищі базові рівні водокористування</w:t>
      </w:r>
    </w:p>
    <w:p w14:paraId="2505179F" w14:textId="77777777" w:rsidR="007F1CD7" w:rsidRPr="00431A4C" w:rsidRDefault="007F1CD7" w:rsidP="007F1CD7">
      <w:pPr>
        <w:numPr>
          <w:ilvl w:val="0"/>
          <w:numId w:val="9"/>
        </w:numPr>
        <w:spacing w:line="360" w:lineRule="auto"/>
        <w:jc w:val="both"/>
        <w:rPr>
          <w:rFonts w:ascii="Times New Roman" w:eastAsia="Times New Roman" w:hAnsi="Times New Roman" w:cs="Times New Roman"/>
          <w:color w:val="000000"/>
          <w:sz w:val="28"/>
          <w:szCs w:val="28"/>
          <w:lang w:eastAsia="uk-UA"/>
        </w:rPr>
      </w:pPr>
      <w:r w:rsidRPr="00431A4C">
        <w:rPr>
          <w:rFonts w:ascii="Times New Roman" w:eastAsia="Times New Roman" w:hAnsi="Times New Roman" w:cs="Times New Roman"/>
          <w:b/>
          <w:bCs/>
          <w:color w:val="000000"/>
          <w:sz w:val="28"/>
          <w:szCs w:val="28"/>
          <w:lang w:eastAsia="uk-UA"/>
        </w:rPr>
        <w:t xml:space="preserve">Міські </w:t>
      </w:r>
      <w:proofErr w:type="spellStart"/>
      <w:r w:rsidRPr="00431A4C">
        <w:rPr>
          <w:rFonts w:ascii="Times New Roman" w:eastAsia="Times New Roman" w:hAnsi="Times New Roman" w:cs="Times New Roman"/>
          <w:b/>
          <w:bCs/>
          <w:color w:val="000000"/>
          <w:sz w:val="28"/>
          <w:szCs w:val="28"/>
          <w:lang w:eastAsia="uk-UA"/>
        </w:rPr>
        <w:t>vs</w:t>
      </w:r>
      <w:proofErr w:type="spellEnd"/>
      <w:r w:rsidRPr="00431A4C">
        <w:rPr>
          <w:rFonts w:ascii="Times New Roman" w:eastAsia="Times New Roman" w:hAnsi="Times New Roman" w:cs="Times New Roman"/>
          <w:b/>
          <w:bCs/>
          <w:color w:val="000000"/>
          <w:sz w:val="28"/>
          <w:szCs w:val="28"/>
          <w:lang w:eastAsia="uk-UA"/>
        </w:rPr>
        <w:t xml:space="preserve"> сільські громади</w:t>
      </w:r>
      <w:r w:rsidRPr="00431A4C">
        <w:rPr>
          <w:rFonts w:ascii="Times New Roman" w:eastAsia="Times New Roman" w:hAnsi="Times New Roman" w:cs="Times New Roman"/>
          <w:color w:val="000000"/>
          <w:sz w:val="28"/>
          <w:szCs w:val="28"/>
          <w:lang w:eastAsia="uk-UA"/>
        </w:rPr>
        <w:t> - спостерігається тенденція до вищих базових рівнів водокористування у міських громадах порівняно з сільськими</w:t>
      </w:r>
    </w:p>
    <w:p w14:paraId="4F67F246" w14:textId="77777777" w:rsidR="007F1CD7" w:rsidRPr="002C636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Відсутність статистично значущого короткострокового впливу агрегованих екологічних показників на туристичну активність на рівні територіальних громад не суперечить теоретичним уявленням про детермінанти туристичного попиту. Цей результат можна інтерпретувати в контексті багатофакторності туристичних рішень, де домінуючу роль відіграють:</w:t>
      </w:r>
    </w:p>
    <w:p w14:paraId="61C63428" w14:textId="77777777" w:rsidR="007F1CD7" w:rsidRPr="002C6367" w:rsidRDefault="007F1CD7" w:rsidP="007F1CD7">
      <w:pPr>
        <w:numPr>
          <w:ilvl w:val="0"/>
          <w:numId w:val="6"/>
        </w:numPr>
        <w:spacing w:line="360" w:lineRule="auto"/>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Економічні фактори (доступність, цінова політика закладів розміщення)</w:t>
      </w:r>
    </w:p>
    <w:p w14:paraId="0BCBBC60" w14:textId="77777777" w:rsidR="007F1CD7" w:rsidRPr="002C6367" w:rsidRDefault="007F1CD7" w:rsidP="007F1CD7">
      <w:pPr>
        <w:numPr>
          <w:ilvl w:val="0"/>
          <w:numId w:val="6"/>
        </w:numPr>
        <w:spacing w:line="360" w:lineRule="auto"/>
        <w:jc w:val="both"/>
        <w:rPr>
          <w:rFonts w:ascii="Times New Roman" w:eastAsia="Times New Roman" w:hAnsi="Times New Roman" w:cs="Times New Roman"/>
          <w:color w:val="000000"/>
          <w:sz w:val="28"/>
          <w:szCs w:val="28"/>
          <w:lang w:eastAsia="uk-UA"/>
        </w:rPr>
      </w:pPr>
      <w:proofErr w:type="spellStart"/>
      <w:r w:rsidRPr="002C6367">
        <w:rPr>
          <w:rFonts w:ascii="Times New Roman" w:eastAsia="Times New Roman" w:hAnsi="Times New Roman" w:cs="Times New Roman"/>
          <w:color w:val="000000"/>
          <w:sz w:val="28"/>
          <w:szCs w:val="28"/>
          <w:lang w:eastAsia="uk-UA"/>
        </w:rPr>
        <w:t>Подієвий</w:t>
      </w:r>
      <w:proofErr w:type="spellEnd"/>
      <w:r w:rsidRPr="002C6367">
        <w:rPr>
          <w:rFonts w:ascii="Times New Roman" w:eastAsia="Times New Roman" w:hAnsi="Times New Roman" w:cs="Times New Roman"/>
          <w:color w:val="000000"/>
          <w:sz w:val="28"/>
          <w:szCs w:val="28"/>
          <w:lang w:eastAsia="uk-UA"/>
        </w:rPr>
        <w:t xml:space="preserve"> календар (фестивалі, культурні заходи, сезонні атракції)</w:t>
      </w:r>
    </w:p>
    <w:p w14:paraId="22065A30" w14:textId="77777777" w:rsidR="007F1CD7" w:rsidRPr="002C6367" w:rsidRDefault="007F1CD7" w:rsidP="007F1CD7">
      <w:pPr>
        <w:numPr>
          <w:ilvl w:val="0"/>
          <w:numId w:val="6"/>
        </w:numPr>
        <w:spacing w:line="360" w:lineRule="auto"/>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Метеорологічні умови (особливо для регіону з вираженою сезонністю)</w:t>
      </w:r>
    </w:p>
    <w:p w14:paraId="68BE9676" w14:textId="77777777" w:rsidR="007F1CD7" w:rsidRPr="002C636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 xml:space="preserve">Агреговані річні показники екологічного навантаження на рівні територіальних громад, імовірно, занадто віддалені від безпосереднього досвіду туристів, щоб суттєво впливати на їхні рішення щодо вибору </w:t>
      </w:r>
      <w:proofErr w:type="spellStart"/>
      <w:r w:rsidRPr="002C6367">
        <w:rPr>
          <w:rFonts w:ascii="Times New Roman" w:eastAsia="Times New Roman" w:hAnsi="Times New Roman" w:cs="Times New Roman"/>
          <w:color w:val="000000"/>
          <w:sz w:val="28"/>
          <w:szCs w:val="28"/>
          <w:lang w:eastAsia="uk-UA"/>
        </w:rPr>
        <w:t>дестинації</w:t>
      </w:r>
      <w:proofErr w:type="spellEnd"/>
      <w:r w:rsidRPr="002C6367">
        <w:rPr>
          <w:rFonts w:ascii="Times New Roman" w:eastAsia="Times New Roman" w:hAnsi="Times New Roman" w:cs="Times New Roman"/>
          <w:color w:val="000000"/>
          <w:sz w:val="28"/>
          <w:szCs w:val="28"/>
          <w:lang w:eastAsia="uk-UA"/>
        </w:rPr>
        <w:t>. Туристи, ймовірніше, реагують на видимі та відчутні аспекти якості довкілля (чистота вулиць, прозорість водойм, відсутність неприємних запахів), ніж на статистичні показники емісій чи скидів, агреговані на рівні адміністративних одиниць.</w:t>
      </w:r>
    </w:p>
    <w:p w14:paraId="729F2174" w14:textId="77777777" w:rsidR="007F1CD7" w:rsidRPr="002C636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Цей результат підкреслює важливість розмежування різних просторових і часових масштабів при аналізі взаємозв'язків між екологічними факторами та туристичною поведінкою. Відсутність значущого ефекту на макрорівні територіальних громад не виключає можливості суттєвого впливу локальних екологічних умов на мікрорівні конкретних туристичних об'єктів та атракцій.</w:t>
      </w:r>
    </w:p>
    <w:p w14:paraId="5DD35141" w14:textId="77777777" w:rsidR="007F1CD7" w:rsidRPr="002C636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Відсутність емпіричних доказів зворотного впливу екологічних показників на туристичну активність у короткостроковій перспективі (річний лаг) на рівні агрегованих територіальних індикаторів відкриває важливі напрямки для методологічного вдосконалення подальших досліджень.</w:t>
      </w:r>
    </w:p>
    <w:p w14:paraId="0EE11D08" w14:textId="77777777" w:rsidR="007F1CD7" w:rsidRPr="002C636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lastRenderedPageBreak/>
        <w:t>Для більш точної ідентифікації потенційного каналу "екологія → туризм" доцільно розглянути:</w:t>
      </w:r>
    </w:p>
    <w:p w14:paraId="6D237D64" w14:textId="77777777" w:rsidR="007F1CD7" w:rsidRPr="002C6367" w:rsidRDefault="007F1CD7" w:rsidP="007F1CD7">
      <w:pPr>
        <w:numPr>
          <w:ilvl w:val="0"/>
          <w:numId w:val="7"/>
        </w:numPr>
        <w:spacing w:line="360" w:lineRule="auto"/>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Впровадження локалізованих показників якості довкілля, що безпосередньо відображають умови "біля ліжка" туриста</w:t>
      </w:r>
    </w:p>
    <w:p w14:paraId="058E5C18" w14:textId="77777777" w:rsidR="007F1CD7" w:rsidRPr="002C6367" w:rsidRDefault="007F1CD7" w:rsidP="007F1CD7">
      <w:pPr>
        <w:numPr>
          <w:ilvl w:val="0"/>
          <w:numId w:val="7"/>
        </w:numPr>
        <w:spacing w:line="360" w:lineRule="auto"/>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Застосування більш гнучкої часової структури з квартальними або сезонними лагами</w:t>
      </w:r>
    </w:p>
    <w:p w14:paraId="416FB473" w14:textId="77777777" w:rsidR="007F1CD7" w:rsidRPr="002C6367" w:rsidRDefault="007F1CD7" w:rsidP="007F1CD7">
      <w:pPr>
        <w:numPr>
          <w:ilvl w:val="0"/>
          <w:numId w:val="7"/>
        </w:numPr>
        <w:spacing w:line="360" w:lineRule="auto"/>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 xml:space="preserve">Інтеграцію </w:t>
      </w:r>
      <w:proofErr w:type="spellStart"/>
      <w:r w:rsidRPr="002C6367">
        <w:rPr>
          <w:rFonts w:ascii="Times New Roman" w:eastAsia="Times New Roman" w:hAnsi="Times New Roman" w:cs="Times New Roman"/>
          <w:color w:val="000000"/>
          <w:sz w:val="28"/>
          <w:szCs w:val="28"/>
          <w:lang w:eastAsia="uk-UA"/>
        </w:rPr>
        <w:t>подієвої</w:t>
      </w:r>
      <w:proofErr w:type="spellEnd"/>
      <w:r w:rsidRPr="002C6367">
        <w:rPr>
          <w:rFonts w:ascii="Times New Roman" w:eastAsia="Times New Roman" w:hAnsi="Times New Roman" w:cs="Times New Roman"/>
          <w:color w:val="000000"/>
          <w:sz w:val="28"/>
          <w:szCs w:val="28"/>
          <w:lang w:eastAsia="uk-UA"/>
        </w:rPr>
        <w:t xml:space="preserve"> специфіки та метеорологічних умов як </w:t>
      </w:r>
      <w:proofErr w:type="spellStart"/>
      <w:r w:rsidRPr="002C6367">
        <w:rPr>
          <w:rFonts w:ascii="Times New Roman" w:eastAsia="Times New Roman" w:hAnsi="Times New Roman" w:cs="Times New Roman"/>
          <w:color w:val="000000"/>
          <w:sz w:val="28"/>
          <w:szCs w:val="28"/>
          <w:lang w:eastAsia="uk-UA"/>
        </w:rPr>
        <w:t>модеруючих</w:t>
      </w:r>
      <w:proofErr w:type="spellEnd"/>
      <w:r w:rsidRPr="002C6367">
        <w:rPr>
          <w:rFonts w:ascii="Times New Roman" w:eastAsia="Times New Roman" w:hAnsi="Times New Roman" w:cs="Times New Roman"/>
          <w:color w:val="000000"/>
          <w:sz w:val="28"/>
          <w:szCs w:val="28"/>
          <w:lang w:eastAsia="uk-UA"/>
        </w:rPr>
        <w:t xml:space="preserve"> факторів</w:t>
      </w:r>
    </w:p>
    <w:p w14:paraId="756A6E4D" w14:textId="77777777" w:rsidR="007F1CD7" w:rsidRPr="002C636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Такий підхід дозволить виявити потенційні ефекти, які можуть маскуватися при використанні агрегованих річних показників на рівні адміністративних одиниць</w:t>
      </w:r>
    </w:p>
    <w:p w14:paraId="0F16679A" w14:textId="77777777" w:rsidR="007F1CD7"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Висновки:</w:t>
      </w:r>
    </w:p>
    <w:p w14:paraId="69913A83" w14:textId="77777777" w:rsidR="007F1CD7" w:rsidRPr="00B84ECA"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B84ECA">
        <w:rPr>
          <w:rFonts w:ascii="Times New Roman" w:eastAsia="Times New Roman" w:hAnsi="Times New Roman" w:cs="Times New Roman"/>
          <w:color w:val="000000"/>
          <w:sz w:val="28"/>
          <w:szCs w:val="28"/>
          <w:lang w:eastAsia="uk-UA"/>
        </w:rPr>
        <w:t>У розділі представлено комплексний аналіз взаємозв'язку між туристичною активністю та екологічними показниками в територіальних громадах Івано-Франківської області за період 2019-2024 років. Методологічною основою дослідження слугували панельні моделі з фіксованими ефектами, що дозволило контролювати неспостережувану гетерогенність територій та часові тренди.</w:t>
      </w:r>
    </w:p>
    <w:p w14:paraId="037E9CF1" w14:textId="77777777" w:rsidR="007F1CD7" w:rsidRPr="00B84ECA"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B84ECA">
        <w:rPr>
          <w:rFonts w:ascii="Times New Roman" w:eastAsia="Times New Roman" w:hAnsi="Times New Roman" w:cs="Times New Roman"/>
          <w:color w:val="000000"/>
          <w:sz w:val="28"/>
          <w:szCs w:val="28"/>
          <w:lang w:eastAsia="uk-UA"/>
        </w:rPr>
        <w:t xml:space="preserve">Емпіричні результати демонструють асиметричний характер взаємозв'язків між туризмом та екологією. Виявлено статистично значущий позитивний вплив туристичної активності на подальше водокористування (p≈0.05) та, після елімінації промислового фону, на скиди у водойми (p≈0.001). Кількісна оцінка ефектів свідчить про їх практичну значущість: </w:t>
      </w:r>
      <w:proofErr w:type="spellStart"/>
      <w:r w:rsidRPr="00B84ECA">
        <w:rPr>
          <w:rFonts w:ascii="Times New Roman" w:eastAsia="Times New Roman" w:hAnsi="Times New Roman" w:cs="Times New Roman"/>
          <w:color w:val="000000"/>
          <w:sz w:val="28"/>
          <w:szCs w:val="28"/>
          <w:lang w:eastAsia="uk-UA"/>
        </w:rPr>
        <w:t>міжквартильне</w:t>
      </w:r>
      <w:proofErr w:type="spellEnd"/>
      <w:r w:rsidRPr="00B84ECA">
        <w:rPr>
          <w:rFonts w:ascii="Times New Roman" w:eastAsia="Times New Roman" w:hAnsi="Times New Roman" w:cs="Times New Roman"/>
          <w:color w:val="000000"/>
          <w:sz w:val="28"/>
          <w:szCs w:val="28"/>
          <w:lang w:eastAsia="uk-UA"/>
        </w:rPr>
        <w:t xml:space="preserve"> зростання туристичної активності асоціюється зі збільшенням водокористування на 7.5-10.3% та скидів на 14.6% від медіанних значень відповідних показників.</w:t>
      </w:r>
    </w:p>
    <w:p w14:paraId="2B578BDD" w14:textId="77777777" w:rsidR="007F1CD7" w:rsidRPr="00B84ECA"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B84ECA">
        <w:rPr>
          <w:rFonts w:ascii="Times New Roman" w:eastAsia="Times New Roman" w:hAnsi="Times New Roman" w:cs="Times New Roman"/>
          <w:color w:val="000000"/>
          <w:sz w:val="28"/>
          <w:szCs w:val="28"/>
          <w:lang w:eastAsia="uk-UA"/>
        </w:rPr>
        <w:t xml:space="preserve">Водночас не виявлено статистично значущого впливу туризму на показники забруднення атмосферного повітря та утворення твердих побутових відходів, що пояснюється домінуванням промислово-енергетичних джерел у </w:t>
      </w:r>
      <w:r w:rsidRPr="00B84ECA">
        <w:rPr>
          <w:rFonts w:ascii="Times New Roman" w:eastAsia="Times New Roman" w:hAnsi="Times New Roman" w:cs="Times New Roman"/>
          <w:color w:val="000000"/>
          <w:sz w:val="28"/>
          <w:szCs w:val="28"/>
          <w:lang w:eastAsia="uk-UA"/>
        </w:rPr>
        <w:lastRenderedPageBreak/>
        <w:t xml:space="preserve">формуванні цих показників та особливостями </w:t>
      </w:r>
      <w:proofErr w:type="spellStart"/>
      <w:r w:rsidRPr="00B84ECA">
        <w:rPr>
          <w:rFonts w:ascii="Times New Roman" w:eastAsia="Times New Roman" w:hAnsi="Times New Roman" w:cs="Times New Roman"/>
          <w:color w:val="000000"/>
          <w:sz w:val="28"/>
          <w:szCs w:val="28"/>
          <w:lang w:eastAsia="uk-UA"/>
        </w:rPr>
        <w:t>міжтериторіальних</w:t>
      </w:r>
      <w:proofErr w:type="spellEnd"/>
      <w:r w:rsidRPr="00B84ECA">
        <w:rPr>
          <w:rFonts w:ascii="Times New Roman" w:eastAsia="Times New Roman" w:hAnsi="Times New Roman" w:cs="Times New Roman"/>
          <w:color w:val="000000"/>
          <w:sz w:val="28"/>
          <w:szCs w:val="28"/>
          <w:lang w:eastAsia="uk-UA"/>
        </w:rPr>
        <w:t xml:space="preserve"> потоків відходів.</w:t>
      </w:r>
    </w:p>
    <w:p w14:paraId="589D6D9B" w14:textId="77777777" w:rsidR="007F1CD7" w:rsidRPr="00B84ECA"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B84ECA">
        <w:rPr>
          <w:rFonts w:ascii="Times New Roman" w:eastAsia="Times New Roman" w:hAnsi="Times New Roman" w:cs="Times New Roman"/>
          <w:color w:val="000000"/>
          <w:sz w:val="28"/>
          <w:szCs w:val="28"/>
          <w:lang w:eastAsia="uk-UA"/>
        </w:rPr>
        <w:t xml:space="preserve">Аналіз зворотного напрямку каузальності не виявив статистично значущого впливу екологічних параметрів на подальшу туристичну активність на рівні агрегованих річних показників територіальних громад. Це відкриває перспективи для подальших досліджень із застосуванням більш локалізованих показників якості довкілля, гнучкішої часової структури та врахуванням </w:t>
      </w:r>
      <w:proofErr w:type="spellStart"/>
      <w:r w:rsidRPr="00B84ECA">
        <w:rPr>
          <w:rFonts w:ascii="Times New Roman" w:eastAsia="Times New Roman" w:hAnsi="Times New Roman" w:cs="Times New Roman"/>
          <w:color w:val="000000"/>
          <w:sz w:val="28"/>
          <w:szCs w:val="28"/>
          <w:lang w:eastAsia="uk-UA"/>
        </w:rPr>
        <w:t>подієвої</w:t>
      </w:r>
      <w:proofErr w:type="spellEnd"/>
      <w:r w:rsidRPr="00B84ECA">
        <w:rPr>
          <w:rFonts w:ascii="Times New Roman" w:eastAsia="Times New Roman" w:hAnsi="Times New Roman" w:cs="Times New Roman"/>
          <w:color w:val="000000"/>
          <w:sz w:val="28"/>
          <w:szCs w:val="28"/>
          <w:lang w:eastAsia="uk-UA"/>
        </w:rPr>
        <w:t xml:space="preserve"> специфіки.</w:t>
      </w:r>
    </w:p>
    <w:p w14:paraId="2A82C8B9" w14:textId="77777777" w:rsidR="007F1CD7" w:rsidRPr="00B84ECA" w:rsidRDefault="007F1CD7" w:rsidP="007F1CD7">
      <w:pPr>
        <w:spacing w:line="360" w:lineRule="auto"/>
        <w:ind w:firstLine="709"/>
        <w:jc w:val="both"/>
        <w:rPr>
          <w:rFonts w:ascii="Times New Roman" w:eastAsia="Times New Roman" w:hAnsi="Times New Roman" w:cs="Times New Roman"/>
          <w:color w:val="000000"/>
          <w:sz w:val="28"/>
          <w:szCs w:val="28"/>
          <w:lang w:eastAsia="uk-UA"/>
        </w:rPr>
      </w:pPr>
      <w:r w:rsidRPr="00B84ECA">
        <w:rPr>
          <w:rFonts w:ascii="Times New Roman" w:eastAsia="Times New Roman" w:hAnsi="Times New Roman" w:cs="Times New Roman"/>
          <w:color w:val="000000"/>
          <w:sz w:val="28"/>
          <w:szCs w:val="28"/>
          <w:lang w:eastAsia="uk-UA"/>
        </w:rPr>
        <w:t>Отримані результати мають важливе значення для розробки диференційованих стратегій сталого розвитку туристичної галузі регіону з особливим акцентом на управління водними ресурсами як найбільш чутливим компонентом довкілля до туристичного навантаження</w:t>
      </w:r>
    </w:p>
    <w:p w14:paraId="52014BA6" w14:textId="77777777" w:rsidR="00115ECC" w:rsidRDefault="00115ECC"/>
    <w:sectPr w:rsidR="00115ECC">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F2394" w14:textId="77777777" w:rsidR="009F3BDF" w:rsidRDefault="009F3BDF" w:rsidP="007F1CD7">
      <w:pPr>
        <w:spacing w:after="0" w:line="240" w:lineRule="auto"/>
      </w:pPr>
      <w:r>
        <w:separator/>
      </w:r>
    </w:p>
  </w:endnote>
  <w:endnote w:type="continuationSeparator" w:id="0">
    <w:p w14:paraId="7E318834" w14:textId="77777777" w:rsidR="009F3BDF" w:rsidRDefault="009F3BDF" w:rsidP="007F1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ptos Narrow">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23AA0" w14:textId="77777777" w:rsidR="009F3BDF" w:rsidRDefault="009F3BDF" w:rsidP="007F1CD7">
      <w:pPr>
        <w:spacing w:after="0" w:line="240" w:lineRule="auto"/>
      </w:pPr>
      <w:r>
        <w:separator/>
      </w:r>
    </w:p>
  </w:footnote>
  <w:footnote w:type="continuationSeparator" w:id="0">
    <w:p w14:paraId="34B94DD9" w14:textId="77777777" w:rsidR="009F3BDF" w:rsidRDefault="009F3BDF" w:rsidP="007F1CD7">
      <w:pPr>
        <w:spacing w:after="0" w:line="240" w:lineRule="auto"/>
      </w:pPr>
      <w:r>
        <w:continuationSeparator/>
      </w:r>
    </w:p>
  </w:footnote>
  <w:footnote w:id="1">
    <w:p w14:paraId="50E81F56" w14:textId="77777777" w:rsidR="007F1CD7" w:rsidRDefault="007F1CD7" w:rsidP="007F1CD7">
      <w:pPr>
        <w:pStyle w:val="af"/>
      </w:pPr>
      <w:r>
        <w:rPr>
          <w:rStyle w:val="af1"/>
        </w:rPr>
        <w:footnoteRef/>
      </w:r>
      <w:r>
        <w:t xml:space="preserve"> </w:t>
      </w:r>
      <w:r w:rsidRPr="00B87BD6">
        <w:t>Mundlak Y. On the Pooling of Time Series and Cross Section Data. Econometrica. 1978. 46(1). С. 69–85.</w:t>
      </w:r>
    </w:p>
  </w:footnote>
  <w:footnote w:id="2">
    <w:p w14:paraId="7407009A" w14:textId="77777777" w:rsidR="007F1CD7" w:rsidRDefault="007F1CD7" w:rsidP="007F1CD7">
      <w:pPr>
        <w:pStyle w:val="af"/>
      </w:pPr>
      <w:r>
        <w:rPr>
          <w:rStyle w:val="af1"/>
        </w:rPr>
        <w:footnoteRef/>
      </w:r>
      <w:r>
        <w:t xml:space="preserve"> </w:t>
      </w:r>
      <w:r w:rsidRPr="00B87BD6">
        <w:t>Hausman J. A. Specification Tests in Econometrics. Econometrica. 1978. 46(6). С. 1251–1271.</w:t>
      </w:r>
    </w:p>
  </w:footnote>
  <w:footnote w:id="3">
    <w:p w14:paraId="4BAF1665" w14:textId="77777777" w:rsidR="007F1CD7" w:rsidRDefault="007F1CD7" w:rsidP="007F1CD7">
      <w:pPr>
        <w:pStyle w:val="af"/>
      </w:pPr>
      <w:r>
        <w:rPr>
          <w:rStyle w:val="af1"/>
        </w:rPr>
        <w:footnoteRef/>
      </w:r>
      <w:r>
        <w:t xml:space="preserve"> </w:t>
      </w:r>
      <w:r w:rsidRPr="00B87BD6">
        <w:t>Hsiao C. Analysis of Panel Data. 3rd ed. Cambridge: Cambridge University Press, 2014. 366 с.</w:t>
      </w:r>
    </w:p>
  </w:footnote>
  <w:footnote w:id="4">
    <w:p w14:paraId="16FB03AD" w14:textId="77777777" w:rsidR="007F1CD7" w:rsidRDefault="007F1CD7" w:rsidP="007F1CD7">
      <w:pPr>
        <w:pStyle w:val="af"/>
      </w:pPr>
      <w:r>
        <w:rPr>
          <w:rStyle w:val="af1"/>
        </w:rPr>
        <w:footnoteRef/>
      </w:r>
      <w:r>
        <w:t xml:space="preserve"> </w:t>
      </w:r>
      <w:r w:rsidRPr="00B87BD6">
        <w:t>Baltagi B. H. Econometric Analysis of Panel Data. 5th ed. Chichester: John Wiley &amp; Sons, 2013. 400 с.</w:t>
      </w:r>
    </w:p>
  </w:footnote>
  <w:footnote w:id="5">
    <w:p w14:paraId="36C8B54D" w14:textId="77777777" w:rsidR="007F1CD7" w:rsidRDefault="007F1CD7" w:rsidP="007F1CD7">
      <w:pPr>
        <w:pStyle w:val="af"/>
      </w:pPr>
      <w:r>
        <w:rPr>
          <w:rStyle w:val="af1"/>
        </w:rPr>
        <w:footnoteRef/>
      </w:r>
      <w:r>
        <w:t xml:space="preserve"> </w:t>
      </w:r>
      <w:r w:rsidRPr="00B87BD6">
        <w:t>Wooldridge J. M. Econometric Analysis of Cross Section and Panel Data. 2nd ed. Cambridge, MA: MIT Press, 2010. 1064 с.</w:t>
      </w:r>
    </w:p>
  </w:footnote>
  <w:footnote w:id="6">
    <w:p w14:paraId="4CE02051" w14:textId="77777777" w:rsidR="007F1CD7" w:rsidRDefault="007F1CD7" w:rsidP="007F1CD7">
      <w:pPr>
        <w:pStyle w:val="af"/>
      </w:pPr>
      <w:r>
        <w:rPr>
          <w:rStyle w:val="af1"/>
        </w:rPr>
        <w:footnoteRef/>
      </w:r>
      <w:r>
        <w:t xml:space="preserve"> </w:t>
      </w:r>
      <w:r w:rsidRPr="00B87BD6">
        <w:t>Arellano M. Computing Robust Standard Errors for Within-Groups Estimators. Oxford Bulletin of Economics and Statistics. 1987. 49(4). С. 431–434.</w:t>
      </w:r>
    </w:p>
  </w:footnote>
  <w:footnote w:id="7">
    <w:p w14:paraId="4D4498FE" w14:textId="77777777" w:rsidR="007F1CD7" w:rsidRDefault="007F1CD7" w:rsidP="007F1CD7">
      <w:pPr>
        <w:pStyle w:val="af"/>
      </w:pPr>
      <w:r>
        <w:rPr>
          <w:rStyle w:val="af1"/>
        </w:rPr>
        <w:footnoteRef/>
      </w:r>
      <w:r>
        <w:t xml:space="preserve"> </w:t>
      </w:r>
      <w:r w:rsidRPr="00B87BD6">
        <w:t>Nickell S. Biases in Dynamic Models with Fixed Effects. Econometrica. 1981. 49(6). С. 1417–1426.</w:t>
      </w:r>
    </w:p>
  </w:footnote>
  <w:footnote w:id="8">
    <w:p w14:paraId="5BAE32BF" w14:textId="77777777" w:rsidR="007F1CD7" w:rsidRPr="00DB7B64" w:rsidRDefault="007F1CD7" w:rsidP="007F1CD7">
      <w:pPr>
        <w:pStyle w:val="af"/>
        <w:rPr>
          <w:lang w:val="en-US"/>
        </w:rPr>
      </w:pPr>
      <w:r>
        <w:rPr>
          <w:rStyle w:val="af1"/>
        </w:rPr>
        <w:footnoteRef/>
      </w:r>
      <w:r>
        <w:t xml:space="preserve"> </w:t>
      </w:r>
      <w:r w:rsidRPr="00DB7B64">
        <w:t>Driscoll J. C., Kraay A. C. Consistent Covariance Matrix Estimation with Spatially Dependent Panel Data. Review of Economics and Statistics. 1998. 80(4). С. 549–560.</w:t>
      </w:r>
    </w:p>
  </w:footnote>
  <w:footnote w:id="9">
    <w:p w14:paraId="44DDA77F" w14:textId="77777777" w:rsidR="007F1CD7" w:rsidRPr="00DB7B64" w:rsidRDefault="007F1CD7" w:rsidP="007F1CD7">
      <w:pPr>
        <w:pStyle w:val="af"/>
        <w:rPr>
          <w:lang w:val="en-US"/>
        </w:rPr>
      </w:pPr>
      <w:r>
        <w:rPr>
          <w:rStyle w:val="af1"/>
        </w:rPr>
        <w:footnoteRef/>
      </w:r>
      <w:r>
        <w:t xml:space="preserve"> </w:t>
      </w:r>
      <w:r w:rsidRPr="00DB7B64">
        <w:t>Conley T. G. GMM Estimation with Cross Sectional Dependence. Journal of Econometrics. 1999. 92(1). С. 1–45.</w:t>
      </w:r>
    </w:p>
  </w:footnote>
  <w:footnote w:id="10">
    <w:p w14:paraId="066F9260" w14:textId="77777777" w:rsidR="007F1CD7" w:rsidRDefault="007F1CD7" w:rsidP="007F1CD7">
      <w:pPr>
        <w:pStyle w:val="af"/>
      </w:pPr>
      <w:r>
        <w:rPr>
          <w:rStyle w:val="af1"/>
        </w:rPr>
        <w:footnoteRef/>
      </w:r>
      <w:r>
        <w:t xml:space="preserve"> </w:t>
      </w:r>
      <w:r w:rsidRPr="002E4969">
        <w:t>Mance, D.; Vilke, S.; Debelić, B. Sustainable Governance of Coastal Areas and Tourism Impact on Waste Production: Panel Analysis of Croatian Municipalities. </w:t>
      </w:r>
      <w:r w:rsidRPr="002E4969">
        <w:rPr>
          <w:i/>
          <w:iCs/>
        </w:rPr>
        <w:t>Sustainability</w:t>
      </w:r>
      <w:r w:rsidRPr="002E4969">
        <w:t> </w:t>
      </w:r>
      <w:r w:rsidRPr="002E4969">
        <w:rPr>
          <w:b/>
          <w:bCs/>
        </w:rPr>
        <w:t>2020</w:t>
      </w:r>
      <w:r w:rsidRPr="002E4969">
        <w:t>, </w:t>
      </w:r>
      <w:r w:rsidRPr="002E4969">
        <w:rPr>
          <w:i/>
          <w:iCs/>
        </w:rPr>
        <w:t>12</w:t>
      </w:r>
      <w:r w:rsidRPr="002E4969">
        <w:t>, 7243. https://doi.org/10.3390/su12187243</w:t>
      </w:r>
    </w:p>
  </w:footnote>
  <w:footnote w:id="11">
    <w:p w14:paraId="014F1B2F" w14:textId="77777777" w:rsidR="007F1CD7" w:rsidRPr="00D0573D" w:rsidRDefault="007F1CD7" w:rsidP="007F1CD7">
      <w:pPr>
        <w:pStyle w:val="af"/>
        <w:rPr>
          <w:rFonts w:cstheme="minorHAnsi"/>
        </w:rPr>
      </w:pPr>
      <w:r w:rsidRPr="00D0573D">
        <w:rPr>
          <w:rStyle w:val="af1"/>
          <w:rFonts w:cstheme="minorHAnsi"/>
          <w:sz w:val="22"/>
          <w:szCs w:val="22"/>
        </w:rPr>
        <w:footnoteRef/>
      </w:r>
      <w:r w:rsidRPr="00D0573D">
        <w:rPr>
          <w:rStyle w:val="af1"/>
          <w:rFonts w:cstheme="minorHAnsi"/>
          <w:sz w:val="22"/>
          <w:szCs w:val="22"/>
        </w:rPr>
        <w:t xml:space="preserve"> The impact of TOURISM and seasonality on different types of municipal solid waste (MSW) generation: The case of Ibiza Arbulú, Italo et al. Heliyon, Volume 10, Issue 13, e33894</w:t>
      </w:r>
    </w:p>
  </w:footnote>
  <w:footnote w:id="12">
    <w:p w14:paraId="52D2974A" w14:textId="77777777" w:rsidR="007F1CD7" w:rsidRDefault="007F1CD7" w:rsidP="007F1CD7">
      <w:pPr>
        <w:pStyle w:val="af"/>
      </w:pPr>
      <w:r>
        <w:rPr>
          <w:rStyle w:val="af1"/>
        </w:rPr>
        <w:footnoteRef/>
      </w:r>
      <w:r>
        <w:t xml:space="preserve"> </w:t>
      </w:r>
      <w:r w:rsidRPr="00D0573D">
        <w:t>Su, Y., Lee, CC. The impact of air quality on international tourism arrivals: a global panel data analysis. </w:t>
      </w:r>
      <w:r w:rsidRPr="00D0573D">
        <w:rPr>
          <w:i/>
          <w:iCs/>
        </w:rPr>
        <w:t>Environ Sci Pollut Res</w:t>
      </w:r>
      <w:r w:rsidRPr="00D0573D">
        <w:t> </w:t>
      </w:r>
      <w:r w:rsidRPr="00D0573D">
        <w:rPr>
          <w:b/>
          <w:bCs/>
        </w:rPr>
        <w:t>29</w:t>
      </w:r>
      <w:r w:rsidRPr="00D0573D">
        <w:t>, 62432–62446 (2022). https://doi.org/10.1007/s11356-022-20030-6</w:t>
      </w:r>
    </w:p>
  </w:footnote>
  <w:footnote w:id="13">
    <w:p w14:paraId="7402DB15" w14:textId="77777777" w:rsidR="007F1CD7" w:rsidRDefault="007F1CD7" w:rsidP="007F1CD7">
      <w:pPr>
        <w:pStyle w:val="af"/>
      </w:pPr>
      <w:r>
        <w:rPr>
          <w:rStyle w:val="af1"/>
        </w:rPr>
        <w:footnoteRef/>
      </w:r>
      <w:r>
        <w:t xml:space="preserve"> </w:t>
      </w:r>
      <w:r w:rsidRPr="00D0573D">
        <w:t>Su, Y., Lee, CC. The impact of air quality on international tourism arrivals: a global panel data analysis. </w:t>
      </w:r>
      <w:r w:rsidRPr="00D0573D">
        <w:rPr>
          <w:i/>
          <w:iCs/>
        </w:rPr>
        <w:t>Environ Sci Pollut Res</w:t>
      </w:r>
      <w:r w:rsidRPr="00D0573D">
        <w:t> </w:t>
      </w:r>
      <w:r w:rsidRPr="00D0573D">
        <w:rPr>
          <w:b/>
          <w:bCs/>
        </w:rPr>
        <w:t>29</w:t>
      </w:r>
      <w:r w:rsidRPr="00D0573D">
        <w:t>, 62432–62446 (2022). https://doi.org/10.1007/s11356-022-20030-6</w:t>
      </w:r>
    </w:p>
  </w:footnote>
  <w:footnote w:id="14">
    <w:p w14:paraId="2C9B9AD5" w14:textId="77777777" w:rsidR="007F1CD7" w:rsidRDefault="007F1CD7" w:rsidP="007F1CD7">
      <w:pPr>
        <w:pStyle w:val="af"/>
      </w:pPr>
      <w:r>
        <w:rPr>
          <w:rStyle w:val="af1"/>
        </w:rPr>
        <w:footnoteRef/>
      </w:r>
      <w:r>
        <w:t xml:space="preserve"> </w:t>
      </w:r>
      <w:r w:rsidRPr="00210FE8">
        <w:t>Xiao Y, Qiang WW, Chan CS, Yim SHL, Lee HF (2024) How far can air pollution affect tourism in China? Evidence from panel unconditional quantile regressions. PLOS ONE 19(6): e0304315. </w:t>
      </w:r>
      <w:hyperlink r:id="rId1" w:history="1">
        <w:r w:rsidRPr="00210FE8">
          <w:rPr>
            <w:rStyle w:val="ae"/>
          </w:rPr>
          <w:t>https://doi.org/10.1371/journal.pone.0304315</w:t>
        </w:r>
      </w:hyperlink>
    </w:p>
  </w:footnote>
  <w:footnote w:id="15">
    <w:p w14:paraId="688FADED" w14:textId="77777777" w:rsidR="007F1CD7" w:rsidRPr="00210FE8" w:rsidRDefault="007F1CD7" w:rsidP="007F1CD7">
      <w:pPr>
        <w:pStyle w:val="af"/>
        <w:rPr>
          <w:lang w:val="en-US"/>
        </w:rPr>
      </w:pPr>
      <w:r>
        <w:rPr>
          <w:rStyle w:val="af1"/>
        </w:rPr>
        <w:footnoteRef/>
      </w:r>
      <w:r>
        <w:t xml:space="preserve"> </w:t>
      </w:r>
      <w:r w:rsidRPr="00210FE8">
        <w:t>Balli, E.; Cengiz, O.; Koca Balli, A.I.; Akar, B.G. Analyzing the nexus between tourism and CO</w:t>
      </w:r>
      <w:r w:rsidRPr="00210FE8">
        <w:rPr>
          <w:vertAlign w:val="subscript"/>
        </w:rPr>
        <w:t>2</w:t>
      </w:r>
      <w:r w:rsidRPr="00210FE8">
        <w:t> emissions: The role of renewable energy and R&amp;D. </w:t>
      </w:r>
      <w:r w:rsidRPr="00210FE8">
        <w:rPr>
          <w:i/>
          <w:iCs/>
        </w:rPr>
        <w:t>Front. Environ. Sci.</w:t>
      </w:r>
      <w:r w:rsidRPr="00210FE8">
        <w:t> </w:t>
      </w:r>
      <w:r w:rsidRPr="00210FE8">
        <w:rPr>
          <w:b/>
          <w:bCs/>
        </w:rPr>
        <w:t>2023</w:t>
      </w:r>
      <w:r w:rsidRPr="00210FE8">
        <w:t>, </w:t>
      </w:r>
      <w:r w:rsidRPr="00210FE8">
        <w:rPr>
          <w:i/>
          <w:iCs/>
        </w:rPr>
        <w:t>11</w:t>
      </w:r>
      <w:r w:rsidRPr="00210FE8">
        <w:t>, 1257013.</w:t>
      </w:r>
    </w:p>
  </w:footnote>
  <w:footnote w:id="16">
    <w:p w14:paraId="6B10410D" w14:textId="77777777" w:rsidR="007F1CD7" w:rsidRDefault="007F1CD7" w:rsidP="007F1CD7">
      <w:pPr>
        <w:pStyle w:val="af"/>
      </w:pPr>
      <w:r>
        <w:rPr>
          <w:rStyle w:val="af1"/>
        </w:rPr>
        <w:footnoteRef/>
      </w:r>
      <w:r>
        <w:t xml:space="preserve"> David Boto-García, Juan Francisco Albert, Nerea Gómez-Fernández, Carbon price shocks and tourism demand, Annals of Tourism Research, Volume 108, 2024, 103813, ISSN 0160-7383, https://doi.org/10.1016/j.annals.2024.103813.</w:t>
      </w:r>
    </w:p>
  </w:footnote>
  <w:footnote w:id="17">
    <w:p w14:paraId="699C7566" w14:textId="77777777" w:rsidR="007F1CD7" w:rsidRDefault="007F1CD7" w:rsidP="007F1CD7">
      <w:pPr>
        <w:pStyle w:val="af"/>
      </w:pPr>
      <w:r>
        <w:rPr>
          <w:rStyle w:val="af1"/>
        </w:rPr>
        <w:footnoteRef/>
      </w:r>
      <w:r>
        <w:t xml:space="preserve"> ENVIRONMENTAL POLICY STRINGENCY AND CO2 EMISSIONS - EVIDENCE FROM CROSS-COUNTRY SECTOR DATA </w:t>
      </w:r>
      <w:r w:rsidRPr="00891027">
        <w:t>[Електронний ресурс]. – Режим доступу:</w:t>
      </w:r>
      <w:r>
        <w:t xml:space="preserve"> </w:t>
      </w:r>
      <w:r w:rsidRPr="00290983">
        <w:t>https://blog.oecd-berlin.de/wp-content/uploads/2023/10/13102023_EPS_CO2.pdf</w:t>
      </w:r>
    </w:p>
  </w:footnote>
  <w:footnote w:id="18">
    <w:p w14:paraId="3250B6A0" w14:textId="77777777" w:rsidR="007F1CD7" w:rsidRDefault="007F1CD7" w:rsidP="007F1CD7">
      <w:pPr>
        <w:pStyle w:val="af"/>
      </w:pPr>
      <w:r>
        <w:rPr>
          <w:rStyle w:val="af1"/>
        </w:rPr>
        <w:footnoteRef/>
      </w:r>
      <w:r>
        <w:t xml:space="preserve"> Yangjie Wang, Shoujuan Zang, Hongjie Qiang, Jinxian Wang, Air pollution disclosing and tourism: Who are winners?, Annals of Tourism Research, Volume 103, 2023, 103659, ISSN 0160-7383, https://doi.org/10.1016/j.annals.2023.103659.</w:t>
      </w:r>
    </w:p>
  </w:footnote>
  <w:footnote w:id="19">
    <w:p w14:paraId="5D7AF988" w14:textId="77777777" w:rsidR="007F1CD7" w:rsidRDefault="007F1CD7" w:rsidP="007F1CD7">
      <w:pPr>
        <w:pStyle w:val="af"/>
      </w:pPr>
      <w:r>
        <w:rPr>
          <w:rStyle w:val="af1"/>
        </w:rPr>
        <w:footnoteRef/>
      </w:r>
      <w:r>
        <w:t xml:space="preserve"> </w:t>
      </w:r>
      <w:r w:rsidRPr="00080E23">
        <w:t>Noemi Padrón-Fumero , Alba Bauluz , Juan José Díaz-Hernández , Eugenio Diaz-Farina &amp; Aránzazu Hernández-Yumar (19 Jun 2025): Unlocking water saving potential in tourism destinations using Smart Water Meters, Current Issues in Tourism, DOI: 10.1080/13683500.2025.2519662</w:t>
      </w:r>
    </w:p>
  </w:footnote>
  <w:footnote w:id="20">
    <w:p w14:paraId="51C3B557" w14:textId="77777777" w:rsidR="007F1CD7" w:rsidRDefault="007F1CD7" w:rsidP="007F1CD7">
      <w:pPr>
        <w:pStyle w:val="af"/>
      </w:pPr>
      <w:r>
        <w:rPr>
          <w:rStyle w:val="af1"/>
        </w:rPr>
        <w:footnoteRef/>
      </w:r>
      <w:r>
        <w:t xml:space="preserve"> </w:t>
      </w:r>
      <w:r w:rsidRPr="00775339">
        <w:t>Gan, HeSong &amp; Zhu, DanDan &amp; Waqas, Muhammad. (2024). How to decouple tourism growth from carbon emission? A panel data from China and tourist nations. Heliyon. 10. e35030. 10.1016/j.heliyon.2024.e35030.</w:t>
      </w:r>
    </w:p>
  </w:footnote>
  <w:footnote w:id="21">
    <w:p w14:paraId="5C10A9C3" w14:textId="77777777" w:rsidR="007F1CD7" w:rsidRDefault="007F1CD7" w:rsidP="007F1CD7">
      <w:pPr>
        <w:pStyle w:val="af"/>
      </w:pPr>
      <w:r>
        <w:rPr>
          <w:rStyle w:val="af1"/>
        </w:rPr>
        <w:footnoteRef/>
      </w:r>
      <w:r>
        <w:t xml:space="preserve"> Yang Yang, Xiaowei Zhang, Yu Fu, Foreign tourists’ experiences under air pollution: Evidence from big data, Tourism Management, Volume 88, 2022, 104423, ISSN 0261-5177, https://doi.org/10.1016/j.tourman.2021.104423.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20EA"/>
    <w:multiLevelType w:val="multilevel"/>
    <w:tmpl w:val="B8C2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93AD2"/>
    <w:multiLevelType w:val="multilevel"/>
    <w:tmpl w:val="82FA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38253C"/>
    <w:multiLevelType w:val="multilevel"/>
    <w:tmpl w:val="6F9C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80547"/>
    <w:multiLevelType w:val="multilevel"/>
    <w:tmpl w:val="621A1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DA154B"/>
    <w:multiLevelType w:val="multilevel"/>
    <w:tmpl w:val="04F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B4269"/>
    <w:multiLevelType w:val="multilevel"/>
    <w:tmpl w:val="EA4C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9F7FC2"/>
    <w:multiLevelType w:val="multilevel"/>
    <w:tmpl w:val="0A9EC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5C1A8E"/>
    <w:multiLevelType w:val="multilevel"/>
    <w:tmpl w:val="E3EED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AB3515"/>
    <w:multiLevelType w:val="multilevel"/>
    <w:tmpl w:val="5852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865223">
    <w:abstractNumId w:val="4"/>
  </w:num>
  <w:num w:numId="2" w16cid:durableId="1604141673">
    <w:abstractNumId w:val="8"/>
  </w:num>
  <w:num w:numId="3" w16cid:durableId="566500554">
    <w:abstractNumId w:val="7"/>
  </w:num>
  <w:num w:numId="4" w16cid:durableId="621881621">
    <w:abstractNumId w:val="2"/>
  </w:num>
  <w:num w:numId="5" w16cid:durableId="978656674">
    <w:abstractNumId w:val="6"/>
  </w:num>
  <w:num w:numId="6" w16cid:durableId="732898549">
    <w:abstractNumId w:val="1"/>
  </w:num>
  <w:num w:numId="7" w16cid:durableId="1385325588">
    <w:abstractNumId w:val="5"/>
  </w:num>
  <w:num w:numId="8" w16cid:durableId="271089476">
    <w:abstractNumId w:val="3"/>
  </w:num>
  <w:num w:numId="9" w16cid:durableId="1012875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D7"/>
    <w:rsid w:val="00115ECC"/>
    <w:rsid w:val="004A6297"/>
    <w:rsid w:val="007D09FB"/>
    <w:rsid w:val="007F1CD7"/>
    <w:rsid w:val="009F3BDF"/>
    <w:rsid w:val="00A43676"/>
    <w:rsid w:val="00D412F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2F92"/>
  <w15:chartTrackingRefBased/>
  <w15:docId w15:val="{85874DAF-429D-475E-BFF5-F927944D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1CD7"/>
    <w:rPr>
      <w:kern w:val="0"/>
      <w14:ligatures w14:val="none"/>
    </w:rPr>
  </w:style>
  <w:style w:type="paragraph" w:styleId="1">
    <w:name w:val="heading 1"/>
    <w:basedOn w:val="a"/>
    <w:next w:val="a"/>
    <w:link w:val="10"/>
    <w:uiPriority w:val="9"/>
    <w:qFormat/>
    <w:rsid w:val="007F1C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7F1C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7F1CD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7F1CD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7F1CD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7F1C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F1C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F1C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F1C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1CD7"/>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7F1CD7"/>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7F1CD7"/>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7F1CD7"/>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7F1CD7"/>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7F1CD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F1CD7"/>
    <w:rPr>
      <w:rFonts w:eastAsiaTheme="majorEastAsia" w:cstheme="majorBidi"/>
      <w:color w:val="595959" w:themeColor="text1" w:themeTint="A6"/>
    </w:rPr>
  </w:style>
  <w:style w:type="character" w:customStyle="1" w:styleId="80">
    <w:name w:val="Заголовок 8 Знак"/>
    <w:basedOn w:val="a0"/>
    <w:link w:val="8"/>
    <w:uiPriority w:val="9"/>
    <w:semiHidden/>
    <w:rsid w:val="007F1CD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F1CD7"/>
    <w:rPr>
      <w:rFonts w:eastAsiaTheme="majorEastAsia" w:cstheme="majorBidi"/>
      <w:color w:val="272727" w:themeColor="text1" w:themeTint="D8"/>
    </w:rPr>
  </w:style>
  <w:style w:type="paragraph" w:styleId="a3">
    <w:name w:val="Title"/>
    <w:basedOn w:val="a"/>
    <w:next w:val="a"/>
    <w:link w:val="a4"/>
    <w:uiPriority w:val="10"/>
    <w:qFormat/>
    <w:rsid w:val="007F1C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7F1C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F1CD7"/>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7F1C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F1CD7"/>
    <w:pPr>
      <w:spacing w:before="160"/>
      <w:jc w:val="center"/>
    </w:pPr>
    <w:rPr>
      <w:i/>
      <w:iCs/>
      <w:color w:val="404040" w:themeColor="text1" w:themeTint="BF"/>
    </w:rPr>
  </w:style>
  <w:style w:type="character" w:customStyle="1" w:styleId="a8">
    <w:name w:val="Цитата Знак"/>
    <w:basedOn w:val="a0"/>
    <w:link w:val="a7"/>
    <w:uiPriority w:val="29"/>
    <w:rsid w:val="007F1CD7"/>
    <w:rPr>
      <w:i/>
      <w:iCs/>
      <w:color w:val="404040" w:themeColor="text1" w:themeTint="BF"/>
    </w:rPr>
  </w:style>
  <w:style w:type="paragraph" w:styleId="a9">
    <w:name w:val="List Paragraph"/>
    <w:basedOn w:val="a"/>
    <w:uiPriority w:val="34"/>
    <w:qFormat/>
    <w:rsid w:val="007F1CD7"/>
    <w:pPr>
      <w:ind w:left="720"/>
      <w:contextualSpacing/>
    </w:pPr>
  </w:style>
  <w:style w:type="character" w:styleId="aa">
    <w:name w:val="Intense Emphasis"/>
    <w:basedOn w:val="a0"/>
    <w:uiPriority w:val="21"/>
    <w:qFormat/>
    <w:rsid w:val="007F1CD7"/>
    <w:rPr>
      <w:i/>
      <w:iCs/>
      <w:color w:val="2F5496" w:themeColor="accent1" w:themeShade="BF"/>
    </w:rPr>
  </w:style>
  <w:style w:type="paragraph" w:styleId="ab">
    <w:name w:val="Intense Quote"/>
    <w:basedOn w:val="a"/>
    <w:next w:val="a"/>
    <w:link w:val="ac"/>
    <w:uiPriority w:val="30"/>
    <w:qFormat/>
    <w:rsid w:val="007F1C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7F1CD7"/>
    <w:rPr>
      <w:i/>
      <w:iCs/>
      <w:color w:val="2F5496" w:themeColor="accent1" w:themeShade="BF"/>
    </w:rPr>
  </w:style>
  <w:style w:type="character" w:styleId="ad">
    <w:name w:val="Intense Reference"/>
    <w:basedOn w:val="a0"/>
    <w:uiPriority w:val="32"/>
    <w:qFormat/>
    <w:rsid w:val="007F1CD7"/>
    <w:rPr>
      <w:b/>
      <w:bCs/>
      <w:smallCaps/>
      <w:color w:val="2F5496" w:themeColor="accent1" w:themeShade="BF"/>
      <w:spacing w:val="5"/>
    </w:rPr>
  </w:style>
  <w:style w:type="character" w:styleId="ae">
    <w:name w:val="Hyperlink"/>
    <w:basedOn w:val="a0"/>
    <w:uiPriority w:val="99"/>
    <w:unhideWhenUsed/>
    <w:rsid w:val="007F1CD7"/>
    <w:rPr>
      <w:color w:val="0000FF"/>
      <w:u w:val="single"/>
    </w:rPr>
  </w:style>
  <w:style w:type="paragraph" w:styleId="af">
    <w:name w:val="footnote text"/>
    <w:basedOn w:val="a"/>
    <w:link w:val="af0"/>
    <w:uiPriority w:val="99"/>
    <w:semiHidden/>
    <w:unhideWhenUsed/>
    <w:rsid w:val="007F1CD7"/>
    <w:pPr>
      <w:spacing w:after="0" w:line="240" w:lineRule="auto"/>
    </w:pPr>
    <w:rPr>
      <w:sz w:val="20"/>
      <w:szCs w:val="20"/>
    </w:rPr>
  </w:style>
  <w:style w:type="character" w:customStyle="1" w:styleId="af0">
    <w:name w:val="Текст виноски Знак"/>
    <w:basedOn w:val="a0"/>
    <w:link w:val="af"/>
    <w:uiPriority w:val="99"/>
    <w:semiHidden/>
    <w:rsid w:val="007F1CD7"/>
    <w:rPr>
      <w:kern w:val="0"/>
      <w:sz w:val="20"/>
      <w:szCs w:val="20"/>
      <w14:ligatures w14:val="none"/>
    </w:rPr>
  </w:style>
  <w:style w:type="character" w:styleId="af1">
    <w:name w:val="footnote reference"/>
    <w:basedOn w:val="a0"/>
    <w:uiPriority w:val="99"/>
    <w:semiHidden/>
    <w:unhideWhenUsed/>
    <w:rsid w:val="007F1C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doi.org/10.1371/journal.pone.0304315"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28528</Words>
  <Characters>16262</Characters>
  <Application>Microsoft Office Word</Application>
  <DocSecurity>0</DocSecurity>
  <Lines>135</Lines>
  <Paragraphs>89</Paragraphs>
  <ScaleCrop>false</ScaleCrop>
  <Company/>
  <LinksUpToDate>false</LinksUpToDate>
  <CharactersWithSpaces>44701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В. Фролов</dc:creator>
  <cp:keywords/>
  <dc:description/>
  <cp:lastModifiedBy>Олександр В. Фролов</cp:lastModifiedBy>
  <cp:revision>1</cp:revision>
  <dcterms:created xsi:type="dcterms:W3CDTF">2025-08-17T13:24:00Z</dcterms:created>
  <dcterms:modified xsi:type="dcterms:W3CDTF">2025-08-17T13:25:00Z</dcterms:modified>
</cp:coreProperties>
</file>