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9AE7" w14:textId="77777777" w:rsidR="00546493" w:rsidRPr="00546493" w:rsidRDefault="00546493" w:rsidP="00F32593">
      <w:pPr>
        <w:spacing w:before="360" w:after="8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Оцінка впливу туристичної галузі на стан довкілля Івано-Франківської області</w:t>
      </w:r>
    </w:p>
    <w:p w14:paraId="7ED745CA" w14:textId="77777777" w:rsidR="00546493" w:rsidRPr="00546493" w:rsidRDefault="00546493" w:rsidP="00F32593">
      <w:pPr>
        <w:spacing w:before="280" w:after="8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Вступ</w:t>
      </w:r>
    </w:p>
    <w:p w14:paraId="239D473A" w14:textId="1D1487D5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Туризм є складним соціально-економічним явищем, яке інтегрує значну кількість секторів матеріального та нематеріального виробництва і впливає на розвиток суміжних галузей. Його роль в економіці регіонів значно перевищує межі суто туристичних підприємств, оскільки попит відвідувачів стимулює діяльність у сферах транспорту, харчування, культури, роздрібної торгівлі, спорту тощо</w:t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1"/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2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3C244D3" w14:textId="5753B99A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Однак у системі національних рахунків туризм не виділений як окрема галузь, що ускладнює точну оцінку його внеску. Саме тому в міжнародній практиці використовується методологія </w:t>
      </w: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Tourism Satellite Account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(TSA), розроблена UNWTO, OECD, Євростатом та Статистичною комісією ООН. Цей інструмент дозволяє інтегрувати дані з боку попиту (витрати відвідувачів) і пропозиції (виробництво товарів і послуг туристичного спрямування) для визначення макроекономічних показників туристичного сектору</w:t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3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ED73ACE" w14:textId="204FAB22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Методологія TSA, викладена у документі </w:t>
      </w: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TSA: RMF 2008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базується на узгодженні з системою національних рахунків (SNA 2008) і класифікаціями видів діяльності ISIC та продуктів CPC. TSA передбачає формування 10 основних таблиць, що містять інформацію про:</w:t>
      </w:r>
    </w:p>
    <w:p w14:paraId="11F7B6BF" w14:textId="1D7F8DBE" w:rsidR="00546493" w:rsidRPr="00546493" w:rsidRDefault="00546493" w:rsidP="00F32593">
      <w:pPr>
        <w:numPr>
          <w:ilvl w:val="0"/>
          <w:numId w:val="1"/>
        </w:numPr>
        <w:spacing w:before="24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внутрішнє, в’їзне та виїзне туристичне споживання;</w:t>
      </w:r>
    </w:p>
    <w:p w14:paraId="213621B5" w14:textId="77777777" w:rsid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виробництво туристичних характеристичних і суміжних галузей;</w:t>
      </w:r>
    </w:p>
    <w:p w14:paraId="0CBEC1F6" w14:textId="77777777" w:rsid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туристичну додану вартість і прямий туристичний ВВП;</w:t>
      </w:r>
    </w:p>
    <w:p w14:paraId="01A7030C" w14:textId="6E83A2EA" w:rsidR="00546493" w:rsidRP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зайнятість у туристичних індустріях;</w:t>
      </w:r>
    </w:p>
    <w:p w14:paraId="7F2C98C8" w14:textId="6D1FA9BA" w:rsidR="00546493" w:rsidRP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інвестиції та державні витрати, пов’язані з туризмом;</w:t>
      </w:r>
    </w:p>
    <w:p w14:paraId="6CEE1E0D" w14:textId="2E14993C" w:rsidR="00546493" w:rsidRPr="00546493" w:rsidRDefault="00546493" w:rsidP="00F32593">
      <w:pPr>
        <w:numPr>
          <w:ilvl w:val="0"/>
          <w:numId w:val="1"/>
        </w:numPr>
        <w:spacing w:after="24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нефінансові показники (кількість поїздок, середня тривалість, мета подорожі).</w:t>
      </w:r>
    </w:p>
    <w:p w14:paraId="0603C599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TSA дозволяє порівнювати дані між країнами, регіонами та часовими періодами, а також виокремлювати прямий економічний ефект туризму.</w:t>
      </w:r>
    </w:p>
    <w:p w14:paraId="59C02F36" w14:textId="031E7554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Україні класифікація видів економічної діяльності здійснюється за КВЕД-2010, що гармонізований із NACE Rev.2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4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ньому відсутня окрема секція для туризму, але туристична діяльність розосереджена між кількома секціями, зокрема:</w:t>
      </w:r>
    </w:p>
    <w:p w14:paraId="3CE00009" w14:textId="2F0CA4A0" w:rsidR="00546493" w:rsidRPr="00546493" w:rsidRDefault="00546493" w:rsidP="00F32593">
      <w:pPr>
        <w:numPr>
          <w:ilvl w:val="0"/>
          <w:numId w:val="2"/>
        </w:numPr>
        <w:spacing w:before="240"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 — Тимчасове розміщування й організація харчування;</w:t>
      </w:r>
    </w:p>
    <w:p w14:paraId="786E35CE" w14:textId="107DC510" w:rsidR="00546493" w:rsidRPr="00546493" w:rsidRDefault="00546493" w:rsidP="00F32593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 — Діяльність туристичних агентств і послуги з бронювання;</w:t>
      </w:r>
    </w:p>
    <w:p w14:paraId="37130630" w14:textId="74A5F41F" w:rsidR="00546493" w:rsidRPr="00546493" w:rsidRDefault="00546493" w:rsidP="00F32593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 — Мистецтво, спорт, розваги та відпочинок;</w:t>
      </w:r>
    </w:p>
    <w:p w14:paraId="681AF291" w14:textId="77777777" w:rsidR="00546493" w:rsidRPr="00546493" w:rsidRDefault="00546493" w:rsidP="00F32593">
      <w:pPr>
        <w:numPr>
          <w:ilvl w:val="0"/>
          <w:numId w:val="2"/>
        </w:numPr>
        <w:spacing w:before="240"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 — Пасажирський транспорт;</w:t>
      </w:r>
    </w:p>
    <w:p w14:paraId="0864D68A" w14:textId="28021FF7" w:rsidR="00546493" w:rsidRDefault="00546493" w:rsidP="00F32593">
      <w:pPr>
        <w:numPr>
          <w:ilvl w:val="0"/>
          <w:numId w:val="2"/>
        </w:numPr>
        <w:spacing w:before="240"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 — Роздрібна торгівля, включно з продажем сувенірів і туристичного спорядження.</w:t>
      </w:r>
    </w:p>
    <w:p w14:paraId="258769C6" w14:textId="38ADA54D" w:rsidR="00546493" w:rsidRPr="00546493" w:rsidRDefault="00546493" w:rsidP="00F32593">
      <w:pPr>
        <w:spacing w:before="240" w:after="24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Дослідження Кулиняка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І.Я.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5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підкреслює, що туризм в Україні має чітко виражений міжгалузевий характер, охоплюючи як матеріальне виробництво (сільське господарство, промисловість, будівництво, транспорт, торгівля), так і нематеріальне (розміщування, харчування, культура, освіта, медицина, інформаційні послуги).</w:t>
      </w:r>
    </w:p>
    <w:p w14:paraId="56F19EB4" w14:textId="4D750B5E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основі 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такого 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підходу можна виділити приклади взаємозв’язку окремих видів туризму з економічними секторами:</w:t>
      </w:r>
    </w:p>
    <w:p w14:paraId="0E624E10" w14:textId="3642A760" w:rsidR="00546493" w:rsidRPr="00546493" w:rsidRDefault="00546493" w:rsidP="00F32593">
      <w:pPr>
        <w:numPr>
          <w:ilvl w:val="0"/>
          <w:numId w:val="3"/>
        </w:numPr>
        <w:spacing w:before="24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 — Сільське, лісове та рибне господарство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агротуризм, зелений туризм, рибальський туризм.</w:t>
      </w:r>
    </w:p>
    <w:p w14:paraId="6C597A27" w14:textId="673EED08" w:rsidR="00546493" w:rsidRPr="00546493" w:rsidRDefault="00546493" w:rsidP="00F32593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 — Переробна промисловість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гастрономічний, винний, пивний, промисловий туризм.</w:t>
      </w:r>
    </w:p>
    <w:p w14:paraId="3FB008CE" w14:textId="5EA35417" w:rsidR="00546493" w:rsidRPr="00546493" w:rsidRDefault="00546493" w:rsidP="00F32593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I — Тимчасове розміщування і харчування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готельний, гастрономічний, відпочинковий туризм.</w:t>
      </w:r>
    </w:p>
    <w:p w14:paraId="5F4E8A32" w14:textId="6CC7C5F8" w:rsidR="00546493" w:rsidRPr="00546493" w:rsidRDefault="00546493" w:rsidP="00F32593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R — Мистецтво, спорт, розваги та відпочинок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культурний, спортивний, фестивальний туризм.</w:t>
      </w:r>
    </w:p>
    <w:p w14:paraId="63188551" w14:textId="4BFE0534" w:rsidR="00546493" w:rsidRPr="00546493" w:rsidRDefault="00546493" w:rsidP="00F32593">
      <w:pPr>
        <w:numPr>
          <w:ilvl w:val="0"/>
          <w:numId w:val="3"/>
        </w:numPr>
        <w:spacing w:after="24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H — Транспорт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екскурсійний і транспортний туризм.</w:t>
      </w:r>
    </w:p>
    <w:p w14:paraId="3EBF5682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Ця класифікація є інструментом для формування вибірки суб’єктів господарювання при регіональному аналізі туристичної економіки.</w:t>
      </w:r>
    </w:p>
    <w:p w14:paraId="4D668A26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Адаптація методології TSA до регіонального рівня дає змогу оцінити внесок туризму у валовий регіональний продукт (ВРП) і структуру зайнятості. Для Івано-Франківської області, де туризм включає гірськолижний, етнографічний, екологічний та культурний сегменти, важливим є визначення частки підприємств, що належать до туристичних та суміжних галузей.</w:t>
      </w:r>
    </w:p>
    <w:p w14:paraId="71CEB43C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Поєднання TSA з КВЕД-орієнтованою класифікацією, адаптованою з підходу Кулиняка І.Я. [5], дозволить створити чітку методику для відбору підприємств та оцінки масштабів туристичної економіки регіону.</w:t>
      </w:r>
    </w:p>
    <w:p w14:paraId="21E5593C" w14:textId="3CB24E7D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дослідженні Забалдіної Ю.Б., Розкладки Н., Передерка В.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6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адаптовано TSA до регіонального рівня. Використано дані Головного управління статистики у регіоні, зокрема за операційними формами «Регіональні рахунки» та «Структурні зміни в економіці регіонів»</w:t>
      </w:r>
      <w:hyperlink r:id="rId8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uk-UA"/>
          </w:rPr>
          <w:t> </w:t>
        </w:r>
      </w:hyperlink>
    </w:p>
    <w:p w14:paraId="769D1AF3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Запропоновано методику формування таблиць 5 та 6 TSA на регіональному рівні – з урахуванням наявності статистичних даних. Розроблено алгоритм обчислення GVATI (Gross Value Added of Tourism Industries), TDGVA (Tourism Direct GVA) та Tourism Direct GDP. За результатами, туризм становить 10,34 % валового регіонального продукту Івано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noBreakHyphen/>
        <w:t>Франківщини без урахування тіньової економіки — удвічі більше, ніж по Україні загалом (~4,8 %).</w:t>
      </w:r>
      <w:hyperlink r:id="rId9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uk-UA"/>
          </w:rPr>
          <w:t> </w:t>
        </w:r>
      </w:hyperlink>
    </w:p>
    <w:p w14:paraId="041FD969" w14:textId="77777777" w:rsidR="00546493" w:rsidRPr="00546493" w:rsidRDefault="00546493" w:rsidP="00F32593">
      <w:pPr>
        <w:spacing w:before="280" w:after="8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Таким чином:</w:t>
      </w:r>
    </w:p>
    <w:p w14:paraId="54E451CF" w14:textId="64A8DFE9" w:rsidR="00546493" w:rsidRPr="00546493" w:rsidRDefault="00546493" w:rsidP="00870648">
      <w:pPr>
        <w:numPr>
          <w:ilvl w:val="0"/>
          <w:numId w:val="4"/>
        </w:numPr>
        <w:spacing w:before="24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Туризм є міжгалузевим комплексом, який об’єднує низку видів економічної діяльності з різних секторів.</w:t>
      </w:r>
    </w:p>
    <w:p w14:paraId="562342AC" w14:textId="2B2A366F" w:rsidR="00546493" w:rsidRPr="00546493" w:rsidRDefault="00546493" w:rsidP="00870648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Міжнародна методологія TSA забезпечує стандартизований підхід до вимірювання економічного внеску туризму, але потребує національної та регіональної адаптації.</w:t>
      </w:r>
    </w:p>
    <w:p w14:paraId="21C19D79" w14:textId="294E1BCF" w:rsidR="00546493" w:rsidRPr="00546493" w:rsidRDefault="00546493" w:rsidP="00870648">
      <w:pPr>
        <w:numPr>
          <w:ilvl w:val="0"/>
          <w:numId w:val="4"/>
        </w:numPr>
        <w:spacing w:after="24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Івано-Франківської області інтеграція TSA і КВЕД-класифікації створює основу для визначення частки туристичних та суміжних галузей у регіональній економіці.</w:t>
      </w:r>
    </w:p>
    <w:p w14:paraId="1BC2EE65" w14:textId="748FC623" w:rsidR="00546493" w:rsidRPr="00F325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Скористаємося таблицею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(Таблиця 1)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дослідження 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Забалдіної 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[6]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відбору суб’єктів господарювання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Івано-Франківської області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метою оцінки динам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 їх створення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також 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географічного розміщення</w:t>
      </w:r>
      <w:r w:rsidR="00D77B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D77B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території Івано-Франківської області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61ED810" w14:textId="5853A3F2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C5555B" w14:textId="7C6840BF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88E489" w14:textId="0CB42D12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731C215" w14:textId="4AEFA8D3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72C709B" w14:textId="2EE8CEDD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454C4FC" w14:textId="3315C313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4E98D56" w14:textId="6EE0097C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D8D3CF" w14:textId="5042661E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E547666" w14:textId="294EF74E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572336A" w14:textId="192B5FAC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0020E1F" w14:textId="59E47D6C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DAC80FC" w14:textId="4DDD1AD6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65B7509" w14:textId="77777777" w:rsidR="00546493" w:rsidRP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30FF63" w14:textId="77777777" w:rsidR="00546493" w:rsidRDefault="00546493" w:rsidP="00F3259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14:paraId="20405E74" w14:textId="25D13027" w:rsidR="00546493" w:rsidRPr="00546493" w:rsidRDefault="00546493" w:rsidP="00F32593">
      <w:pPr>
        <w:spacing w:before="280" w:after="8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Список використаних джерел</w:t>
      </w:r>
    </w:p>
    <w:p w14:paraId="2ED7296D" w14:textId="3CF17A5F" w:rsidR="00546493" w:rsidRP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Pro turyzm [On Tourism]: Law of Ukraine of September 15, 1995 No. 324/95-ВР with amendments and supplements. URL: </w:t>
      </w:r>
      <w:hyperlink r:id="rId10" w:history="1">
        <w:r w:rsidRPr="0087064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https://zakon.rada.gov.ua/laws/show/324/95-вр</w:t>
        </w:r>
      </w:hyperlink>
    </w:p>
    <w:p w14:paraId="7AD5C4E4" w14:textId="77777777" w:rsid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UNWTO. Tourism Satellite Account: Recommended Methodological Framework 2008. Luxembourg, Madrid, New York, Paris: Eurostat, OECD, UN, WTO, 2010.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23C30C7D" w14:textId="77777777" w:rsid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 Nations Statistics Division. International Recommendations for Tourism Statistics 2008. United Nations, 2010.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47A510D7" w14:textId="77CD8DBA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Klasyfikatsiia vydiv ekonomichnoi diialnosti [Classification of types of economic activity]. DK 009:2010. National Classifier of Ukraine. Kyiv, 2020. URL: https://stat.gov.ua/sites/default/files/2023-08/Класифікація%20видів%20економічної%20діяльності_0.pdf</w:t>
      </w:r>
    </w:p>
    <w:p w14:paraId="361B8E22" w14:textId="77777777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Кулиняк І. Класифікація видів туризму відповідно до галузей економіки (видів економічної діяльності). Development Service Industry Management. 2024. № 8(33). С. 207–213. DOI:</w:t>
      </w:r>
      <w:hyperlink r:id="rId11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 xml:space="preserve"> https://doi.org/10.31891/dsim-2024-8(33)</w:t>
        </w:r>
      </w:hyperlink>
    </w:p>
    <w:p w14:paraId="7BA04869" w14:textId="77777777" w:rsidR="00870648" w:rsidRPr="00870648" w:rsidRDefault="00870648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Забалдіна Ю.Б., Роскладка Н., Передерко В. Визначення частки туризму в регіональній економіці з використанням методики допоміжного (сателітного) рахунку туризму на прикладі Івано-франківської області // Інфраструктура ринку. Одеса, 2021, №60 DOI: </w:t>
      </w:r>
      <w:hyperlink r:id="rId12" w:history="1">
        <w:r w:rsidRPr="0087064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http://dx.doi.org/10.32843/infrastruct60-39</w:t>
        </w:r>
      </w:hyperlink>
    </w:p>
    <w:p w14:paraId="4F06EA7E" w14:textId="77777777" w:rsidR="00870648" w:rsidRDefault="00870648" w:rsidP="00870648">
      <w:pPr>
        <w:pStyle w:val="a6"/>
        <w:numPr>
          <w:ilvl w:val="0"/>
          <w:numId w:val="9"/>
        </w:numPr>
      </w:pPr>
    </w:p>
    <w:p w14:paraId="5F3CFA23" w14:textId="77777777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154F1AC" w14:textId="77777777" w:rsidR="00546493" w:rsidRP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uk-UA"/>
        </w:rPr>
        <w:br/>
      </w:r>
      <w:r w:rsidRPr="0054649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uk-UA"/>
        </w:rPr>
        <w:br/>
      </w:r>
    </w:p>
    <w:p w14:paraId="6987EA04" w14:textId="77777777" w:rsidR="00825881" w:rsidRDefault="00721547" w:rsidP="00F32593">
      <w:pPr>
        <w:spacing w:line="360" w:lineRule="auto"/>
      </w:pPr>
    </w:p>
    <w:sectPr w:rsidR="00825881" w:rsidSect="00546493">
      <w:pgSz w:w="11906" w:h="16838"/>
      <w:pgMar w:top="567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EB90E" w14:textId="77777777" w:rsidR="00721547" w:rsidRDefault="00721547" w:rsidP="00546493">
      <w:pPr>
        <w:spacing w:after="0" w:line="240" w:lineRule="auto"/>
      </w:pPr>
      <w:r>
        <w:separator/>
      </w:r>
    </w:p>
  </w:endnote>
  <w:endnote w:type="continuationSeparator" w:id="0">
    <w:p w14:paraId="6EC6830B" w14:textId="77777777" w:rsidR="00721547" w:rsidRDefault="00721547" w:rsidP="0054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EE773" w14:textId="77777777" w:rsidR="00721547" w:rsidRDefault="00721547" w:rsidP="00546493">
      <w:pPr>
        <w:spacing w:after="0" w:line="240" w:lineRule="auto"/>
      </w:pPr>
      <w:r>
        <w:separator/>
      </w:r>
    </w:p>
  </w:footnote>
  <w:footnote w:type="continuationSeparator" w:id="0">
    <w:p w14:paraId="16809606" w14:textId="77777777" w:rsidR="00721547" w:rsidRDefault="00721547" w:rsidP="00546493">
      <w:pPr>
        <w:spacing w:after="0" w:line="240" w:lineRule="auto"/>
      </w:pPr>
      <w:r>
        <w:continuationSeparator/>
      </w:r>
    </w:p>
  </w:footnote>
  <w:footnote w:id="1">
    <w:p w14:paraId="0D60EA40" w14:textId="77E39883" w:rsidR="00546493" w:rsidRPr="00546493" w:rsidRDefault="00546493">
      <w:pPr>
        <w:pStyle w:val="a6"/>
        <w:rPr>
          <w:rFonts w:ascii="Times New Roman" w:hAnsi="Times New Roman" w:cs="Times New Roman"/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r w:rsidRPr="00546493">
        <w:rPr>
          <w:rFonts w:ascii="Times New Roman" w:hAnsi="Times New Roman" w:cs="Times New Roman"/>
          <w:color w:val="000000"/>
          <w:sz w:val="22"/>
          <w:szCs w:val="22"/>
        </w:rPr>
        <w:t>Pro turyzm [On Tourism]: Law of Ukraine of September 15, 1995 No. 324/95-ВР with amendments and supplements. URL: https://zakon.rada.gov.ua/laws/show/324/95-вр</w:t>
      </w:r>
    </w:p>
  </w:footnote>
  <w:footnote w:id="2">
    <w:p w14:paraId="2EC475CA" w14:textId="3FFE5770" w:rsidR="00546493" w:rsidRDefault="00546493">
      <w:pPr>
        <w:pStyle w:val="a6"/>
      </w:pPr>
      <w:r>
        <w:rPr>
          <w:rStyle w:val="a8"/>
        </w:rPr>
        <w:footnoteRef/>
      </w:r>
      <w:r>
        <w:t xml:space="preserve"> </w:t>
      </w:r>
      <w:r w:rsidRPr="00546493">
        <w:rPr>
          <w:rFonts w:ascii="Times New Roman" w:hAnsi="Times New Roman" w:cs="Times New Roman"/>
          <w:color w:val="000000"/>
          <w:sz w:val="22"/>
          <w:szCs w:val="22"/>
        </w:rPr>
        <w:t>UNWTO. Tourism Satellite Account: Recommended Methodological Framework 2008. Luxembourg, Madrid, New York, Paris: Eurostat, OECD, UN, WTO, 2010.</w:t>
      </w:r>
    </w:p>
  </w:footnote>
  <w:footnote w:id="3">
    <w:p w14:paraId="35D18662" w14:textId="29BDF322" w:rsidR="00546493" w:rsidRDefault="00546493">
      <w:pPr>
        <w:pStyle w:val="a6"/>
      </w:pPr>
      <w:r>
        <w:rPr>
          <w:rStyle w:val="a8"/>
        </w:rPr>
        <w:footnoteRef/>
      </w:r>
      <w:r>
        <w:t xml:space="preserve"> </w:t>
      </w:r>
      <w:r w:rsidRPr="00546493">
        <w:rPr>
          <w:rFonts w:ascii="Times New Roman" w:hAnsi="Times New Roman" w:cs="Times New Roman"/>
          <w:color w:val="000000"/>
          <w:sz w:val="22"/>
          <w:szCs w:val="22"/>
        </w:rPr>
        <w:t>United Nations Statistics Division. International Recommendations for Tourism Statistics 2008. United Nations, 2010.</w:t>
      </w:r>
    </w:p>
  </w:footnote>
  <w:footnote w:id="4">
    <w:p w14:paraId="3E77A4BE" w14:textId="72A42322" w:rsidR="00F32593" w:rsidRDefault="00F32593" w:rsidP="00870648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Klasyfikatsiia vydiv ekonomichnoi diialnosti [Classification of types of economic activity]. DK 009:2010. National Classifier of Ukraine. Kyiv, 2020. URL: https://stat.gov.ua/sites/default/files/2023-08/Класифікація%20видів%20економічної%20діяльності_0.pdf</w:t>
      </w:r>
    </w:p>
  </w:footnote>
  <w:footnote w:id="5">
    <w:p w14:paraId="5B3A88F1" w14:textId="77777777" w:rsidR="00870648" w:rsidRPr="00546493" w:rsidRDefault="00F32593" w:rsidP="00870648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Style w:val="a8"/>
        </w:rPr>
        <w:footnoteRef/>
      </w:r>
      <w:r>
        <w:t xml:space="preserve"> </w:t>
      </w:r>
      <w:r w:rsidR="00870648">
        <w:t xml:space="preserve"> </w:t>
      </w:r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Кулиняк І. Класифікація видів туризму відповідно до галузей економіки (видів економічної діяльності). Development Service Industry Management. 2024. № 8(33). С. 207–213. DOI:</w:t>
      </w:r>
      <w:hyperlink r:id="rId1" w:history="1">
        <w:r w:rsidR="00870648" w:rsidRPr="00546493">
          <w:rPr>
            <w:rFonts w:ascii="Times New Roman" w:eastAsia="Times New Roman" w:hAnsi="Times New Roman" w:cs="Times New Roman"/>
            <w:color w:val="000000"/>
            <w:lang w:eastAsia="uk-UA"/>
          </w:rPr>
          <w:t xml:space="preserve"> https://doi.org/10.31891/dsim-2024-8(33)</w:t>
        </w:r>
      </w:hyperlink>
    </w:p>
    <w:p w14:paraId="0426BDB3" w14:textId="6FA46C80" w:rsidR="00F32593" w:rsidRDefault="00F32593">
      <w:pPr>
        <w:pStyle w:val="a6"/>
      </w:pPr>
    </w:p>
  </w:footnote>
  <w:footnote w:id="6">
    <w:p w14:paraId="57111B90" w14:textId="77777777" w:rsidR="00870648" w:rsidRPr="00546493" w:rsidRDefault="00F32593" w:rsidP="0087064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uk-UA"/>
        </w:rPr>
      </w:pPr>
      <w:r w:rsidRPr="00870648">
        <w:rPr>
          <w:rStyle w:val="a8"/>
        </w:rPr>
        <w:footnoteRef/>
      </w:r>
      <w:r w:rsidRPr="00870648">
        <w:t xml:space="preserve"> </w:t>
      </w:r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Забалдіна Ю.Б., Роскладка Н., Передерко В. Визначення частки туризму в регіональній економіці з використанням методики допоміжного (сателітного) рахунку туризму на прикладі Івано-франківської області // Інфраструктура ринку. Одеса, 2021, №60 DOI: </w:t>
      </w:r>
      <w:hyperlink r:id="rId2" w:history="1">
        <w:r w:rsidR="00870648" w:rsidRPr="00546493">
          <w:rPr>
            <w:rFonts w:ascii="Arial" w:eastAsia="Times New Roman" w:hAnsi="Arial" w:cs="Arial"/>
            <w:color w:val="007398"/>
            <w:u w:val="single"/>
            <w:shd w:val="clear" w:color="auto" w:fill="FFFFFF"/>
            <w:lang w:eastAsia="uk-UA"/>
          </w:rPr>
          <w:t>http://dx.doi.org/10.32843/infrastruct60-39</w:t>
        </w:r>
      </w:hyperlink>
    </w:p>
    <w:p w14:paraId="2BF0DA96" w14:textId="465B3C7A" w:rsidR="00F32593" w:rsidRDefault="00F32593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F36"/>
    <w:multiLevelType w:val="multilevel"/>
    <w:tmpl w:val="7522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FDF"/>
    <w:multiLevelType w:val="hybridMultilevel"/>
    <w:tmpl w:val="79AADB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6454"/>
    <w:multiLevelType w:val="multilevel"/>
    <w:tmpl w:val="824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0A49"/>
    <w:multiLevelType w:val="multilevel"/>
    <w:tmpl w:val="692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26647"/>
    <w:multiLevelType w:val="multilevel"/>
    <w:tmpl w:val="21F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271DF"/>
    <w:multiLevelType w:val="multilevel"/>
    <w:tmpl w:val="750A9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E4D8D"/>
    <w:multiLevelType w:val="multilevel"/>
    <w:tmpl w:val="D29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93"/>
    <w:rsid w:val="00546493"/>
    <w:rsid w:val="00721547"/>
    <w:rsid w:val="007D09FB"/>
    <w:rsid w:val="00870648"/>
    <w:rsid w:val="00D412F7"/>
    <w:rsid w:val="00D77B27"/>
    <w:rsid w:val="00F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CE8"/>
  <w15:chartTrackingRefBased/>
  <w15:docId w15:val="{1AC22DA0-A704-4C35-B10D-6694630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6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46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49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464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5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54649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6493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546493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5464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46493"/>
    <w:rPr>
      <w:vertAlign w:val="superscript"/>
    </w:rPr>
  </w:style>
  <w:style w:type="paragraph" w:styleId="a9">
    <w:name w:val="List Paragraph"/>
    <w:basedOn w:val="a"/>
    <w:uiPriority w:val="34"/>
    <w:qFormat/>
    <w:rsid w:val="0087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ci.dntb.gov.ua/en/works/4O1gE6z9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32843/infrastruct60-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891/dsim-2024-8(33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akon.rada.gov.ua/laws/show/324/95-&#1074;&#1088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Nataliia-Roskladka-2/publication/360452394_ESTIMATING_THE_SHARE_OF_TOURISM_IN_THE_REGIONAL_ECONOMY_USING_TOURISM_SATELLITE_ACCOUNT_METHODOLOGY_ON_THE_EXAMPLE_OF_IVANO-FRANKIVSK_REGION/links/62c98c04cab7ba7426dff06f/ESTIMATING-THE-SHARE-OF-TOURISM-IN-THE-REGIONAL-ECONOMY-USING-TOURISM-SATELLITE-ACCOUNT-METHODOLOGY-ON-THE-EXAMPLE-OF-IVANO-FRANKIVSK-REGION.pdf?utm_source=chatgpt.co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32843/infrastruct60-39" TargetMode="External"/><Relationship Id="rId1" Type="http://schemas.openxmlformats.org/officeDocument/2006/relationships/hyperlink" Target="https://doi.org/10.31891/dsim-2024-8(33)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DFCE-4564-4C01-8FB1-346693DE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4444</Words>
  <Characters>2534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В. Фролов</dc:creator>
  <cp:keywords/>
  <dc:description/>
  <cp:lastModifiedBy>Олександр В. Фролов</cp:lastModifiedBy>
  <cp:revision>2</cp:revision>
  <dcterms:created xsi:type="dcterms:W3CDTF">2025-08-09T11:03:00Z</dcterms:created>
  <dcterms:modified xsi:type="dcterms:W3CDTF">2025-08-09T11:30:00Z</dcterms:modified>
</cp:coreProperties>
</file>