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C3E" w:rsidRDefault="000B4C3E" w:rsidP="000B4C3E">
      <w:pPr>
        <w:pStyle w:val="1"/>
        <w:rPr>
          <w:rFonts w:hint="eastAsia"/>
        </w:rPr>
      </w:pPr>
      <w:proofErr w:type="gramStart"/>
      <w:r>
        <w:rPr>
          <w:rFonts w:hint="eastAsia"/>
        </w:rPr>
        <w:t>挣值计算</w:t>
      </w:r>
      <w:proofErr w:type="gramEnd"/>
    </w:p>
    <w:p w:rsidR="000B4C3E" w:rsidRPr="00E25A37" w:rsidRDefault="000B4C3E" w:rsidP="000B4C3E">
      <w:pPr>
        <w:rPr>
          <w:rFonts w:hint="eastAsia"/>
          <w:b/>
        </w:rPr>
      </w:pPr>
      <w:r>
        <w:rPr>
          <w:rFonts w:hint="eastAsia"/>
        </w:rPr>
        <w:t xml:space="preserve">     </w:t>
      </w:r>
      <w:r w:rsidRPr="00E25A37">
        <w:rPr>
          <w:rFonts w:hint="eastAsia"/>
          <w:b/>
        </w:rPr>
        <w:t>实现价值技术</w:t>
      </w:r>
      <w:r w:rsidRPr="00E25A37">
        <w:rPr>
          <w:rFonts w:hint="eastAsia"/>
          <w:b/>
        </w:rPr>
        <w:t>(EVT)</w:t>
      </w:r>
    </w:p>
    <w:p w:rsidR="000B4C3E" w:rsidRDefault="000B4C3E" w:rsidP="000B4C3E">
      <w:pPr>
        <w:rPr>
          <w:rFonts w:hint="eastAsia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3867150" cy="3019425"/>
            <wp:effectExtent l="19050" t="0" r="0" b="0"/>
            <wp:docPr id="1" name="图片 1" descr="%E6%8C%A3%E5%80%BC%E6%B3%95%E8%AF%84%E4%BB%B7%E6%9B%B2%E7%BA%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E6%8C%A3%E5%80%BC%E6%B3%95%E8%AF%84%E4%BB%B7%E6%9B%B2%E7%BA%B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C3E" w:rsidRPr="00981B67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1、</w:t>
      </w:r>
      <w:r w:rsidRPr="00981B67">
        <w:rPr>
          <w:rFonts w:ascii="楷体" w:eastAsia="楷体" w:hAnsi="Verdana" w:cs="宋体" w:hint="eastAsia"/>
          <w:b/>
          <w:color w:val="000000"/>
          <w:kern w:val="0"/>
          <w:szCs w:val="21"/>
        </w:rPr>
        <w:t>基本指标:</w:t>
      </w:r>
    </w:p>
    <w:p w:rsidR="000B4C3E" w:rsidRPr="00981B67" w:rsidRDefault="000B4C3E" w:rsidP="000B4C3E">
      <w:pPr>
        <w:widowControl/>
        <w:wordWrap w:val="0"/>
        <w:jc w:val="left"/>
        <w:rPr>
          <w:rFonts w:ascii="楷体" w:eastAsia="楷体" w:hAnsi="Verdana" w:cs="宋体"/>
          <w:color w:val="000000"/>
          <w:kern w:val="0"/>
          <w:szCs w:val="21"/>
        </w:rPr>
      </w:pPr>
      <w:r w:rsidRPr="0092358B">
        <w:rPr>
          <w:rFonts w:ascii="楷体" w:eastAsia="楷体" w:hAnsi="Verdana" w:cs="宋体" w:hint="eastAsia"/>
          <w:b/>
          <w:color w:val="000000"/>
          <w:kern w:val="0"/>
          <w:szCs w:val="21"/>
        </w:rPr>
        <w:t>EV(BCWP)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: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实现价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值，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实际完成工作的预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算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费用</w:t>
      </w:r>
    </w:p>
    <w:p w:rsidR="000B4C3E" w:rsidRPr="00981B67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 w:rsidRPr="0092358B">
        <w:rPr>
          <w:rFonts w:ascii="楷体" w:eastAsia="楷体" w:hAnsi="Verdana" w:cs="宋体" w:hint="eastAsia"/>
          <w:b/>
          <w:color w:val="000000"/>
          <w:kern w:val="0"/>
          <w:szCs w:val="21"/>
        </w:rPr>
        <w:t>PV(BCWS)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:计划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价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值，计划完成工作的预算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费用</w:t>
      </w:r>
    </w:p>
    <w:p w:rsidR="000B4C3E" w:rsidRPr="00981B67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 w:rsidRPr="0092358B">
        <w:rPr>
          <w:rFonts w:ascii="楷体" w:eastAsia="楷体" w:hAnsi="Verdana" w:cs="宋体" w:hint="eastAsia"/>
          <w:b/>
          <w:color w:val="000000"/>
          <w:kern w:val="0"/>
          <w:szCs w:val="21"/>
        </w:rPr>
        <w:t>AC(ACWP)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:实际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费用</w:t>
      </w:r>
    </w:p>
    <w:p w:rsidR="000B4C3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 w:rsidRPr="0092358B">
        <w:rPr>
          <w:rFonts w:ascii="楷体" w:eastAsia="楷体" w:hAnsi="Verdana" w:cs="宋体" w:hint="eastAsia"/>
          <w:b/>
          <w:color w:val="000000"/>
          <w:kern w:val="0"/>
          <w:szCs w:val="21"/>
        </w:rPr>
        <w:t>BAC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: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完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工预算，项目总的估算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费用</w:t>
      </w:r>
    </w:p>
    <w:p w:rsidR="000B4C3E" w:rsidRPr="00981B67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 w:rsidRPr="0092358B">
        <w:rPr>
          <w:rFonts w:ascii="楷体" w:eastAsia="楷体" w:hAnsi="Verdana" w:cs="宋体" w:hint="eastAsia"/>
          <w:b/>
          <w:color w:val="000000"/>
          <w:kern w:val="0"/>
          <w:szCs w:val="21"/>
        </w:rPr>
        <w:t>BDAC: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基准完工工期</w:t>
      </w:r>
    </w:p>
    <w:p w:rsidR="000B4C3E" w:rsidRPr="00981B67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2、</w:t>
      </w:r>
      <w:r w:rsidRPr="00981B67">
        <w:rPr>
          <w:rFonts w:ascii="楷体" w:eastAsia="楷体" w:hAnsi="Verdana" w:cs="宋体" w:hint="eastAsia"/>
          <w:b/>
          <w:color w:val="000000"/>
          <w:kern w:val="0"/>
          <w:szCs w:val="21"/>
        </w:rPr>
        <w:t>差异分析:</w:t>
      </w:r>
    </w:p>
    <w:p w:rsidR="000B4C3E" w:rsidRPr="00081FC8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CV: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费用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偏差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(CV大于0代表费用节约;反之则为费用超支)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，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 xml:space="preserve">CV=EV-AC </w:t>
      </w:r>
    </w:p>
    <w:p w:rsidR="000B4C3E" w:rsidRPr="00081FC8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SV:进度偏差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(SV大于0代表进度超前,反之则为进度落后)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，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>SV=EV-PV</w:t>
      </w:r>
    </w:p>
    <w:p w:rsidR="000B4C3E" w:rsidRPr="00981B67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3、</w:t>
      </w:r>
      <w:r w:rsidRPr="00981B67">
        <w:rPr>
          <w:rFonts w:ascii="楷体" w:eastAsia="楷体" w:hAnsi="Verdana" w:cs="宋体" w:hint="eastAsia"/>
          <w:b/>
          <w:color w:val="000000"/>
          <w:kern w:val="0"/>
          <w:szCs w:val="21"/>
        </w:rPr>
        <w:t>绩效分析:</w:t>
      </w:r>
    </w:p>
    <w:p w:rsidR="000B4C3E" w:rsidRPr="00081FC8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CPI: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费用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绩效指数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(CV大于1代表费用节约;反之则为费用超支)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，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>CPI = EV/A</w:t>
      </w: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C</w:t>
      </w:r>
    </w:p>
    <w:p w:rsidR="000B4C3E" w:rsidRPr="00081FC8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SPI:进度绩效指数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>(SV大于1代表进度超前,反之则为进度落后)</w:t>
      </w:r>
      <w:r w:rsidRPr="00981B67">
        <w:rPr>
          <w:rFonts w:ascii="楷体" w:eastAsia="楷体" w:hAnsi="Verdana" w:cs="宋体" w:hint="eastAsia"/>
          <w:color w:val="000000"/>
          <w:kern w:val="0"/>
          <w:szCs w:val="21"/>
        </w:rPr>
        <w:t>，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>SPI = EV/PV</w:t>
      </w:r>
    </w:p>
    <w:p w:rsidR="000B4C3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4、趋势预测:</w:t>
      </w:r>
    </w:p>
    <w:p w:rsidR="000B4C3E" w:rsidRPr="00D27A73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D27A73">
        <w:rPr>
          <w:rFonts w:ascii="楷体" w:eastAsia="楷体" w:hAnsi="Verdana" w:cs="宋体" w:hint="eastAsia"/>
          <w:b/>
          <w:color w:val="000000"/>
          <w:kern w:val="0"/>
          <w:szCs w:val="21"/>
        </w:rPr>
        <w:t>ETC:完工</w:t>
      </w: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尚需费用预</w:t>
      </w:r>
      <w:r w:rsidRPr="00D27A73">
        <w:rPr>
          <w:rFonts w:ascii="楷体" w:eastAsia="楷体" w:hAnsi="Verdana" w:cs="宋体" w:hint="eastAsia"/>
          <w:b/>
          <w:color w:val="000000"/>
          <w:kern w:val="0"/>
          <w:szCs w:val="21"/>
        </w:rPr>
        <w:t>算</w:t>
      </w:r>
    </w:p>
    <w:p w:rsidR="000B4C3E" w:rsidRPr="00081FC8" w:rsidRDefault="000B4C3E" w:rsidP="000B4C3E">
      <w:pPr>
        <w:widowControl/>
        <w:wordWrap w:val="0"/>
        <w:ind w:firstLineChars="150" w:firstLine="315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 xml:space="preserve">基于非典型的偏差计算(以后不会再发生类似偏差时): 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>ETC = BAC-EV</w:t>
      </w:r>
    </w:p>
    <w:p w:rsidR="000B4C3E" w:rsidRPr="00081FC8" w:rsidRDefault="000B4C3E" w:rsidP="000B4C3E">
      <w:pPr>
        <w:widowControl/>
        <w:wordWrap w:val="0"/>
        <w:ind w:firstLineChars="150" w:firstLine="315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基于典型的偏差计算(当头偏差可代表未来的趋势时):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 xml:space="preserve"> ETC = (BAC-EV)/CPI</w:t>
      </w:r>
    </w:p>
    <w:p w:rsidR="000B4C3E" w:rsidRPr="001A1644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1A1644">
        <w:rPr>
          <w:rFonts w:ascii="楷体" w:eastAsia="楷体" w:hAnsi="Verdana" w:cs="宋体" w:hint="eastAsia"/>
          <w:b/>
          <w:color w:val="000000"/>
          <w:kern w:val="0"/>
          <w:szCs w:val="21"/>
        </w:rPr>
        <w:t>EAC:</w:t>
      </w: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完</w:t>
      </w:r>
      <w:r w:rsidRPr="001A1644">
        <w:rPr>
          <w:rFonts w:ascii="楷体" w:eastAsia="楷体" w:hAnsi="Verdana" w:cs="宋体" w:hint="eastAsia"/>
          <w:b/>
          <w:color w:val="000000"/>
          <w:kern w:val="0"/>
          <w:szCs w:val="21"/>
        </w:rPr>
        <w:t>工</w:t>
      </w: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总费用</w:t>
      </w:r>
      <w:r w:rsidRPr="001A1644">
        <w:rPr>
          <w:rFonts w:ascii="楷体" w:eastAsia="楷体" w:hAnsi="Verdana" w:cs="宋体" w:hint="eastAsia"/>
          <w:b/>
          <w:color w:val="000000"/>
          <w:kern w:val="0"/>
          <w:szCs w:val="21"/>
        </w:rPr>
        <w:t>预算</w:t>
      </w:r>
    </w:p>
    <w:p w:rsidR="000B4C3E" w:rsidRDefault="000B4C3E" w:rsidP="000B4C3E">
      <w:pPr>
        <w:widowControl/>
        <w:wordWrap w:val="0"/>
        <w:ind w:firstLineChars="150" w:firstLine="315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 xml:space="preserve">使用新估算费用来计算  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>EAC = AC+ETC</w:t>
      </w:r>
    </w:p>
    <w:p w:rsidR="000B4C3E" w:rsidRPr="00981B67" w:rsidRDefault="000B4C3E" w:rsidP="000B4C3E">
      <w:pPr>
        <w:widowControl/>
        <w:wordWrap w:val="0"/>
        <w:ind w:firstLineChars="150" w:firstLine="315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 xml:space="preserve">使用剩余预算费用计算  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>EAC = AC+(BAC-EV)</w:t>
      </w:r>
    </w:p>
    <w:p w:rsidR="000B4C3E" w:rsidRDefault="000B4C3E" w:rsidP="000B4C3E">
      <w:pPr>
        <w:widowControl/>
        <w:wordWrap w:val="0"/>
        <w:ind w:firstLineChars="150" w:firstLine="315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 xml:space="preserve">使用CPI计算       </w:t>
      </w:r>
      <w:r w:rsidRPr="004A11E4">
        <w:rPr>
          <w:rFonts w:ascii="楷体" w:eastAsia="楷体" w:hAnsi="Verdana" w:cs="宋体" w:hint="eastAsia"/>
          <w:b/>
          <w:color w:val="000000"/>
          <w:kern w:val="0"/>
          <w:szCs w:val="21"/>
        </w:rPr>
        <w:t xml:space="preserve"> EAC = AC+(BAC-EV)/CPI = BAC/CPI</w:t>
      </w:r>
      <w:r w:rsidRPr="004A11E4">
        <w:rPr>
          <w:rFonts w:ascii="楷体" w:eastAsia="楷体" w:hAnsi="Verdana" w:cs="宋体" w:hint="eastAsia"/>
          <w:color w:val="000000"/>
          <w:kern w:val="0"/>
          <w:szCs w:val="21"/>
        </w:rPr>
        <w:t>(PMP认证最常用)</w:t>
      </w:r>
      <w:r w:rsidRPr="00081FC8">
        <w:rPr>
          <w:rFonts w:ascii="楷体" w:eastAsia="楷体" w:hAnsi="Verdana" w:cs="宋体" w:hint="eastAsia"/>
          <w:b/>
          <w:color w:val="000000"/>
          <w:kern w:val="0"/>
          <w:szCs w:val="21"/>
        </w:rPr>
        <w:t xml:space="preserve"> </w:t>
      </w:r>
    </w:p>
    <w:p w:rsidR="000B4C3E" w:rsidRDefault="000B4C3E" w:rsidP="000B4C3E">
      <w:pPr>
        <w:widowControl/>
        <w:wordWrap w:val="0"/>
        <w:ind w:firstLineChars="150" w:firstLine="315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使用</w:t>
      </w:r>
      <w:r w:rsidRPr="00E00E67">
        <w:rPr>
          <w:rFonts w:ascii="楷体" w:eastAsia="楷体" w:hAnsi="Verdana" w:cs="宋体" w:hint="eastAsia"/>
          <w:color w:val="000000"/>
          <w:kern w:val="0"/>
          <w:szCs w:val="21"/>
        </w:rPr>
        <w:t xml:space="preserve">SPI&lt;1 计算  </w:t>
      </w: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 xml:space="preserve">   EAC = BAC/(CPI*SPI)</w:t>
      </w:r>
    </w:p>
    <w:p w:rsidR="000B4C3E" w:rsidRPr="00EC486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 w:rsidRPr="00EC486E">
        <w:rPr>
          <w:rFonts w:ascii="楷体" w:eastAsia="楷体" w:hAnsi="Verdana" w:cs="宋体" w:hint="eastAsia"/>
          <w:b/>
          <w:color w:val="000000"/>
          <w:kern w:val="0"/>
          <w:szCs w:val="21"/>
        </w:rPr>
        <w:t>VAC: 完工总费用偏差</w:t>
      </w:r>
      <w:r w:rsidRPr="00EC486E">
        <w:rPr>
          <w:rFonts w:ascii="楷体" w:eastAsia="楷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 xml:space="preserve"> </w:t>
      </w:r>
      <w:r w:rsidRPr="00EC486E">
        <w:rPr>
          <w:rFonts w:ascii="楷体" w:eastAsia="楷体" w:hAnsi="Verdana" w:cs="宋体" w:hint="eastAsia"/>
          <w:color w:val="000000"/>
          <w:kern w:val="0"/>
          <w:szCs w:val="21"/>
        </w:rPr>
        <w:t>VAC = BAC-EAC</w:t>
      </w:r>
    </w:p>
    <w:p w:rsidR="000B4C3E" w:rsidRPr="00EC486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 w:rsidRPr="00EC486E">
        <w:rPr>
          <w:rFonts w:ascii="楷体" w:eastAsia="楷体" w:hAnsi="Verdana" w:cs="宋体" w:hint="eastAsia"/>
          <w:b/>
          <w:color w:val="000000"/>
          <w:kern w:val="0"/>
          <w:szCs w:val="21"/>
        </w:rPr>
        <w:t>EDAC:估计完工工期</w:t>
      </w:r>
      <w:r w:rsidRPr="00EC486E">
        <w:rPr>
          <w:rFonts w:ascii="楷体" w:eastAsia="楷体" w:hAnsi="Verdana" w:cs="宋体" w:hint="eastAsia"/>
          <w:color w:val="000000"/>
          <w:kern w:val="0"/>
          <w:szCs w:val="21"/>
        </w:rPr>
        <w:t xml:space="preserve">  </w:t>
      </w:r>
      <w:r>
        <w:rPr>
          <w:rFonts w:ascii="楷体" w:eastAsia="楷体" w:hAnsi="Verdana" w:cs="宋体" w:hint="eastAsia"/>
          <w:color w:val="000000"/>
          <w:kern w:val="0"/>
          <w:szCs w:val="21"/>
        </w:rPr>
        <w:t xml:space="preserve">  </w:t>
      </w:r>
      <w:r w:rsidRPr="00EC486E">
        <w:rPr>
          <w:rFonts w:ascii="楷体" w:eastAsia="楷体" w:hAnsi="Verdana" w:cs="宋体" w:hint="eastAsia"/>
          <w:color w:val="000000"/>
          <w:kern w:val="0"/>
          <w:szCs w:val="21"/>
        </w:rPr>
        <w:t>EDAC = BDAC/SPI</w:t>
      </w:r>
    </w:p>
    <w:p w:rsidR="000B4C3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</w:p>
    <w:p w:rsidR="000B4C3E" w:rsidRPr="001538C9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1538C9">
        <w:rPr>
          <w:rFonts w:ascii="楷体" w:eastAsia="楷体" w:hAnsi="Verdana" w:cs="宋体" w:hint="eastAsia"/>
          <w:b/>
          <w:color w:val="000000"/>
          <w:kern w:val="0"/>
          <w:szCs w:val="21"/>
        </w:rPr>
        <w:t>5、</w:t>
      </w: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估算EV的方法:</w:t>
      </w:r>
    </w:p>
    <w:p w:rsidR="000B4C3E" w:rsidRDefault="000B4C3E" w:rsidP="000B4C3E">
      <w:pPr>
        <w:widowControl/>
        <w:numPr>
          <w:ilvl w:val="0"/>
          <w:numId w:val="1"/>
        </w:numPr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自下而上的统计法.</w:t>
      </w:r>
    </w:p>
    <w:p w:rsidR="000B4C3E" w:rsidRDefault="000B4C3E" w:rsidP="000B4C3E">
      <w:pPr>
        <w:widowControl/>
        <w:numPr>
          <w:ilvl w:val="0"/>
          <w:numId w:val="2"/>
        </w:numPr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公式估算法:</w:t>
      </w:r>
    </w:p>
    <w:p w:rsidR="000B4C3E" w:rsidRDefault="000B4C3E" w:rsidP="000B4C3E">
      <w:pPr>
        <w:widowControl/>
        <w:wordWrap w:val="0"/>
        <w:ind w:firstLineChars="200" w:firstLine="42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50/50法则 开始计50%,结束计50% (保守,PMP认证最常用).</w:t>
      </w:r>
    </w:p>
    <w:p w:rsidR="000B4C3E" w:rsidRDefault="000B4C3E" w:rsidP="000B4C3E">
      <w:pPr>
        <w:widowControl/>
        <w:wordWrap w:val="0"/>
        <w:ind w:firstLineChars="200" w:firstLine="42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20/80 法则 开始计20%,结束计80% (更加保守).</w:t>
      </w:r>
    </w:p>
    <w:p w:rsidR="000B4C3E" w:rsidRDefault="000B4C3E" w:rsidP="000B4C3E">
      <w:pPr>
        <w:widowControl/>
        <w:wordWrap w:val="0"/>
        <w:ind w:firstLineChars="200" w:firstLine="42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0/100 法则 开始计0%,结束计100% (最保守的).</w:t>
      </w:r>
    </w:p>
    <w:p w:rsidR="000B4C3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 w:rsidRPr="002409A9">
        <w:rPr>
          <w:rFonts w:ascii="楷体" w:eastAsia="楷体" w:hAnsi="Verdana" w:cs="宋体" w:hint="eastAsia"/>
          <w:b/>
          <w:color w:val="000000"/>
          <w:kern w:val="0"/>
          <w:szCs w:val="21"/>
        </w:rPr>
        <w:t>6</w:t>
      </w: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、</w:t>
      </w:r>
      <w:r w:rsidRPr="002409A9">
        <w:rPr>
          <w:rFonts w:ascii="楷体" w:eastAsia="楷体" w:hAnsi="Verdana" w:cs="宋体" w:hint="eastAsia"/>
          <w:b/>
          <w:color w:val="000000"/>
          <w:kern w:val="0"/>
          <w:szCs w:val="21"/>
        </w:rPr>
        <w:t>EVT绩效指数的解读:</w:t>
      </w:r>
    </w:p>
    <w:p w:rsidR="000B4C3E" w:rsidRPr="002409A9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b/>
          <w:color w:val="000000"/>
          <w:kern w:val="0"/>
          <w:szCs w:val="21"/>
        </w:rPr>
        <w:t>基对对EVT绩效分析的结果,CPI和SPI可能会出现多种组态,如下图所标:</w:t>
      </w:r>
    </w:p>
    <w:p w:rsidR="000B4C3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600575" cy="35909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C3E" w:rsidRPr="00A6363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b/>
          <w:color w:val="000000"/>
          <w:kern w:val="0"/>
          <w:szCs w:val="21"/>
        </w:rPr>
      </w:pPr>
      <w:r>
        <w:rPr>
          <w:rFonts w:ascii="楷体" w:eastAsia="楷体" w:hAnsi="Verdana" w:cs="宋体" w:hint="eastAsia"/>
          <w:color w:val="000000"/>
          <w:kern w:val="0"/>
          <w:szCs w:val="21"/>
        </w:rPr>
        <w:t>*注:经验表明,在项目的早期,CPI和SPI通常不是很稳定,这是因为作为CPI和SPI计算依据的AC和PV都比较小,而EV是估计值,如50/50规则报告法.</w:t>
      </w:r>
      <w:r w:rsidRPr="00A6363E">
        <w:rPr>
          <w:rFonts w:ascii="楷体" w:eastAsia="楷体" w:hAnsi="Verdana" w:cs="宋体" w:hint="eastAsia"/>
          <w:b/>
          <w:color w:val="000000"/>
          <w:kern w:val="0"/>
          <w:szCs w:val="21"/>
        </w:rPr>
        <w:t>一般在项目进展到20%左右的时候,CPI和SPI才会比较稳定.</w:t>
      </w:r>
    </w:p>
    <w:p w:rsidR="000B4C3E" w:rsidRDefault="000B4C3E" w:rsidP="000B4C3E">
      <w:pPr>
        <w:widowControl/>
        <w:wordWrap w:val="0"/>
        <w:jc w:val="left"/>
        <w:rPr>
          <w:rFonts w:ascii="楷体" w:eastAsia="楷体" w:hAnsi="Verdana" w:cs="宋体" w:hint="eastAsia"/>
          <w:color w:val="000000"/>
          <w:kern w:val="0"/>
          <w:szCs w:val="21"/>
        </w:rPr>
      </w:pPr>
    </w:p>
    <w:tbl>
      <w:tblPr>
        <w:tblW w:w="8936" w:type="dxa"/>
        <w:tblInd w:w="103" w:type="dxa"/>
        <w:tblLook w:val="04A0"/>
      </w:tblPr>
      <w:tblGrid>
        <w:gridCol w:w="714"/>
        <w:gridCol w:w="4820"/>
        <w:gridCol w:w="3402"/>
      </w:tblGrid>
      <w:tr w:rsidR="000B4C3E" w:rsidRPr="002409A9" w:rsidTr="004525ED">
        <w:trPr>
          <w:trHeight w:val="402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5425F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组</w:t>
            </w:r>
            <w:r w:rsidRPr="002409A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态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状况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造成状况可能原因</w:t>
            </w:r>
          </w:p>
        </w:tc>
      </w:tr>
      <w:tr w:rsidR="000B4C3E" w:rsidRPr="002409A9" w:rsidTr="004525ED">
        <w:trPr>
          <w:trHeight w:val="5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CPI&lt;1,SPI&lt;1:项目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超支,进度落后.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项目团队的绩效水平差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测量绩效的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基准不合理</w:t>
            </w:r>
          </w:p>
        </w:tc>
      </w:tr>
      <w:tr w:rsidR="000B4C3E" w:rsidRPr="002409A9" w:rsidTr="004525ED">
        <w:trPr>
          <w:trHeight w:val="40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CPI&lt;1,SPI&gt;1:项目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超支,进度超前.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赶工</w:t>
            </w:r>
          </w:p>
        </w:tc>
      </w:tr>
      <w:tr w:rsidR="000B4C3E" w:rsidRPr="002409A9" w:rsidTr="004525ED">
        <w:trPr>
          <w:trHeight w:val="40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CPI&gt;1,SPI&lt;1:项目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节约,进度落后.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资源没有真正投入到项目工作中.</w:t>
            </w:r>
          </w:p>
        </w:tc>
      </w:tr>
      <w:tr w:rsidR="000B4C3E" w:rsidRPr="002409A9" w:rsidTr="004525ED">
        <w:trPr>
          <w:trHeight w:val="6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CPI&gt;1,SPI&gt;1:项目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节约,进度超前.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项目团队的绩效水平高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测量绩效的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基准不合理</w:t>
            </w:r>
          </w:p>
        </w:tc>
      </w:tr>
      <w:tr w:rsidR="000B4C3E" w:rsidRPr="002409A9" w:rsidTr="004525ED">
        <w:trPr>
          <w:trHeight w:val="40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CPI=1,SPI=1:项目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与落后表现与预期相一致.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C3E" w:rsidRPr="002409A9" w:rsidRDefault="000B4C3E" w:rsidP="00452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409A9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管理控制的终极目标</w:t>
            </w:r>
          </w:p>
        </w:tc>
      </w:tr>
    </w:tbl>
    <w:p w:rsidR="000B4C3E" w:rsidRDefault="000B4C3E" w:rsidP="000B4C3E">
      <w:pPr>
        <w:rPr>
          <w:rFonts w:hint="eastAsia"/>
        </w:rPr>
      </w:pPr>
    </w:p>
    <w:p w:rsidR="008319C8" w:rsidRDefault="008319C8"/>
    <w:sectPr w:rsidR="008319C8" w:rsidSect="002D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200F"/>
    <w:multiLevelType w:val="hybridMultilevel"/>
    <w:tmpl w:val="321CB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886057"/>
    <w:multiLevelType w:val="hybridMultilevel"/>
    <w:tmpl w:val="8EB8AF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4C3E"/>
    <w:rsid w:val="000B4C3E"/>
    <w:rsid w:val="002D0ACA"/>
    <w:rsid w:val="00831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C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B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B4C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B4C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4C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Simon.Hoo</dc:creator>
  <cp:lastModifiedBy>Simon.Hoo</cp:lastModifiedBy>
  <cp:revision>1</cp:revision>
  <dcterms:created xsi:type="dcterms:W3CDTF">2014-06-14T16:52:00Z</dcterms:created>
  <dcterms:modified xsi:type="dcterms:W3CDTF">2014-06-14T16:52:00Z</dcterms:modified>
</cp:coreProperties>
</file>