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08473" w14:textId="77777777" w:rsidR="00E1712F" w:rsidRDefault="003A7D47" w:rsidP="00E1712F">
      <w:pPr>
        <w:pStyle w:val="TtulodoDocumento"/>
      </w:pPr>
      <w:r>
        <w:t>Algumas</w:t>
      </w:r>
      <w:r w:rsidR="00DF58F3">
        <w:t xml:space="preserve"> Considerações</w:t>
      </w:r>
      <w:r>
        <w:t xml:space="preserve"> sobre a Base de Dados</w:t>
      </w:r>
    </w:p>
    <w:p w14:paraId="47D7D002" w14:textId="0CC3B2D2" w:rsidR="00DF7671" w:rsidRPr="00DF7671" w:rsidRDefault="005B096E" w:rsidP="00FF4B06">
      <w:pPr>
        <w:pStyle w:val="Ttulo2"/>
        <w:numPr>
          <w:ilvl w:val="0"/>
          <w:numId w:val="3"/>
        </w:numPr>
      </w:pPr>
      <w:r>
        <w:t xml:space="preserve">Em relação ao </w:t>
      </w:r>
      <w:r w:rsidR="00DF7671">
        <w:t xml:space="preserve">cálculo dos preços de fechamentos das </w:t>
      </w:r>
      <w:r w:rsidR="00DF7671" w:rsidRPr="00DF7671">
        <w:rPr>
          <w:b/>
          <w:bCs/>
        </w:rPr>
        <w:t>empresas internacionais</w:t>
      </w:r>
      <w:r w:rsidR="00DF7671">
        <w:rPr>
          <w:b/>
          <w:bCs/>
        </w:rPr>
        <w:t>.</w:t>
      </w:r>
    </w:p>
    <w:p w14:paraId="5C735EBC" w14:textId="6560572F" w:rsidR="00DF7671" w:rsidRDefault="00DF7671" w:rsidP="00DF7671">
      <w:pPr>
        <w:pStyle w:val="PargrafodaLista"/>
        <w:numPr>
          <w:ilvl w:val="1"/>
          <w:numId w:val="3"/>
        </w:numPr>
      </w:pPr>
      <w:r>
        <w:t xml:space="preserve">Nos dias em que não foram </w:t>
      </w:r>
      <w:r w:rsidR="002129EC">
        <w:t>apuradas</w:t>
      </w:r>
      <w:r>
        <w:t xml:space="preserve"> as cotações do câmbio, repetiu-se </w:t>
      </w:r>
      <w:r w:rsidR="00247D4D">
        <w:t>a cotação do dia anterior.</w:t>
      </w:r>
    </w:p>
    <w:p w14:paraId="3B4E78C6" w14:textId="2C277225" w:rsidR="00247D4D" w:rsidRDefault="00247D4D" w:rsidP="00DF7671">
      <w:pPr>
        <w:pStyle w:val="PargrafodaLista"/>
        <w:numPr>
          <w:ilvl w:val="1"/>
          <w:numId w:val="3"/>
        </w:numPr>
      </w:pPr>
      <w:r>
        <w:t>O cálculo do retorno se deu em moeda nacional.</w:t>
      </w:r>
    </w:p>
    <w:p w14:paraId="0052CE03" w14:textId="7B484359" w:rsidR="00247D4D" w:rsidRDefault="00247D4D" w:rsidP="00247D4D">
      <w:pPr>
        <w:pStyle w:val="PargrafodaLista"/>
        <w:numPr>
          <w:ilvl w:val="0"/>
          <w:numId w:val="3"/>
        </w:numPr>
      </w:pPr>
      <w:r>
        <w:t>Em relação a</w:t>
      </w:r>
      <w:r w:rsidR="009573A6">
        <w:t>s</w:t>
      </w:r>
      <w:r>
        <w:t xml:space="preserve"> </w:t>
      </w:r>
      <w:r w:rsidRPr="00247D4D">
        <w:rPr>
          <w:b/>
          <w:bCs/>
        </w:rPr>
        <w:t>datas comemorativas</w:t>
      </w:r>
      <w:r>
        <w:t xml:space="preserve"> e </w:t>
      </w:r>
      <w:r w:rsidRPr="00247D4D">
        <w:rPr>
          <w:b/>
          <w:bCs/>
        </w:rPr>
        <w:t>valores faltantes</w:t>
      </w:r>
      <w:r>
        <w:t>.</w:t>
      </w:r>
    </w:p>
    <w:p w14:paraId="495A67CB" w14:textId="1621FA69" w:rsidR="00247D4D" w:rsidRDefault="00A90CD1" w:rsidP="00247D4D">
      <w:pPr>
        <w:pStyle w:val="PargrafodaLista"/>
        <w:numPr>
          <w:ilvl w:val="1"/>
          <w:numId w:val="3"/>
        </w:numPr>
      </w:pPr>
      <w:r>
        <w:t xml:space="preserve">Foram </w:t>
      </w:r>
      <w:r w:rsidR="00E900E7">
        <w:t xml:space="preserve">retiradas da base as datas comemorativas nacionais. Por exemplo: dia 12 de outubro de 2018 – </w:t>
      </w:r>
      <w:r w:rsidR="00B077E3">
        <w:t>D</w:t>
      </w:r>
      <w:r w:rsidR="00E900E7">
        <w:t>ia de Nossa Senhora Aparecida.</w:t>
      </w:r>
    </w:p>
    <w:p w14:paraId="4FF17E70" w14:textId="09AF1A11" w:rsidR="00883799" w:rsidRDefault="00883799" w:rsidP="00247D4D">
      <w:pPr>
        <w:pStyle w:val="PargrafodaLista"/>
        <w:numPr>
          <w:ilvl w:val="1"/>
          <w:numId w:val="3"/>
        </w:numPr>
      </w:pPr>
      <w:r>
        <w:t xml:space="preserve">As datas comemorativas internacionais não foram retiradas. Nesse caso, foram repetidas as informações do dia anterior. Por exemplo: dia </w:t>
      </w:r>
      <w:r w:rsidR="00E626DA">
        <w:t xml:space="preserve">22 de novembro de 2018 - </w:t>
      </w:r>
      <w:r w:rsidR="00B077E3">
        <w:t>Dia de Ação de Graças</w:t>
      </w:r>
      <w:r w:rsidR="00E626DA">
        <w:t xml:space="preserve"> nos Estados Unidos. </w:t>
      </w:r>
    </w:p>
    <w:p w14:paraId="474FB319" w14:textId="7291A56C" w:rsidR="00E06A80" w:rsidRDefault="00E06A80" w:rsidP="00E06A80">
      <w:pPr>
        <w:pStyle w:val="PargrafodaLista"/>
        <w:numPr>
          <w:ilvl w:val="0"/>
          <w:numId w:val="3"/>
        </w:numPr>
      </w:pPr>
      <w:r>
        <w:t xml:space="preserve">Em relação </w:t>
      </w:r>
      <w:r w:rsidR="00CB223D">
        <w:t xml:space="preserve">a </w:t>
      </w:r>
      <w:r w:rsidR="00B51BA2">
        <w:t>metodologia d</w:t>
      </w:r>
      <w:r w:rsidR="006B7439">
        <w:t xml:space="preserve">o cálculo do </w:t>
      </w:r>
      <w:r w:rsidR="006B7439" w:rsidRPr="006B7439">
        <w:rPr>
          <w:b/>
          <w:bCs/>
        </w:rPr>
        <w:t>índice</w:t>
      </w:r>
      <w:r w:rsidR="00840514">
        <w:t>.</w:t>
      </w:r>
    </w:p>
    <w:p w14:paraId="3674DA42" w14:textId="4A745E53" w:rsidR="0092145F" w:rsidRDefault="00375E54" w:rsidP="006B7439">
      <w:pPr>
        <w:pStyle w:val="PargrafodaLista"/>
        <w:numPr>
          <w:ilvl w:val="1"/>
          <w:numId w:val="3"/>
        </w:numPr>
      </w:pPr>
      <w:r>
        <w:t>A metodologia adota</w:t>
      </w:r>
      <w:r w:rsidR="00C55BFE">
        <w:t>da</w:t>
      </w:r>
      <w:r>
        <w:t xml:space="preserve"> para o cálculo</w:t>
      </w:r>
      <w:r w:rsidR="00AD4E6B">
        <w:t xml:space="preserve"> foi a do </w:t>
      </w:r>
      <w:r w:rsidR="00483D63" w:rsidRPr="00483D63">
        <w:rPr>
          <w:b/>
          <w:bCs/>
        </w:rPr>
        <w:t>Í</w:t>
      </w:r>
      <w:r w:rsidR="00AD4E6B" w:rsidRPr="00483D63">
        <w:rPr>
          <w:b/>
          <w:bCs/>
        </w:rPr>
        <w:t xml:space="preserve">ndice </w:t>
      </w:r>
      <w:r w:rsidR="00483D63" w:rsidRPr="00483D63">
        <w:rPr>
          <w:b/>
          <w:bCs/>
        </w:rPr>
        <w:t>P</w:t>
      </w:r>
      <w:r w:rsidR="00AD4E6B" w:rsidRPr="00483D63">
        <w:rPr>
          <w:b/>
          <w:bCs/>
        </w:rPr>
        <w:t xml:space="preserve">onderado por </w:t>
      </w:r>
      <w:r w:rsidR="00483D63" w:rsidRPr="00483D63">
        <w:rPr>
          <w:b/>
          <w:bCs/>
        </w:rPr>
        <w:t>C</w:t>
      </w:r>
      <w:r w:rsidR="00AD4E6B" w:rsidRPr="00483D63">
        <w:rPr>
          <w:b/>
          <w:bCs/>
        </w:rPr>
        <w:t xml:space="preserve">apitalização de </w:t>
      </w:r>
      <w:r w:rsidR="00483D63" w:rsidRPr="00483D63">
        <w:rPr>
          <w:b/>
          <w:bCs/>
        </w:rPr>
        <w:t>M</w:t>
      </w:r>
      <w:r w:rsidR="00AD4E6B" w:rsidRPr="00483D63">
        <w:rPr>
          <w:b/>
          <w:bCs/>
        </w:rPr>
        <w:t>ercado</w:t>
      </w:r>
      <w:r w:rsidR="003716A0" w:rsidRPr="00483D63">
        <w:rPr>
          <w:b/>
          <w:bCs/>
        </w:rPr>
        <w:t xml:space="preserve"> ajustado pelo </w:t>
      </w:r>
      <w:proofErr w:type="spellStart"/>
      <w:r w:rsidR="003716A0" w:rsidRPr="00483D63">
        <w:rPr>
          <w:b/>
          <w:bCs/>
          <w:i/>
          <w:iCs/>
        </w:rPr>
        <w:t>free-float</w:t>
      </w:r>
      <w:proofErr w:type="spellEnd"/>
      <w:r w:rsidR="00AD4E6B">
        <w:t>.</w:t>
      </w:r>
    </w:p>
    <w:p w14:paraId="33BA5A4E" w14:textId="1BDEA2D7" w:rsidR="00172E5E" w:rsidRDefault="0062475F" w:rsidP="00764E32">
      <w:pPr>
        <w:pStyle w:val="PargrafodaLista"/>
        <w:numPr>
          <w:ilvl w:val="2"/>
          <w:numId w:val="3"/>
        </w:numPr>
        <w:spacing w:after="0" w:afterAutospacing="0"/>
      </w:pPr>
      <w:r>
        <w:t>O cálculo é feito através da seguinte fórmula: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45188" w14:paraId="7F53167E" w14:textId="77777777" w:rsidTr="00B75A91">
        <w:trPr>
          <w:trHeight w:val="629"/>
        </w:trPr>
        <w:tc>
          <w:tcPr>
            <w:tcW w:w="2831" w:type="dxa"/>
            <w:vAlign w:val="center"/>
          </w:tcPr>
          <w:p w14:paraId="4C52ABED" w14:textId="77777777" w:rsidR="00C45188" w:rsidRDefault="00C45188" w:rsidP="00B75A91">
            <w:pPr>
              <w:spacing w:before="0" w:beforeAutospacing="0" w:after="0" w:afterAutospacing="0" w:line="240" w:lineRule="auto"/>
              <w:ind w:firstLine="0"/>
              <w:jc w:val="center"/>
            </w:pPr>
          </w:p>
        </w:tc>
        <w:tc>
          <w:tcPr>
            <w:tcW w:w="2831" w:type="dxa"/>
            <w:vAlign w:val="center"/>
          </w:tcPr>
          <w:p w14:paraId="1A9A76A5" w14:textId="42E3EDB3" w:rsidR="00C45188" w:rsidRDefault="000E3530" w:rsidP="00B75A91">
            <w:pPr>
              <w:spacing w:before="0" w:beforeAutospacing="0" w:after="0" w:afterAutospacing="0" w:line="240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Índice=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α</m:t>
                    </m:r>
                  </m:den>
                </m:f>
              </m:oMath>
            </m:oMathPara>
          </w:p>
        </w:tc>
        <w:tc>
          <w:tcPr>
            <w:tcW w:w="2832" w:type="dxa"/>
            <w:vAlign w:val="center"/>
          </w:tcPr>
          <w:p w14:paraId="32C65FB9" w14:textId="212D1136" w:rsidR="00C45188" w:rsidRDefault="00C45188" w:rsidP="00B75A91">
            <w:pPr>
              <w:spacing w:before="0" w:beforeAutospacing="0" w:after="0" w:afterAutospacing="0" w:line="240" w:lineRule="auto"/>
              <w:ind w:firstLine="0"/>
              <w:jc w:val="right"/>
            </w:pPr>
            <w:r>
              <w:t>(</w:t>
            </w:r>
            <w:bookmarkStart w:id="0" w:name="eq_1"/>
            <w:r w:rsidR="00B75A91">
              <w:fldChar w:fldCharType="begin"/>
            </w:r>
            <w:r w:rsidR="00B75A91">
              <w:instrText xml:space="preserve"> SEQ Eqn \* MERGEFORMAT </w:instrText>
            </w:r>
            <w:r w:rsidR="00B75A91">
              <w:fldChar w:fldCharType="separate"/>
            </w:r>
            <w:r w:rsidR="00B75A91">
              <w:rPr>
                <w:noProof/>
              </w:rPr>
              <w:t>1</w:t>
            </w:r>
            <w:r w:rsidR="00B75A91">
              <w:fldChar w:fldCharType="end"/>
            </w:r>
            <w:bookmarkEnd w:id="0"/>
            <w:r>
              <w:t>)</w:t>
            </w:r>
          </w:p>
        </w:tc>
      </w:tr>
    </w:tbl>
    <w:p w14:paraId="21A44376" w14:textId="340855A8" w:rsidR="00483D63" w:rsidRDefault="00483D63" w:rsidP="00E1712F">
      <w:pPr>
        <w:pStyle w:val="PargrafodaLista"/>
        <w:ind w:left="1224" w:firstLine="0"/>
        <w:rPr>
          <w:rFonts w:eastAsiaTheme="minorEastAsia"/>
        </w:rPr>
      </w:pPr>
      <w:r>
        <w:rPr>
          <w:rFonts w:eastAsiaTheme="minorEastAsia"/>
        </w:rPr>
        <w:t xml:space="preserve">Onde: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é o preço de fechamento da ação</w:t>
      </w:r>
      <w:r w:rsidR="00DF0612">
        <w:rPr>
          <w:rFonts w:eastAsiaTheme="minorEastAsia"/>
        </w:rPr>
        <w:t>,</w:t>
      </w:r>
      <w:r w:rsidR="006211E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211E7">
        <w:rPr>
          <w:rFonts w:eastAsiaTheme="minorEastAsia"/>
        </w:rPr>
        <w:t xml:space="preserve"> </w:t>
      </w:r>
      <w:r w:rsidR="00DF0612">
        <w:rPr>
          <w:rFonts w:eastAsiaTheme="minorEastAsia"/>
        </w:rPr>
        <w:t xml:space="preserve">é a quantidade de ações utilizadas no cálculo do índice e </w:t>
      </w:r>
      <m:oMath>
        <m:r>
          <w:rPr>
            <w:rFonts w:ascii="Cambria Math" w:eastAsiaTheme="minorEastAsia" w:hAnsi="Cambria Math"/>
          </w:rPr>
          <m:t>α</m:t>
        </m:r>
      </m:oMath>
      <w:r w:rsidR="00DF0612">
        <w:rPr>
          <w:rFonts w:eastAsiaTheme="minorEastAsia"/>
        </w:rPr>
        <w:t xml:space="preserve"> é o divisor</w:t>
      </w:r>
      <w:r w:rsidR="009514A1">
        <w:rPr>
          <w:rFonts w:eastAsiaTheme="minorEastAsia"/>
        </w:rPr>
        <w:t xml:space="preserve">. </w:t>
      </w:r>
    </w:p>
    <w:p w14:paraId="39AC52BC" w14:textId="2B196ABF" w:rsidR="00A152D5" w:rsidRDefault="00A82EC4" w:rsidP="00E1712F">
      <w:pPr>
        <w:pStyle w:val="PargrafodaLista"/>
        <w:ind w:left="1224" w:firstLine="0"/>
        <w:rPr>
          <w:rFonts w:eastAsiaTheme="minorEastAsia"/>
        </w:rPr>
      </w:pPr>
      <w:r>
        <w:rPr>
          <w:rFonts w:eastAsiaTheme="minorEastAsia"/>
        </w:rPr>
        <w:t>O numerador da</w:t>
      </w:r>
      <w:r w:rsidR="00393DFB">
        <w:rPr>
          <w:rFonts w:eastAsiaTheme="minorEastAsia"/>
        </w:rPr>
        <w:t xml:space="preserve"> </w:t>
      </w:r>
      <w:r w:rsidR="00244435">
        <w:rPr>
          <w:rFonts w:eastAsiaTheme="minorEastAsia"/>
        </w:rPr>
        <w:t>E</w:t>
      </w:r>
      <w:r w:rsidR="00393DFB">
        <w:rPr>
          <w:rFonts w:eastAsiaTheme="minorEastAsia"/>
        </w:rPr>
        <w:t xml:space="preserve">quação </w:t>
      </w:r>
      <w:r w:rsidR="000F3D3C">
        <w:rPr>
          <w:rFonts w:eastAsiaTheme="minorEastAsia"/>
        </w:rPr>
        <w:t>(</w:t>
      </w:r>
      <w:r w:rsidR="00393DFB">
        <w:rPr>
          <w:rFonts w:eastAsiaTheme="minorEastAsia"/>
        </w:rPr>
        <w:fldChar w:fldCharType="begin"/>
      </w:r>
      <w:r w:rsidR="00393DFB">
        <w:rPr>
          <w:rFonts w:eastAsiaTheme="minorEastAsia"/>
        </w:rPr>
        <w:instrText xml:space="preserve"> REF eq_1 \h </w:instrText>
      </w:r>
      <w:r w:rsidR="00393DFB">
        <w:rPr>
          <w:rFonts w:eastAsiaTheme="minorEastAsia"/>
        </w:rPr>
      </w:r>
      <w:r w:rsidR="00393DFB">
        <w:rPr>
          <w:rFonts w:eastAsiaTheme="minorEastAsia"/>
        </w:rPr>
        <w:fldChar w:fldCharType="separate"/>
      </w:r>
      <w:r w:rsidR="00393DFB">
        <w:rPr>
          <w:noProof/>
        </w:rPr>
        <w:t>1</w:t>
      </w:r>
      <w:r w:rsidR="00393DFB">
        <w:rPr>
          <w:rFonts w:eastAsiaTheme="minorEastAsia"/>
        </w:rPr>
        <w:fldChar w:fldCharType="end"/>
      </w:r>
      <w:r w:rsidR="000F3D3C">
        <w:rPr>
          <w:rFonts w:eastAsiaTheme="minorEastAsia"/>
        </w:rPr>
        <w:t>)</w:t>
      </w:r>
      <w:r w:rsidR="00393DFB">
        <w:rPr>
          <w:rFonts w:eastAsiaTheme="minorEastAsia"/>
        </w:rPr>
        <w:fldChar w:fldCharType="begin"/>
      </w:r>
      <w:r w:rsidR="00393DFB">
        <w:rPr>
          <w:rFonts w:eastAsiaTheme="minorEastAsia"/>
        </w:rPr>
        <w:instrText xml:space="preserve"> REF eq_indice \h </w:instrText>
      </w:r>
      <w:r w:rsidR="00393DFB">
        <w:rPr>
          <w:rFonts w:eastAsiaTheme="minorEastAsia"/>
        </w:rPr>
      </w:r>
      <w:r w:rsidR="00393DFB">
        <w:rPr>
          <w:rFonts w:eastAsiaTheme="minorEastAsia"/>
        </w:rPr>
        <w:fldChar w:fldCharType="end"/>
      </w:r>
      <w:r>
        <w:rPr>
          <w:rFonts w:eastAsiaTheme="minorEastAsia"/>
        </w:rPr>
        <w:t xml:space="preserve"> é o valor de mercado da empresa. O diferencial dessa abordagem é a utilização </w:t>
      </w:r>
      <w:r w:rsidR="008F6F46">
        <w:rPr>
          <w:rFonts w:eastAsiaTheme="minorEastAsia"/>
        </w:rPr>
        <w:t>das ações em circulação</w:t>
      </w:r>
      <w:r w:rsidR="00257FCB">
        <w:rPr>
          <w:rFonts w:eastAsiaTheme="minorEastAsia"/>
        </w:rPr>
        <w:t xml:space="preserve"> </w:t>
      </w:r>
      <w:r w:rsidR="00DF5F12">
        <w:rPr>
          <w:rFonts w:eastAsiaTheme="minorEastAsia"/>
        </w:rPr>
        <w:t>que estejam disponíveis para</w:t>
      </w:r>
      <w:r w:rsidR="00915BB9">
        <w:rPr>
          <w:rFonts w:eastAsiaTheme="minorEastAsia"/>
        </w:rPr>
        <w:t xml:space="preserve"> negociação no mercado</w:t>
      </w:r>
      <w:r w:rsidR="00257FCB">
        <w:rPr>
          <w:rFonts w:eastAsiaTheme="minorEastAsia"/>
        </w:rPr>
        <w:t xml:space="preserve">, ou seja, exclui-se aquelas que estejam </w:t>
      </w:r>
      <w:r w:rsidR="007D3E23">
        <w:rPr>
          <w:rFonts w:eastAsiaTheme="minorEastAsia"/>
        </w:rPr>
        <w:t xml:space="preserve">sobre posse de acionistas </w:t>
      </w:r>
      <w:r w:rsidR="00E143A6">
        <w:rPr>
          <w:rFonts w:eastAsiaTheme="minorEastAsia"/>
        </w:rPr>
        <w:t>estratégicos</w:t>
      </w:r>
      <w:r w:rsidR="00E342F4">
        <w:rPr>
          <w:rFonts w:eastAsiaTheme="minorEastAsia"/>
        </w:rPr>
        <w:t xml:space="preserve"> (ex</w:t>
      </w:r>
      <w:r w:rsidR="00402C37">
        <w:rPr>
          <w:rFonts w:eastAsiaTheme="minorEastAsia"/>
        </w:rPr>
        <w:t>.</w:t>
      </w:r>
      <w:r w:rsidR="00E342F4">
        <w:rPr>
          <w:rFonts w:eastAsiaTheme="minorEastAsia"/>
        </w:rPr>
        <w:t>: governo e investidores institucionais)</w:t>
      </w:r>
      <w:r w:rsidR="008F6F46">
        <w:rPr>
          <w:rFonts w:eastAsiaTheme="minorEastAsia"/>
        </w:rPr>
        <w:t xml:space="preserve">. </w:t>
      </w:r>
      <w:r w:rsidR="008B4054">
        <w:rPr>
          <w:rFonts w:eastAsiaTheme="minorEastAsia"/>
        </w:rPr>
        <w:t>Portanto, a quantidade é dada da seguinte maneira:</w:t>
      </w:r>
    </w:p>
    <w:tbl>
      <w:tblPr>
        <w:tblStyle w:val="Tabelacomgrade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1"/>
        <w:gridCol w:w="5978"/>
        <w:gridCol w:w="1745"/>
      </w:tblGrid>
      <w:tr w:rsidR="00547F8B" w14:paraId="7471F0A3" w14:textId="77777777" w:rsidTr="00547F8B">
        <w:trPr>
          <w:trHeight w:val="805"/>
          <w:jc w:val="center"/>
        </w:trPr>
        <w:tc>
          <w:tcPr>
            <w:tcW w:w="459" w:type="pct"/>
            <w:vAlign w:val="center"/>
          </w:tcPr>
          <w:p w14:paraId="51D50E2A" w14:textId="77777777" w:rsidR="00FE5929" w:rsidRDefault="00FE5929" w:rsidP="005C625F">
            <w:pPr>
              <w:pStyle w:val="PargrafodaLista"/>
              <w:spacing w:before="0" w:beforeAutospacing="0" w:after="0" w:afterAutospacing="0" w:line="240" w:lineRule="auto"/>
              <w:ind w:left="0" w:firstLine="0"/>
              <w:jc w:val="center"/>
            </w:pPr>
          </w:p>
        </w:tc>
        <w:tc>
          <w:tcPr>
            <w:tcW w:w="3514" w:type="pct"/>
            <w:vAlign w:val="center"/>
          </w:tcPr>
          <w:p w14:paraId="758D5518" w14:textId="744D55EA" w:rsidR="00FE5929" w:rsidRPr="00A46D47" w:rsidRDefault="00547F8B" w:rsidP="005C625F">
            <w:pPr>
              <w:pStyle w:val="PargrafodaLista"/>
              <w:spacing w:before="0" w:beforeAutospacing="0" w:after="0" w:afterAutospacing="0" w:line="240" w:lineRule="auto"/>
              <w:ind w:left="1224"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=IW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26" w:type="pct"/>
            <w:vAlign w:val="center"/>
          </w:tcPr>
          <w:p w14:paraId="4A0672E1" w14:textId="1D52F40B" w:rsidR="00FE5929" w:rsidRDefault="00FE5929" w:rsidP="005C625F">
            <w:pPr>
              <w:pStyle w:val="PargrafodaLista"/>
              <w:spacing w:before="0" w:beforeAutospacing="0" w:after="0" w:afterAutospacing="0" w:line="240" w:lineRule="auto"/>
              <w:ind w:left="0" w:firstLine="0"/>
              <w:jc w:val="right"/>
            </w:pPr>
            <w:r>
              <w:t>(</w:t>
            </w:r>
            <w:fldSimple w:instr=" SEQ Eqn \* MERGEFORMAT ">
              <w:r>
                <w:rPr>
                  <w:noProof/>
                </w:rPr>
                <w:t>2</w:t>
              </w:r>
            </w:fldSimple>
            <w:r>
              <w:t>)</w:t>
            </w:r>
          </w:p>
        </w:tc>
      </w:tr>
    </w:tbl>
    <w:p w14:paraId="59CAFA0B" w14:textId="1063D2E3" w:rsidR="009D38E9" w:rsidRDefault="009D38E9" w:rsidP="00E1712F">
      <w:pPr>
        <w:pStyle w:val="PargrafodaLista"/>
        <w:ind w:left="1224" w:firstLine="0"/>
        <w:rPr>
          <w:rFonts w:eastAsiaTheme="minorEastAsia"/>
        </w:rPr>
      </w:pPr>
      <w:r>
        <w:rPr>
          <w:rFonts w:eastAsiaTheme="minorEastAsia"/>
        </w:rPr>
        <w:t>Onde</w:t>
      </w:r>
      <w:r w:rsidR="00ED0D4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IW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é o fator </w:t>
      </w:r>
      <w:r w:rsidR="00ED0D47">
        <w:rPr>
          <w:rFonts w:eastAsiaTheme="minorEastAsia"/>
        </w:rPr>
        <w:t xml:space="preserve">de ponderação de investimento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D0D47">
        <w:rPr>
          <w:rFonts w:eastAsiaTheme="minorEastAsia"/>
        </w:rPr>
        <w:t xml:space="preserve"> é a quantidade </w:t>
      </w:r>
      <w:r w:rsidR="00D329FD">
        <w:rPr>
          <w:rFonts w:eastAsiaTheme="minorEastAsia"/>
        </w:rPr>
        <w:t xml:space="preserve">total de </w:t>
      </w:r>
      <w:r w:rsidR="00ED0D47">
        <w:rPr>
          <w:rFonts w:eastAsiaTheme="minorEastAsia"/>
        </w:rPr>
        <w:t>ações de uma empresa</w:t>
      </w:r>
      <w:r w:rsidR="00D329FD">
        <w:rPr>
          <w:rFonts w:eastAsiaTheme="minorEastAsia"/>
        </w:rPr>
        <w:t>.</w:t>
      </w:r>
      <w:r w:rsidR="004F137E">
        <w:rPr>
          <w:rFonts w:eastAsiaTheme="minorEastAsia"/>
        </w:rPr>
        <w:t xml:space="preserve"> O </w:t>
      </w:r>
      <m:oMath>
        <m:r>
          <w:rPr>
            <w:rFonts w:ascii="Cambria Math" w:eastAsiaTheme="minorEastAsia" w:hAnsi="Cambria Math"/>
          </w:rPr>
          <m:t>IW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F137E">
        <w:rPr>
          <w:rFonts w:eastAsiaTheme="minorEastAsia"/>
        </w:rPr>
        <w:t xml:space="preserve"> é calculado da seguinte forma:</w: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"/>
        <w:gridCol w:w="7079"/>
        <w:gridCol w:w="985"/>
      </w:tblGrid>
      <w:tr w:rsidR="0053467F" w14:paraId="56FA3007" w14:textId="77777777" w:rsidTr="0053467F">
        <w:trPr>
          <w:trHeight w:val="629"/>
        </w:trPr>
        <w:tc>
          <w:tcPr>
            <w:tcW w:w="259" w:type="pct"/>
            <w:vAlign w:val="center"/>
          </w:tcPr>
          <w:p w14:paraId="297E3444" w14:textId="77777777" w:rsidR="0053467F" w:rsidRDefault="0053467F" w:rsidP="00B75A91">
            <w:pPr>
              <w:spacing w:before="0" w:beforeAutospacing="0" w:after="0" w:afterAutospacing="0" w:line="240" w:lineRule="auto"/>
              <w:ind w:firstLine="0"/>
              <w:jc w:val="center"/>
            </w:pPr>
          </w:p>
        </w:tc>
        <w:tc>
          <w:tcPr>
            <w:tcW w:w="4162" w:type="pct"/>
            <w:vAlign w:val="center"/>
          </w:tcPr>
          <w:p w14:paraId="69A7EF37" w14:textId="2FFF2743" w:rsidR="0053467F" w:rsidRPr="0053467F" w:rsidRDefault="0053467F" w:rsidP="0053467F">
            <w:pPr>
              <w:pStyle w:val="PargrafodaLista"/>
              <w:ind w:left="1224" w:firstLine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IW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ações em circulação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total de ações emitidas</m:t>
                    </m:r>
                  </m:den>
                </m:f>
              </m:oMath>
            </m:oMathPara>
          </w:p>
        </w:tc>
        <w:tc>
          <w:tcPr>
            <w:tcW w:w="579" w:type="pct"/>
            <w:vAlign w:val="center"/>
          </w:tcPr>
          <w:p w14:paraId="6A90FB00" w14:textId="4DEF8D80" w:rsidR="0053467F" w:rsidRDefault="0053467F" w:rsidP="00B75A91">
            <w:pPr>
              <w:spacing w:before="0" w:beforeAutospacing="0" w:after="0" w:afterAutospacing="0" w:line="240" w:lineRule="auto"/>
              <w:ind w:firstLine="0"/>
              <w:jc w:val="right"/>
            </w:pPr>
            <w:r>
              <w:t>(</w:t>
            </w:r>
            <w:fldSimple w:instr=" SEQ Eqn \* MERGEFORMAT ">
              <w:r>
                <w:rPr>
                  <w:noProof/>
                </w:rPr>
                <w:t>3</w:t>
              </w:r>
            </w:fldSimple>
            <w:r>
              <w:t>)</w:t>
            </w:r>
          </w:p>
        </w:tc>
      </w:tr>
    </w:tbl>
    <w:p w14:paraId="00BF41B6" w14:textId="271E382C" w:rsidR="009514A1" w:rsidRDefault="00382048" w:rsidP="0004289D">
      <w:pPr>
        <w:pStyle w:val="PargrafodaLista"/>
        <w:ind w:left="1224" w:firstLine="0"/>
        <w:rPr>
          <w:rFonts w:eastAsiaTheme="minorEastAsia"/>
        </w:rPr>
      </w:pPr>
      <w:r>
        <w:t>O divisor (</w:t>
      </w:r>
      <m:oMath>
        <m:r>
          <w:rPr>
            <w:rFonts w:ascii="Cambria Math" w:hAnsi="Cambria Math"/>
          </w:rPr>
          <m:t>α</m:t>
        </m:r>
      </m:oMath>
      <w:r w:rsidR="00A455D9">
        <w:rPr>
          <w:rFonts w:eastAsiaTheme="minorEastAsia"/>
        </w:rPr>
        <w:t xml:space="preserve">) </w:t>
      </w:r>
      <w:r w:rsidR="00CD7F32">
        <w:rPr>
          <w:rFonts w:eastAsiaTheme="minorEastAsia"/>
        </w:rPr>
        <w:t>serve para manter o nível do índice quando ocorre</w:t>
      </w:r>
      <w:r w:rsidR="00EF23E5">
        <w:rPr>
          <w:rFonts w:eastAsiaTheme="minorEastAsia"/>
        </w:rPr>
        <w:t>r</w:t>
      </w:r>
      <w:r w:rsidR="00CD7F32">
        <w:rPr>
          <w:rFonts w:eastAsiaTheme="minorEastAsia"/>
        </w:rPr>
        <w:t xml:space="preserve"> qua</w:t>
      </w:r>
      <w:r w:rsidR="00B96325">
        <w:rPr>
          <w:rFonts w:eastAsiaTheme="minorEastAsia"/>
        </w:rPr>
        <w:t xml:space="preserve">lquer </w:t>
      </w:r>
      <w:r w:rsidR="00CD7F32">
        <w:rPr>
          <w:rFonts w:eastAsiaTheme="minorEastAsia"/>
        </w:rPr>
        <w:t xml:space="preserve">mudança </w:t>
      </w:r>
      <w:r w:rsidR="00DD510A">
        <w:rPr>
          <w:rFonts w:eastAsiaTheme="minorEastAsia"/>
        </w:rPr>
        <w:t>na quantidade de ações</w:t>
      </w:r>
      <w:r w:rsidR="00870CB2">
        <w:rPr>
          <w:rFonts w:eastAsiaTheme="minorEastAsia"/>
        </w:rPr>
        <w:t xml:space="preserve"> </w:t>
      </w:r>
      <w:r w:rsidR="00A4396E">
        <w:rPr>
          <w:rFonts w:eastAsiaTheme="minorEastAsia"/>
        </w:rPr>
        <w:t>que alter</w:t>
      </w:r>
      <w:r w:rsidR="00B96325">
        <w:rPr>
          <w:rFonts w:eastAsiaTheme="minorEastAsia"/>
        </w:rPr>
        <w:t>e</w:t>
      </w:r>
      <w:r w:rsidR="00A4396E">
        <w:rPr>
          <w:rFonts w:eastAsiaTheme="minorEastAsia"/>
        </w:rPr>
        <w:t xml:space="preserve"> o valor de mercado </w:t>
      </w:r>
      <w:r w:rsidR="009D413A">
        <w:rPr>
          <w:rFonts w:eastAsiaTheme="minorEastAsia"/>
        </w:rPr>
        <w:t>do índice</w:t>
      </w:r>
      <w:r w:rsidR="00DD510A">
        <w:rPr>
          <w:rFonts w:eastAsiaTheme="minorEastAsia"/>
        </w:rPr>
        <w:t>.</w:t>
      </w:r>
      <w:r w:rsidR="00320D0D">
        <w:rPr>
          <w:rFonts w:eastAsiaTheme="minorEastAsia"/>
        </w:rPr>
        <w:t xml:space="preserve"> </w:t>
      </w:r>
      <w:r w:rsidR="00870CB2">
        <w:rPr>
          <w:rFonts w:eastAsiaTheme="minorEastAsia"/>
        </w:rPr>
        <w:t>Tais mudanças podem se dar através de eventos corporativos</w:t>
      </w:r>
      <w:r w:rsidR="00815828">
        <w:rPr>
          <w:rFonts w:eastAsiaTheme="minorEastAsia"/>
        </w:rPr>
        <w:t xml:space="preserve">. </w:t>
      </w:r>
      <w:r w:rsidR="00320D0D">
        <w:rPr>
          <w:rFonts w:eastAsiaTheme="minorEastAsia"/>
        </w:rPr>
        <w:t>Além disso, a inclusão ou exclusão de uma ação na composição do índice</w:t>
      </w:r>
      <w:r w:rsidR="00994067">
        <w:rPr>
          <w:rFonts w:eastAsiaTheme="minorEastAsia"/>
        </w:rPr>
        <w:t xml:space="preserve"> torna necessário </w:t>
      </w:r>
      <w:r w:rsidR="001E004B">
        <w:rPr>
          <w:rFonts w:eastAsiaTheme="minorEastAsia"/>
        </w:rPr>
        <w:t xml:space="preserve">um novo ajuste no divisor. </w:t>
      </w:r>
      <w:r w:rsidR="009D413A" w:rsidRPr="0004289D">
        <w:rPr>
          <w:rFonts w:eastAsiaTheme="minorEastAsia"/>
        </w:rPr>
        <w:t xml:space="preserve"> </w:t>
      </w:r>
    </w:p>
    <w:p w14:paraId="35B3BD03" w14:textId="2E95C05F" w:rsidR="00660B24" w:rsidRDefault="00660B24" w:rsidP="0004289D">
      <w:pPr>
        <w:pStyle w:val="PargrafodaLista"/>
        <w:ind w:left="1224" w:firstLine="0"/>
      </w:pPr>
      <w:r>
        <w:t xml:space="preserve">O papel do divisor é padronizar o </w:t>
      </w:r>
      <w:r w:rsidR="00586F53">
        <w:t xml:space="preserve">valor </w:t>
      </w:r>
      <w:r w:rsidR="000D15DB">
        <w:t>de mercado</w:t>
      </w:r>
      <w:r w:rsidR="003A5192">
        <w:t xml:space="preserve"> do índice</w:t>
      </w:r>
      <w:r w:rsidR="000D15DB">
        <w:t xml:space="preserve"> calculado </w:t>
      </w:r>
      <w:r w:rsidR="006D12B0">
        <w:t xml:space="preserve">pelo </w:t>
      </w:r>
      <w:r w:rsidR="00757281">
        <w:t>numerador da</w:t>
      </w:r>
      <w:r w:rsidR="00593CF7">
        <w:t xml:space="preserve"> </w:t>
      </w:r>
      <w:r w:rsidR="00EA433B">
        <w:t>E</w:t>
      </w:r>
      <w:r w:rsidR="00593CF7">
        <w:t>quação</w:t>
      </w:r>
      <w:r w:rsidR="00393DFB">
        <w:t xml:space="preserve"> </w:t>
      </w:r>
      <w:r w:rsidR="005F12DB">
        <w:t>(</w:t>
      </w:r>
      <w:r w:rsidR="00393DFB">
        <w:fldChar w:fldCharType="begin"/>
      </w:r>
      <w:r w:rsidR="00393DFB">
        <w:instrText xml:space="preserve"> REF eq_1 \h </w:instrText>
      </w:r>
      <w:r w:rsidR="00393DFB">
        <w:fldChar w:fldCharType="separate"/>
      </w:r>
      <w:r w:rsidR="00393DFB">
        <w:rPr>
          <w:noProof/>
        </w:rPr>
        <w:t>1</w:t>
      </w:r>
      <w:r w:rsidR="00393DFB">
        <w:fldChar w:fldCharType="end"/>
      </w:r>
      <w:r w:rsidR="005F12DB">
        <w:t>)</w:t>
      </w:r>
      <w:r w:rsidR="00651F84">
        <w:t xml:space="preserve">, de modo que </w:t>
      </w:r>
      <w:r w:rsidR="003E1CA9">
        <w:t>torne</w:t>
      </w:r>
      <w:r w:rsidR="00651F84">
        <w:t xml:space="preserve"> fácil o acompanhamento d</w:t>
      </w:r>
      <w:r w:rsidR="007861AD">
        <w:t>e sua</w:t>
      </w:r>
      <w:r w:rsidR="00651F84">
        <w:t xml:space="preserve"> variação durante </w:t>
      </w:r>
      <w:r w:rsidR="003E1CA9">
        <w:t xml:space="preserve">o </w:t>
      </w:r>
      <w:r w:rsidR="00AE69E2">
        <w:t>tempo</w:t>
      </w:r>
      <w:r w:rsidR="005B2C9A">
        <w:t>. O valor resultante</w:t>
      </w:r>
      <w:r w:rsidR="005120D1">
        <w:t xml:space="preserve"> desse cálculo</w:t>
      </w:r>
      <w:r w:rsidR="005B2C9A">
        <w:t>, aparentemente aleatório, é padronizado para um valor arbitrariamente escolhido</w:t>
      </w:r>
      <w:r w:rsidR="005120D1">
        <w:t xml:space="preserve"> em um período base</w:t>
      </w:r>
      <w:r w:rsidR="005B2C9A">
        <w:t>, que no caso do índice das ações cearenses</w:t>
      </w:r>
      <w:r w:rsidR="00A3391F">
        <w:t xml:space="preserve"> foi estabelecido como 100</w:t>
      </w:r>
      <w:r w:rsidR="00B05660">
        <w:t xml:space="preserve"> no dia 2 de Fevereiro de 2012</w:t>
      </w:r>
      <w:r w:rsidR="00E156E2">
        <w:t>.</w:t>
      </w:r>
      <w:r w:rsidR="00BD67AC">
        <w:t xml:space="preserve"> Além de</w:t>
      </w:r>
      <w:r w:rsidR="00B362CB">
        <w:t xml:space="preserve"> tornar o acompanhamento</w:t>
      </w:r>
      <w:r w:rsidR="00F66239">
        <w:t xml:space="preserve"> das variações </w:t>
      </w:r>
      <w:r w:rsidR="00BA180F">
        <w:t xml:space="preserve">do índice </w:t>
      </w:r>
      <w:r w:rsidR="001B116F">
        <w:t>mais gerenciáve</w:t>
      </w:r>
      <w:r w:rsidR="007A1419">
        <w:t>l</w:t>
      </w:r>
      <w:r w:rsidR="00BD67AC">
        <w:t xml:space="preserve">, o divisor </w:t>
      </w:r>
      <w:r w:rsidR="00AE5AEA">
        <w:t xml:space="preserve">ajusta </w:t>
      </w:r>
      <w:r w:rsidR="00266A6D">
        <w:t>a escala</w:t>
      </w:r>
      <w:r w:rsidR="00AE5AEA">
        <w:t xml:space="preserve"> de medição</w:t>
      </w:r>
      <w:r w:rsidR="00266A6D">
        <w:t xml:space="preserve"> </w:t>
      </w:r>
      <w:r w:rsidR="00B05660">
        <w:t xml:space="preserve">quando ocorre mudanças no valor de mercado </w:t>
      </w:r>
      <w:r w:rsidR="0015243A">
        <w:t>em que não é ocasionado pela variação no</w:t>
      </w:r>
      <w:r w:rsidR="00391B28">
        <w:t>s</w:t>
      </w:r>
      <w:r w:rsidR="0015243A">
        <w:t xml:space="preserve"> preço</w:t>
      </w:r>
      <w:r w:rsidR="00391B28">
        <w:t>s das ações</w:t>
      </w:r>
      <w:r w:rsidR="000D4915">
        <w:t xml:space="preserve">, mas, por exemplo, pela adição ou exclusão de uma companhia </w:t>
      </w:r>
      <w:r w:rsidR="00B46D20">
        <w:t xml:space="preserve">no grupo. Este fato pode gerar distorções caso o divisor não seja ajustado. </w:t>
      </w:r>
    </w:p>
    <w:p w14:paraId="5245ED51" w14:textId="77777777" w:rsidR="00D777E8" w:rsidRDefault="006A187E" w:rsidP="0004289D">
      <w:pPr>
        <w:pStyle w:val="PargrafodaLista"/>
        <w:ind w:left="1224" w:firstLine="0"/>
        <w:rPr>
          <w:rFonts w:eastAsiaTheme="minorEastAsia"/>
        </w:rPr>
      </w:pPr>
      <w:r>
        <w:t>O cálculo do divisor (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) é feito, incialmente, </w:t>
      </w:r>
      <w:r w:rsidR="0060618B">
        <w:rPr>
          <w:rFonts w:eastAsiaTheme="minorEastAsia"/>
        </w:rPr>
        <w:t xml:space="preserve">escolhendo o valor que daremos ao período base. </w:t>
      </w:r>
      <w:r w:rsidR="00E05D7A">
        <w:rPr>
          <w:rFonts w:eastAsiaTheme="minorEastAsia"/>
        </w:rPr>
        <w:t>Para exemplificar</w:t>
      </w:r>
      <w:r w:rsidR="00E83E71">
        <w:rPr>
          <w:rFonts w:eastAsiaTheme="minorEastAsia"/>
        </w:rPr>
        <w:t>, t</w:t>
      </w:r>
      <w:r w:rsidR="0060618B">
        <w:rPr>
          <w:rFonts w:eastAsiaTheme="minorEastAsia"/>
        </w:rPr>
        <w:t xml:space="preserve">omaremos </w:t>
      </w:r>
      <w:r w:rsidR="00921862">
        <w:rPr>
          <w:rFonts w:eastAsiaTheme="minorEastAsia"/>
        </w:rPr>
        <w:t xml:space="preserve">esse valor como sendo 100 e escolheremos o período base como sendo </w:t>
      </w:r>
      <w:r w:rsidR="00480F40">
        <w:rPr>
          <w:rFonts w:eastAsiaTheme="minorEastAsia"/>
        </w:rPr>
        <w:t>0</w:t>
      </w:r>
      <w:r w:rsidR="00921862">
        <w:rPr>
          <w:rFonts w:eastAsiaTheme="minorEastAsia"/>
        </w:rPr>
        <w:t>2</w:t>
      </w:r>
      <w:r w:rsidR="00480F40">
        <w:rPr>
          <w:rFonts w:eastAsiaTheme="minorEastAsia"/>
        </w:rPr>
        <w:t>/0</w:t>
      </w:r>
      <w:r w:rsidR="00921862">
        <w:rPr>
          <w:rFonts w:eastAsiaTheme="minorEastAsia"/>
        </w:rPr>
        <w:t>2</w:t>
      </w:r>
      <w:r w:rsidR="00480F40">
        <w:rPr>
          <w:rFonts w:eastAsiaTheme="minorEastAsia"/>
        </w:rPr>
        <w:t>/</w:t>
      </w:r>
      <w:r w:rsidR="00921862">
        <w:rPr>
          <w:rFonts w:eastAsiaTheme="minorEastAsia"/>
        </w:rPr>
        <w:t>2012.</w:t>
      </w:r>
      <w:r w:rsidR="002C3D2C">
        <w:rPr>
          <w:rFonts w:eastAsiaTheme="minorEastAsia"/>
        </w:rPr>
        <w:t xml:space="preserve"> </w:t>
      </w:r>
      <w:r w:rsidR="00DA5B3C">
        <w:rPr>
          <w:rFonts w:eastAsiaTheme="minorEastAsia"/>
        </w:rPr>
        <w:t xml:space="preserve">Ao fazermos o somatório do valor de mercado das empresas constituintes do índice, temos, então, o valor de mercado ajustado pelo </w:t>
      </w:r>
      <w:proofErr w:type="spellStart"/>
      <w:r w:rsidR="00DA5B3C" w:rsidRPr="00DA5B3C">
        <w:rPr>
          <w:rFonts w:eastAsiaTheme="minorEastAsia"/>
          <w:i/>
          <w:iCs/>
        </w:rPr>
        <w:t>free-float</w:t>
      </w:r>
      <w:proofErr w:type="spellEnd"/>
      <w:r w:rsidR="00123215">
        <w:rPr>
          <w:rFonts w:eastAsiaTheme="minorEastAsia"/>
        </w:rPr>
        <w:t>. Nessa data, o valor foi de R$ 3,6 bilhões</w:t>
      </w:r>
      <w:r w:rsidR="00C61234">
        <w:rPr>
          <w:rFonts w:eastAsiaTheme="minorEastAsia"/>
        </w:rPr>
        <w:t>. Para se encontrar o divisor, é feito a divisão do valor de mercado por 100</w:t>
      </w:r>
      <w:r w:rsidR="00D777E8">
        <w:rPr>
          <w:rFonts w:eastAsiaTheme="minorEastAsia"/>
        </w:rPr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</w:tblGrid>
      <w:tr w:rsidR="00086E64" w14:paraId="5F2E3590" w14:textId="77777777" w:rsidTr="00B75A91">
        <w:trPr>
          <w:trHeight w:val="629"/>
        </w:trPr>
        <w:tc>
          <w:tcPr>
            <w:tcW w:w="2831" w:type="dxa"/>
            <w:vAlign w:val="center"/>
          </w:tcPr>
          <w:p w14:paraId="24075AD4" w14:textId="77777777" w:rsidR="00086E64" w:rsidRDefault="00086E64" w:rsidP="00B75A91">
            <w:pPr>
              <w:spacing w:before="0" w:beforeAutospacing="0" w:after="0" w:afterAutospacing="0" w:line="240" w:lineRule="auto"/>
              <w:ind w:firstLine="0"/>
              <w:jc w:val="center"/>
            </w:pPr>
          </w:p>
        </w:tc>
        <w:tc>
          <w:tcPr>
            <w:tcW w:w="2831" w:type="dxa"/>
            <w:vAlign w:val="center"/>
          </w:tcPr>
          <w:p w14:paraId="573E7A2B" w14:textId="77777777" w:rsidR="00086E64" w:rsidRPr="00086E64" w:rsidRDefault="00086E64" w:rsidP="00B75A9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α=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3.609.426.037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  <w:p w14:paraId="73BEB0E8" w14:textId="77777777" w:rsidR="00086E64" w:rsidRDefault="00086E64" w:rsidP="00B75A91">
            <w:pPr>
              <w:spacing w:before="0" w:beforeAutospacing="0" w:after="0" w:afterAutospacing="0" w:line="240" w:lineRule="auto"/>
              <w:ind w:firstLine="0"/>
              <w:jc w:val="center"/>
            </w:pPr>
          </w:p>
          <w:p w14:paraId="49343C79" w14:textId="571CB703" w:rsidR="00086E64" w:rsidRPr="00086E64" w:rsidRDefault="00086E64" w:rsidP="00086E64">
            <w:pPr>
              <w:spacing w:before="0" w:beforeAutospacing="0" w:after="0" w:afterAutospacing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>
              <m:r>
                <w:rPr>
                  <w:rFonts w:ascii="Cambria Math" w:hAnsi="Cambria Math"/>
                </w:rPr>
                <m:t>α= 36.094.260</m:t>
              </m:r>
            </m:oMath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</w:p>
        </w:tc>
      </w:tr>
    </w:tbl>
    <w:p w14:paraId="6D478BE6" w14:textId="1ECC1127" w:rsidR="0043261F" w:rsidRPr="0043261F" w:rsidRDefault="0043261F" w:rsidP="0043261F">
      <w:pPr>
        <w:pStyle w:val="PargrafodaLista"/>
        <w:ind w:left="1224" w:firstLine="0"/>
      </w:pPr>
      <w:r>
        <w:t xml:space="preserve">O divisor encontrado será utilizado até que seja necessário um ajuste. </w:t>
      </w:r>
      <w:r w:rsidR="00DA5B3C" w:rsidRPr="0043261F">
        <w:rPr>
          <w:rFonts w:eastAsiaTheme="minorEastAsia"/>
        </w:rPr>
        <w:t xml:space="preserve"> </w:t>
      </w:r>
    </w:p>
    <w:p w14:paraId="0A6666CF" w14:textId="0E65F415" w:rsidR="008B3FFD" w:rsidRDefault="002735DF" w:rsidP="00382048">
      <w:pPr>
        <w:pStyle w:val="PargrafodaLista"/>
        <w:ind w:left="1224" w:firstLine="0"/>
        <w:rPr>
          <w:rFonts w:eastAsiaTheme="minorEastAsia"/>
        </w:rPr>
      </w:pPr>
      <w:r>
        <w:rPr>
          <w:rFonts w:eastAsiaTheme="minorEastAsia"/>
        </w:rPr>
        <w:t>Por fim, para calcularmos o índice, iremos dividir o valor de mercado pelo divisor: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3261F" w14:paraId="64957436" w14:textId="77777777" w:rsidTr="007F756A">
        <w:trPr>
          <w:trHeight w:val="629"/>
        </w:trPr>
        <w:tc>
          <w:tcPr>
            <w:tcW w:w="2831" w:type="dxa"/>
            <w:vAlign w:val="center"/>
          </w:tcPr>
          <w:p w14:paraId="5582DAC1" w14:textId="77777777" w:rsidR="0043261F" w:rsidRDefault="0043261F" w:rsidP="007F756A">
            <w:pPr>
              <w:spacing w:before="0" w:beforeAutospacing="0" w:after="0" w:afterAutospacing="0" w:line="240" w:lineRule="auto"/>
              <w:ind w:firstLine="0"/>
              <w:jc w:val="center"/>
            </w:pPr>
          </w:p>
        </w:tc>
        <w:tc>
          <w:tcPr>
            <w:tcW w:w="2831" w:type="dxa"/>
            <w:vAlign w:val="center"/>
          </w:tcPr>
          <w:p w14:paraId="180F0418" w14:textId="77777777" w:rsidR="0043261F" w:rsidRPr="00AF3C4C" w:rsidRDefault="0043261F" w:rsidP="007F756A">
            <w:pPr>
              <w:spacing w:before="0" w:beforeAutospacing="0" w:after="240" w:afterAutospacing="0" w:line="240" w:lineRule="auto"/>
              <w:ind w:firstLine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Índic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3.609.426.037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36.094.260</m:t>
                    </m:r>
                  </m:den>
                </m:f>
              </m:oMath>
            </m:oMathPara>
          </w:p>
          <w:p w14:paraId="131CC85D" w14:textId="77777777" w:rsidR="0043261F" w:rsidRDefault="0043261F" w:rsidP="007F756A">
            <w:pPr>
              <w:spacing w:before="0" w:beforeAutospacing="0" w:after="0" w:afterAutospacing="0" w:line="240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Índic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=100</m:t>
                </m:r>
              </m:oMath>
            </m:oMathPara>
          </w:p>
        </w:tc>
        <w:tc>
          <w:tcPr>
            <w:tcW w:w="2832" w:type="dxa"/>
            <w:vAlign w:val="center"/>
          </w:tcPr>
          <w:p w14:paraId="523F61BD" w14:textId="77777777" w:rsidR="0043261F" w:rsidRDefault="0043261F" w:rsidP="007F756A">
            <w:pPr>
              <w:spacing w:before="0" w:beforeAutospacing="0" w:after="0" w:afterAutospacing="0" w:line="240" w:lineRule="auto"/>
              <w:ind w:firstLine="0"/>
              <w:jc w:val="right"/>
            </w:pPr>
          </w:p>
        </w:tc>
      </w:tr>
    </w:tbl>
    <w:p w14:paraId="22692F48" w14:textId="23A73C5A" w:rsidR="0043261F" w:rsidRDefault="00D56A2D" w:rsidP="001A5ABA">
      <w:pPr>
        <w:pStyle w:val="PargrafodaLista"/>
        <w:spacing w:after="0" w:afterAutospacing="0"/>
        <w:ind w:left="1224" w:firstLine="0"/>
        <w:rPr>
          <w:rFonts w:eastAsiaTheme="minorEastAsia"/>
        </w:rPr>
      </w:pPr>
      <w:r>
        <w:rPr>
          <w:rFonts w:eastAsiaTheme="minorEastAsia"/>
        </w:rPr>
        <w:t xml:space="preserve">Quando </w:t>
      </w:r>
      <w:r w:rsidR="00FF433A">
        <w:rPr>
          <w:rFonts w:eastAsiaTheme="minorEastAsia"/>
        </w:rPr>
        <w:t xml:space="preserve">uma nova empresa for inserida na carteira teórica do índice, será necessário um ajuste </w:t>
      </w:r>
      <w:r w:rsidR="00C4234D">
        <w:rPr>
          <w:rFonts w:eastAsiaTheme="minorEastAsia"/>
        </w:rPr>
        <w:t xml:space="preserve">no divisor. </w:t>
      </w:r>
      <w:r w:rsidR="00350C9F">
        <w:rPr>
          <w:rFonts w:eastAsiaTheme="minorEastAsia"/>
        </w:rPr>
        <w:t xml:space="preserve">Este ajuste é computado através da </w:t>
      </w:r>
      <w:r w:rsidR="004979CB">
        <w:rPr>
          <w:rFonts w:eastAsiaTheme="minorEastAsia"/>
        </w:rPr>
        <w:t>e</w:t>
      </w:r>
      <w:r w:rsidR="00350C9F">
        <w:rPr>
          <w:rFonts w:eastAsiaTheme="minorEastAsia"/>
        </w:rPr>
        <w:t xml:space="preserve">quação </w:t>
      </w:r>
      <w:r w:rsidR="006657AD">
        <w:rPr>
          <w:rFonts w:eastAsiaTheme="minorEastAsia"/>
        </w:rPr>
        <w:t>abaixo</w:t>
      </w:r>
      <w:r w:rsidR="00350C9F">
        <w:rPr>
          <w:rFonts w:eastAsiaTheme="minorEastAsia"/>
        </w:rPr>
        <w:t>:</w: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"/>
        <w:gridCol w:w="6973"/>
        <w:gridCol w:w="1058"/>
      </w:tblGrid>
      <w:tr w:rsidR="006657AD" w14:paraId="1FEFF0A3" w14:textId="77777777" w:rsidTr="006657AD">
        <w:trPr>
          <w:trHeight w:val="629"/>
        </w:trPr>
        <w:tc>
          <w:tcPr>
            <w:tcW w:w="278" w:type="pct"/>
            <w:vAlign w:val="center"/>
          </w:tcPr>
          <w:p w14:paraId="33856323" w14:textId="77777777" w:rsidR="006657AD" w:rsidRDefault="006657AD" w:rsidP="00B75A91">
            <w:pPr>
              <w:spacing w:before="0" w:beforeAutospacing="0" w:after="0" w:afterAutospacing="0" w:line="240" w:lineRule="auto"/>
              <w:ind w:firstLine="0"/>
              <w:jc w:val="center"/>
            </w:pPr>
          </w:p>
        </w:tc>
        <w:tc>
          <w:tcPr>
            <w:tcW w:w="4099" w:type="pct"/>
            <w:vAlign w:val="center"/>
          </w:tcPr>
          <w:p w14:paraId="1F39116E" w14:textId="614CE2C2" w:rsidR="006657AD" w:rsidRDefault="006657AD" w:rsidP="00B75A91">
            <w:pPr>
              <w:spacing w:before="0" w:beforeAutospacing="0" w:after="0" w:afterAutospacing="0" w:line="240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Diviso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Diviso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22" w:type="pct"/>
            <w:vAlign w:val="center"/>
          </w:tcPr>
          <w:p w14:paraId="6B5E6906" w14:textId="41A6EB98" w:rsidR="006657AD" w:rsidRDefault="006657AD" w:rsidP="00B75A91">
            <w:pPr>
              <w:spacing w:before="0" w:beforeAutospacing="0" w:after="0" w:afterAutospacing="0" w:line="240" w:lineRule="auto"/>
              <w:ind w:firstLine="0"/>
              <w:jc w:val="right"/>
            </w:pPr>
            <w:r>
              <w:t>(</w:t>
            </w:r>
            <w:bookmarkStart w:id="1" w:name="eq_4"/>
            <w:r>
              <w:fldChar w:fldCharType="begin"/>
            </w:r>
            <w:r>
              <w:instrText xml:space="preserve"> SEQ Eqn \* MERGEFORMAT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  <w:bookmarkEnd w:id="1"/>
            <w:r>
              <w:t>)</w:t>
            </w:r>
          </w:p>
        </w:tc>
      </w:tr>
    </w:tbl>
    <w:p w14:paraId="333EB365" w14:textId="27A9A7AD" w:rsidR="00350C9F" w:rsidRDefault="00790EBA" w:rsidP="00A60280">
      <w:pPr>
        <w:pStyle w:val="PargrafodaLista"/>
        <w:ind w:left="1224" w:firstLine="0"/>
        <w:rPr>
          <w:rFonts w:eastAsiaTheme="minorEastAsia"/>
        </w:rPr>
      </w:pPr>
      <w:r>
        <w:rPr>
          <w:rFonts w:eastAsiaTheme="minorEastAsia"/>
        </w:rPr>
        <w:t xml:space="preserve">Para exemplificar esse processo, assuma </w:t>
      </w:r>
      <w:r w:rsidR="003504EF">
        <w:rPr>
          <w:rFonts w:eastAsiaTheme="minorEastAsia"/>
        </w:rPr>
        <w:t xml:space="preserve">que em 02/07/2012 uma nova empresa seja adicionada no índice. O valor de mercado </w:t>
      </w:r>
      <w:r w:rsidR="00454541">
        <w:rPr>
          <w:rFonts w:eastAsiaTheme="minorEastAsia"/>
        </w:rPr>
        <w:t>do índice antes era de R$ 4,</w:t>
      </w:r>
      <w:r w:rsidR="00227273">
        <w:rPr>
          <w:rFonts w:eastAsiaTheme="minorEastAsia"/>
        </w:rPr>
        <w:t>2</w:t>
      </w:r>
      <w:r w:rsidR="00454541">
        <w:rPr>
          <w:rFonts w:eastAsiaTheme="minorEastAsia"/>
        </w:rPr>
        <w:t xml:space="preserve"> bilhões</w:t>
      </w:r>
      <w:r w:rsidR="003C720E">
        <w:rPr>
          <w:rFonts w:eastAsiaTheme="minorEastAsia"/>
        </w:rPr>
        <w:t xml:space="preserve"> e </w:t>
      </w:r>
      <w:r w:rsidR="00227273">
        <w:rPr>
          <w:rFonts w:eastAsiaTheme="minorEastAsia"/>
        </w:rPr>
        <w:t>passa para R$ 4,7 bilhões</w:t>
      </w:r>
      <w:r w:rsidR="003C720E">
        <w:rPr>
          <w:rFonts w:eastAsiaTheme="minorEastAsia"/>
        </w:rPr>
        <w:t>. O</w:t>
      </w:r>
      <w:r w:rsidR="00227273">
        <w:rPr>
          <w:rFonts w:eastAsiaTheme="minorEastAsia"/>
        </w:rPr>
        <w:t xml:space="preserve"> divisor </w:t>
      </w:r>
      <w:r w:rsidR="00EB0557">
        <w:rPr>
          <w:rFonts w:eastAsiaTheme="minorEastAsia"/>
        </w:rPr>
        <w:t xml:space="preserve">ainda é aquele que calculamos inicialmente. </w:t>
      </w:r>
      <w:r w:rsidR="00C12A9C">
        <w:rPr>
          <w:rFonts w:eastAsiaTheme="minorEastAsia"/>
        </w:rPr>
        <w:t>Por fim, o</w:t>
      </w:r>
      <w:r w:rsidR="00EB0557">
        <w:rPr>
          <w:rFonts w:eastAsiaTheme="minorEastAsia"/>
        </w:rPr>
        <w:t xml:space="preserve"> índice de mercado encontra-se em 118</w:t>
      </w:r>
      <w:r w:rsidR="003C720E">
        <w:rPr>
          <w:rFonts w:eastAsiaTheme="minorEastAsia"/>
        </w:rPr>
        <w:t>,36</w:t>
      </w:r>
      <w:r w:rsidR="00433777">
        <w:rPr>
          <w:rFonts w:eastAsiaTheme="minorEastAsia"/>
        </w:rPr>
        <w:t xml:space="preserve"> com a atual</w:t>
      </w:r>
      <w:r w:rsidR="00606107">
        <w:rPr>
          <w:rFonts w:eastAsiaTheme="minorEastAsia"/>
        </w:rPr>
        <w:t xml:space="preserve"> formação da carteira</w:t>
      </w:r>
      <w:r w:rsidR="003C720E">
        <w:rPr>
          <w:rFonts w:eastAsiaTheme="minorEastAsia"/>
        </w:rPr>
        <w:t xml:space="preserve">. </w:t>
      </w:r>
    </w:p>
    <w:p w14:paraId="5DF68F82" w14:textId="36FE1BA5" w:rsidR="00115388" w:rsidRDefault="00E635C3" w:rsidP="001A5ABA">
      <w:pPr>
        <w:pStyle w:val="PargrafodaLista"/>
        <w:spacing w:after="0" w:afterAutospacing="0"/>
        <w:ind w:left="1224" w:firstLine="0"/>
        <w:rPr>
          <w:rFonts w:eastAsiaTheme="minorEastAsia"/>
        </w:rPr>
      </w:pPr>
      <w:r>
        <w:rPr>
          <w:rFonts w:eastAsiaTheme="minorEastAsia"/>
        </w:rPr>
        <w:t xml:space="preserve">Para encontrarmos o novo divisor, utilizaremos a Equação </w:t>
      </w:r>
      <w:r w:rsidR="002F0518">
        <w:rPr>
          <w:rFonts w:eastAsiaTheme="minorEastAsia"/>
        </w:rPr>
        <w:t>(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eq_4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rPr>
          <w:noProof/>
        </w:rPr>
        <w:t>4</w:t>
      </w:r>
      <w:r>
        <w:rPr>
          <w:rFonts w:eastAsiaTheme="minorEastAsia"/>
        </w:rPr>
        <w:fldChar w:fldCharType="end"/>
      </w:r>
      <w:r w:rsidR="002F0518">
        <w:rPr>
          <w:rFonts w:eastAsiaTheme="minorEastAsia"/>
        </w:rPr>
        <w:t>)</w:t>
      </w:r>
      <w:r w:rsidR="00EB5E66">
        <w:rPr>
          <w:rFonts w:eastAsiaTheme="minorEastAsia"/>
        </w:rPr>
        <w:t xml:space="preserve"> inserindo</w:t>
      </w:r>
      <w:r w:rsidR="00115388">
        <w:rPr>
          <w:rFonts w:eastAsiaTheme="minorEastAsia"/>
        </w:rPr>
        <w:t xml:space="preserve"> as informações dadas. </w: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7586"/>
        <w:gridCol w:w="634"/>
      </w:tblGrid>
      <w:tr w:rsidR="00115388" w14:paraId="3DE3519A" w14:textId="77777777" w:rsidTr="003A6086">
        <w:trPr>
          <w:trHeight w:val="629"/>
        </w:trPr>
        <w:tc>
          <w:tcPr>
            <w:tcW w:w="167" w:type="pct"/>
            <w:vAlign w:val="center"/>
          </w:tcPr>
          <w:p w14:paraId="7E10FD6B" w14:textId="77777777" w:rsidR="00115388" w:rsidRDefault="00115388" w:rsidP="00B75A91">
            <w:pPr>
              <w:spacing w:before="0" w:beforeAutospacing="0" w:after="0" w:afterAutospacing="0" w:line="240" w:lineRule="auto"/>
              <w:ind w:firstLine="0"/>
              <w:jc w:val="center"/>
            </w:pPr>
          </w:p>
        </w:tc>
        <w:tc>
          <w:tcPr>
            <w:tcW w:w="4460" w:type="pct"/>
            <w:vAlign w:val="center"/>
          </w:tcPr>
          <w:p w14:paraId="77688C24" w14:textId="77777777" w:rsidR="00115388" w:rsidRPr="00286B3B" w:rsidRDefault="002375E1" w:rsidP="00B75A9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Diviso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36.094.260</m:t>
                </m:r>
                <m:r>
                  <w:rPr>
                    <w:rFonts w:ascii="Cambria Math" w:hAnsi="Cambria Math"/>
                  </w:rPr>
                  <m:t xml:space="preserve">*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4.755.582.935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4.272.009.187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0D8FD76D" w14:textId="77777777" w:rsidR="00286B3B" w:rsidRDefault="00286B3B" w:rsidP="00B75A91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Theme="minorEastAsia"/>
              </w:rPr>
            </w:pPr>
          </w:p>
          <w:p w14:paraId="6CD6DE4A" w14:textId="5653A307" w:rsidR="00286B3B" w:rsidRDefault="00286B3B" w:rsidP="00B75A91">
            <w:pPr>
              <w:spacing w:before="0" w:beforeAutospacing="0" w:after="0" w:afterAutospacing="0" w:line="240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Diviso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 xml:space="preserve"> 40.179.981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373" w:type="pct"/>
            <w:vAlign w:val="center"/>
          </w:tcPr>
          <w:p w14:paraId="0A1AB6CB" w14:textId="17AC901A" w:rsidR="00115388" w:rsidRDefault="00115388" w:rsidP="00B75A91">
            <w:pPr>
              <w:spacing w:before="0" w:beforeAutospacing="0" w:after="0" w:afterAutospacing="0" w:line="240" w:lineRule="auto"/>
              <w:ind w:firstLine="0"/>
              <w:jc w:val="right"/>
            </w:pPr>
          </w:p>
        </w:tc>
      </w:tr>
    </w:tbl>
    <w:p w14:paraId="4CD8897C" w14:textId="03A737C7" w:rsidR="00EB5E66" w:rsidRDefault="00EB5E66" w:rsidP="00A60280">
      <w:pPr>
        <w:pStyle w:val="PargrafodaLista"/>
        <w:ind w:left="1224" w:firstLine="0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F15971">
        <w:rPr>
          <w:rFonts w:eastAsiaTheme="minorEastAsia"/>
        </w:rPr>
        <w:t xml:space="preserve">Com o novo divisor, iremos calcular </w:t>
      </w:r>
      <w:r w:rsidR="00310BE1">
        <w:rPr>
          <w:rFonts w:eastAsiaTheme="minorEastAsia"/>
        </w:rPr>
        <w:t>o novo índice:</w: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0"/>
        <w:gridCol w:w="7324"/>
        <w:gridCol w:w="590"/>
      </w:tblGrid>
      <w:tr w:rsidR="00310BE1" w14:paraId="5A02A594" w14:textId="77777777" w:rsidTr="001A5ABA">
        <w:trPr>
          <w:trHeight w:val="629"/>
        </w:trPr>
        <w:tc>
          <w:tcPr>
            <w:tcW w:w="347" w:type="pct"/>
            <w:vAlign w:val="center"/>
          </w:tcPr>
          <w:p w14:paraId="28D100FA" w14:textId="77777777" w:rsidR="00310BE1" w:rsidRDefault="00310BE1" w:rsidP="00B75A91">
            <w:pPr>
              <w:spacing w:before="0" w:beforeAutospacing="0" w:after="0" w:afterAutospacing="0" w:line="240" w:lineRule="auto"/>
              <w:ind w:firstLine="0"/>
              <w:jc w:val="center"/>
            </w:pPr>
          </w:p>
        </w:tc>
        <w:tc>
          <w:tcPr>
            <w:tcW w:w="4306" w:type="pct"/>
            <w:vAlign w:val="center"/>
          </w:tcPr>
          <w:p w14:paraId="5CD0DE60" w14:textId="28957BAD" w:rsidR="00C1749D" w:rsidRDefault="001A5ABA" w:rsidP="00C1749D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Índic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4.755.852.935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40.179.981</m:t>
                    </m:r>
                  </m:den>
                </m:f>
              </m:oMath>
            </m:oMathPara>
          </w:p>
          <w:p w14:paraId="66B4A8A0" w14:textId="77777777" w:rsidR="001A5ABA" w:rsidRDefault="001A5ABA" w:rsidP="00C1749D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Theme="minorEastAsia"/>
              </w:rPr>
            </w:pPr>
          </w:p>
          <w:p w14:paraId="751F31DC" w14:textId="3F64EB9A" w:rsidR="00C1749D" w:rsidRPr="00C1749D" w:rsidRDefault="00C1749D" w:rsidP="00C1749D">
            <w:pPr>
              <w:spacing w:before="0" w:beforeAutospacing="0" w:after="0" w:afterAutospacing="0" w:line="240" w:lineRule="auto"/>
              <w:ind w:firstLine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Índic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118,36</m:t>
                </m:r>
              </m:oMath>
            </m:oMathPara>
          </w:p>
        </w:tc>
        <w:tc>
          <w:tcPr>
            <w:tcW w:w="347" w:type="pct"/>
            <w:vAlign w:val="center"/>
          </w:tcPr>
          <w:p w14:paraId="48C8CA38" w14:textId="18F84588" w:rsidR="00310BE1" w:rsidRDefault="00310BE1" w:rsidP="00B75A91">
            <w:pPr>
              <w:spacing w:before="0" w:beforeAutospacing="0" w:after="0" w:afterAutospacing="0" w:line="240" w:lineRule="auto"/>
              <w:ind w:firstLine="0"/>
              <w:jc w:val="right"/>
            </w:pPr>
            <w:bookmarkStart w:id="2" w:name="EqnNum"/>
            <w:bookmarkEnd w:id="2"/>
          </w:p>
        </w:tc>
      </w:tr>
    </w:tbl>
    <w:p w14:paraId="2AE7F487" w14:textId="083EC9E1" w:rsidR="00310BE1" w:rsidRPr="00855B05" w:rsidRDefault="00AE06CE" w:rsidP="00855B05">
      <w:pPr>
        <w:pStyle w:val="PargrafodaLista"/>
        <w:ind w:left="1224" w:firstLine="0"/>
        <w:rPr>
          <w:rFonts w:eastAsiaTheme="minorEastAsia"/>
        </w:rPr>
      </w:pPr>
      <w:r>
        <w:rPr>
          <w:rFonts w:eastAsiaTheme="minorEastAsia"/>
        </w:rPr>
        <w:t xml:space="preserve">Note que o valor do novo índice é exatamente igual ao anterior. </w:t>
      </w:r>
      <w:r w:rsidR="0016214B">
        <w:rPr>
          <w:rFonts w:eastAsiaTheme="minorEastAsia"/>
        </w:rPr>
        <w:t xml:space="preserve">Isso se dá </w:t>
      </w:r>
      <w:r w:rsidR="004B5D9B">
        <w:rPr>
          <w:rFonts w:eastAsiaTheme="minorEastAsia"/>
        </w:rPr>
        <w:t>pela padronização</w:t>
      </w:r>
      <w:r w:rsidR="0016214B">
        <w:rPr>
          <w:rFonts w:eastAsiaTheme="minorEastAsia"/>
        </w:rPr>
        <w:t xml:space="preserve"> e o ajuste feito </w:t>
      </w:r>
      <w:r w:rsidR="00D35EBB">
        <w:rPr>
          <w:rFonts w:eastAsiaTheme="minorEastAsia"/>
        </w:rPr>
        <w:t>para a nova formação da carteira</w:t>
      </w:r>
      <w:r w:rsidR="00941914">
        <w:rPr>
          <w:rFonts w:eastAsiaTheme="minorEastAsia"/>
        </w:rPr>
        <w:t xml:space="preserve">, removendo as distorções que seriam capitadas caso esse ajuste não fosse feito. </w:t>
      </w:r>
    </w:p>
    <w:p w14:paraId="2543E194" w14:textId="47A7D80A" w:rsidR="00FF2F58" w:rsidRDefault="00D174EA" w:rsidP="001C6EC1">
      <w:pPr>
        <w:pStyle w:val="PargrafodaLista"/>
        <w:numPr>
          <w:ilvl w:val="0"/>
          <w:numId w:val="3"/>
        </w:numPr>
      </w:pPr>
      <w:proofErr w:type="spellStart"/>
      <w:r w:rsidRPr="00D174EA">
        <w:t>Rebalanceamento</w:t>
      </w:r>
      <w:proofErr w:type="spellEnd"/>
      <w:r>
        <w:t xml:space="preserve"> </w:t>
      </w:r>
      <w:r w:rsidR="001C6EC1">
        <w:t>e ajustes no divisor</w:t>
      </w:r>
    </w:p>
    <w:p w14:paraId="46DEAFD9" w14:textId="4826FB65" w:rsidR="00ED6718" w:rsidRDefault="00813983" w:rsidP="001C6EC1">
      <w:pPr>
        <w:pStyle w:val="PargrafodaLista"/>
        <w:numPr>
          <w:ilvl w:val="1"/>
          <w:numId w:val="3"/>
        </w:numPr>
      </w:pPr>
      <w:r>
        <w:t xml:space="preserve">O índice será </w:t>
      </w:r>
      <w:proofErr w:type="spellStart"/>
      <w:r>
        <w:t>rebala</w:t>
      </w:r>
      <w:r w:rsidR="005936D5">
        <w:t>n</w:t>
      </w:r>
      <w:r>
        <w:t>ceado</w:t>
      </w:r>
      <w:proofErr w:type="spellEnd"/>
      <w:r>
        <w:t xml:space="preserve"> em três </w:t>
      </w:r>
      <w:r w:rsidR="00805D9F">
        <w:t>hipóteses</w:t>
      </w:r>
    </w:p>
    <w:p w14:paraId="0D9768D7" w14:textId="7E6A7F1C" w:rsidR="00805D9F" w:rsidRDefault="00805D9F" w:rsidP="00805D9F">
      <w:pPr>
        <w:pStyle w:val="PargrafodaLista"/>
        <w:numPr>
          <w:ilvl w:val="2"/>
          <w:numId w:val="3"/>
        </w:numPr>
      </w:pPr>
      <w:r>
        <w:t>Trimestralmente</w:t>
      </w:r>
      <w:r w:rsidR="005936D5">
        <w:t xml:space="preserve"> quando as mudanças na quantidade de ações não ultrapassar </w:t>
      </w:r>
      <w:r w:rsidR="00BF32E8">
        <w:t xml:space="preserve">uma variação de </w:t>
      </w:r>
      <w:r w:rsidR="005936D5">
        <w:t>5%</w:t>
      </w:r>
      <w:r w:rsidR="00BF32E8">
        <w:t>.</w:t>
      </w:r>
    </w:p>
    <w:p w14:paraId="569B3ED2" w14:textId="75C635B6" w:rsidR="00BF32E8" w:rsidRDefault="002378E8" w:rsidP="00805D9F">
      <w:pPr>
        <w:pStyle w:val="PargrafodaLista"/>
        <w:numPr>
          <w:ilvl w:val="2"/>
          <w:numId w:val="3"/>
        </w:numPr>
      </w:pPr>
      <w:r>
        <w:t>Logo que ocorrer um evento corporativo que modifique o valor de mercado da empresa expressivamente</w:t>
      </w:r>
      <w:r w:rsidR="00EB0787">
        <w:t>, como um desdobramento.</w:t>
      </w:r>
    </w:p>
    <w:p w14:paraId="51BE461F" w14:textId="5D4CE5D6" w:rsidR="002378E8" w:rsidRPr="00ED6718" w:rsidRDefault="008233ED" w:rsidP="00805D9F">
      <w:pPr>
        <w:pStyle w:val="PargrafodaLista"/>
        <w:numPr>
          <w:ilvl w:val="2"/>
          <w:numId w:val="3"/>
        </w:numPr>
      </w:pPr>
      <w:r>
        <w:t>Dez dias úteis após uma empresa cearense abrir capital em bolsa de valores.</w:t>
      </w:r>
    </w:p>
    <w:sectPr w:rsidR="002378E8" w:rsidRPr="00ED67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534D1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2090376"/>
    <w:multiLevelType w:val="multilevel"/>
    <w:tmpl w:val="CE6EF00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47"/>
    <w:rsid w:val="00002E9F"/>
    <w:rsid w:val="0004289D"/>
    <w:rsid w:val="00054B79"/>
    <w:rsid w:val="00086E64"/>
    <w:rsid w:val="000D15DB"/>
    <w:rsid w:val="000D4915"/>
    <w:rsid w:val="000E3530"/>
    <w:rsid w:val="000F3D3C"/>
    <w:rsid w:val="00115388"/>
    <w:rsid w:val="00123215"/>
    <w:rsid w:val="0015243A"/>
    <w:rsid w:val="0016214B"/>
    <w:rsid w:val="00172E5E"/>
    <w:rsid w:val="001A5ABA"/>
    <w:rsid w:val="001B116F"/>
    <w:rsid w:val="001C6EC1"/>
    <w:rsid w:val="001D08AE"/>
    <w:rsid w:val="001E004B"/>
    <w:rsid w:val="001E2BA5"/>
    <w:rsid w:val="001F13E2"/>
    <w:rsid w:val="001F4F1C"/>
    <w:rsid w:val="002129EC"/>
    <w:rsid w:val="00227273"/>
    <w:rsid w:val="00236F0A"/>
    <w:rsid w:val="002375E1"/>
    <w:rsid w:val="002378E8"/>
    <w:rsid w:val="00244435"/>
    <w:rsid w:val="002463EA"/>
    <w:rsid w:val="00247D4D"/>
    <w:rsid w:val="002539E8"/>
    <w:rsid w:val="00257FCB"/>
    <w:rsid w:val="00266A6D"/>
    <w:rsid w:val="002735DF"/>
    <w:rsid w:val="00286B3B"/>
    <w:rsid w:val="002C3D2C"/>
    <w:rsid w:val="002D4FCE"/>
    <w:rsid w:val="002E0720"/>
    <w:rsid w:val="002F0518"/>
    <w:rsid w:val="002F112F"/>
    <w:rsid w:val="00310BE1"/>
    <w:rsid w:val="00315E78"/>
    <w:rsid w:val="00320A3C"/>
    <w:rsid w:val="00320D0D"/>
    <w:rsid w:val="003504EF"/>
    <w:rsid w:val="00350C9F"/>
    <w:rsid w:val="00360A9D"/>
    <w:rsid w:val="003716A0"/>
    <w:rsid w:val="00375E54"/>
    <w:rsid w:val="00382048"/>
    <w:rsid w:val="00391B28"/>
    <w:rsid w:val="00393DFB"/>
    <w:rsid w:val="003A5192"/>
    <w:rsid w:val="003A6086"/>
    <w:rsid w:val="003A7D47"/>
    <w:rsid w:val="003C720E"/>
    <w:rsid w:val="003E1CA9"/>
    <w:rsid w:val="003F56D8"/>
    <w:rsid w:val="00402C37"/>
    <w:rsid w:val="00406536"/>
    <w:rsid w:val="00422E77"/>
    <w:rsid w:val="0043261F"/>
    <w:rsid w:val="00433777"/>
    <w:rsid w:val="00454541"/>
    <w:rsid w:val="00462BA3"/>
    <w:rsid w:val="004774E9"/>
    <w:rsid w:val="00480F40"/>
    <w:rsid w:val="00483A07"/>
    <w:rsid w:val="00483D63"/>
    <w:rsid w:val="00491AB3"/>
    <w:rsid w:val="004979CB"/>
    <w:rsid w:val="004B5716"/>
    <w:rsid w:val="004B5D9B"/>
    <w:rsid w:val="004F137E"/>
    <w:rsid w:val="005120D1"/>
    <w:rsid w:val="00526353"/>
    <w:rsid w:val="0053467F"/>
    <w:rsid w:val="00547F8B"/>
    <w:rsid w:val="005841F3"/>
    <w:rsid w:val="00586F53"/>
    <w:rsid w:val="005936D5"/>
    <w:rsid w:val="00593CF7"/>
    <w:rsid w:val="00594F79"/>
    <w:rsid w:val="005A12C0"/>
    <w:rsid w:val="005A3951"/>
    <w:rsid w:val="005B096E"/>
    <w:rsid w:val="005B2C9A"/>
    <w:rsid w:val="005C625F"/>
    <w:rsid w:val="005C77A4"/>
    <w:rsid w:val="005E0E25"/>
    <w:rsid w:val="005F12DB"/>
    <w:rsid w:val="00606107"/>
    <w:rsid w:val="0060618B"/>
    <w:rsid w:val="006211E7"/>
    <w:rsid w:val="0062475F"/>
    <w:rsid w:val="0064284A"/>
    <w:rsid w:val="00651F84"/>
    <w:rsid w:val="006525EA"/>
    <w:rsid w:val="00660B24"/>
    <w:rsid w:val="006657AD"/>
    <w:rsid w:val="006A187E"/>
    <w:rsid w:val="006B7439"/>
    <w:rsid w:val="006D12B0"/>
    <w:rsid w:val="006F2D9F"/>
    <w:rsid w:val="00751964"/>
    <w:rsid w:val="00757281"/>
    <w:rsid w:val="00764E32"/>
    <w:rsid w:val="007861AD"/>
    <w:rsid w:val="00790EBA"/>
    <w:rsid w:val="007A1419"/>
    <w:rsid w:val="007D3E23"/>
    <w:rsid w:val="00805D9F"/>
    <w:rsid w:val="00813983"/>
    <w:rsid w:val="00815828"/>
    <w:rsid w:val="008233ED"/>
    <w:rsid w:val="00840514"/>
    <w:rsid w:val="00855B05"/>
    <w:rsid w:val="00870CB2"/>
    <w:rsid w:val="00883799"/>
    <w:rsid w:val="0089022D"/>
    <w:rsid w:val="008A2893"/>
    <w:rsid w:val="008B3FFD"/>
    <w:rsid w:val="008B4054"/>
    <w:rsid w:val="008C7E1A"/>
    <w:rsid w:val="008E0AAA"/>
    <w:rsid w:val="008F6F46"/>
    <w:rsid w:val="0090630A"/>
    <w:rsid w:val="00915BB9"/>
    <w:rsid w:val="0092145F"/>
    <w:rsid w:val="00921862"/>
    <w:rsid w:val="00941914"/>
    <w:rsid w:val="009514A1"/>
    <w:rsid w:val="009573A6"/>
    <w:rsid w:val="00967475"/>
    <w:rsid w:val="00983A73"/>
    <w:rsid w:val="00994067"/>
    <w:rsid w:val="009D38E9"/>
    <w:rsid w:val="009D413A"/>
    <w:rsid w:val="009D6AD2"/>
    <w:rsid w:val="00A152D5"/>
    <w:rsid w:val="00A3391F"/>
    <w:rsid w:val="00A4396E"/>
    <w:rsid w:val="00A455D9"/>
    <w:rsid w:val="00A46D47"/>
    <w:rsid w:val="00A60280"/>
    <w:rsid w:val="00A82EC4"/>
    <w:rsid w:val="00A90CD1"/>
    <w:rsid w:val="00AD4E6B"/>
    <w:rsid w:val="00AE06CE"/>
    <w:rsid w:val="00AE5AEA"/>
    <w:rsid w:val="00AE69E2"/>
    <w:rsid w:val="00AF3C4C"/>
    <w:rsid w:val="00B05660"/>
    <w:rsid w:val="00B077E3"/>
    <w:rsid w:val="00B362CB"/>
    <w:rsid w:val="00B46D20"/>
    <w:rsid w:val="00B51BA2"/>
    <w:rsid w:val="00B75A91"/>
    <w:rsid w:val="00B8159C"/>
    <w:rsid w:val="00B96325"/>
    <w:rsid w:val="00BA180F"/>
    <w:rsid w:val="00BA5A3D"/>
    <w:rsid w:val="00BD67AC"/>
    <w:rsid w:val="00BF32E8"/>
    <w:rsid w:val="00C02654"/>
    <w:rsid w:val="00C12A9C"/>
    <w:rsid w:val="00C1749D"/>
    <w:rsid w:val="00C4234D"/>
    <w:rsid w:val="00C45188"/>
    <w:rsid w:val="00C55BFE"/>
    <w:rsid w:val="00C57BA7"/>
    <w:rsid w:val="00C61234"/>
    <w:rsid w:val="00C91826"/>
    <w:rsid w:val="00CB223D"/>
    <w:rsid w:val="00CB580A"/>
    <w:rsid w:val="00CB7C19"/>
    <w:rsid w:val="00CD7F32"/>
    <w:rsid w:val="00D0108E"/>
    <w:rsid w:val="00D03E8C"/>
    <w:rsid w:val="00D174EA"/>
    <w:rsid w:val="00D329FD"/>
    <w:rsid w:val="00D35EBB"/>
    <w:rsid w:val="00D56A2D"/>
    <w:rsid w:val="00D601AF"/>
    <w:rsid w:val="00D71DF1"/>
    <w:rsid w:val="00D777E8"/>
    <w:rsid w:val="00D830AD"/>
    <w:rsid w:val="00D87B73"/>
    <w:rsid w:val="00DA4811"/>
    <w:rsid w:val="00DA5B3C"/>
    <w:rsid w:val="00DD510A"/>
    <w:rsid w:val="00DF0612"/>
    <w:rsid w:val="00DF58F3"/>
    <w:rsid w:val="00DF5F12"/>
    <w:rsid w:val="00DF7671"/>
    <w:rsid w:val="00E05D7A"/>
    <w:rsid w:val="00E06096"/>
    <w:rsid w:val="00E06A80"/>
    <w:rsid w:val="00E143A6"/>
    <w:rsid w:val="00E156E2"/>
    <w:rsid w:val="00E1712F"/>
    <w:rsid w:val="00E2676B"/>
    <w:rsid w:val="00E338E5"/>
    <w:rsid w:val="00E342F4"/>
    <w:rsid w:val="00E626DA"/>
    <w:rsid w:val="00E635C3"/>
    <w:rsid w:val="00E83E71"/>
    <w:rsid w:val="00E900E7"/>
    <w:rsid w:val="00EA433B"/>
    <w:rsid w:val="00EB0557"/>
    <w:rsid w:val="00EB0787"/>
    <w:rsid w:val="00EB5E66"/>
    <w:rsid w:val="00ED0D47"/>
    <w:rsid w:val="00ED6718"/>
    <w:rsid w:val="00EF23E5"/>
    <w:rsid w:val="00F15971"/>
    <w:rsid w:val="00F54749"/>
    <w:rsid w:val="00F66239"/>
    <w:rsid w:val="00F96F5B"/>
    <w:rsid w:val="00FC747A"/>
    <w:rsid w:val="00FE5929"/>
    <w:rsid w:val="00FE6539"/>
    <w:rsid w:val="00FF2F58"/>
    <w:rsid w:val="00FF433A"/>
    <w:rsid w:val="00FF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DB0FF"/>
  <w15:chartTrackingRefBased/>
  <w15:docId w15:val="{5A164551-15B8-4A60-8A3D-93FB4C45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3E2"/>
    <w:pPr>
      <w:spacing w:before="100" w:beforeAutospacing="1" w:after="100" w:afterAutospacing="1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D6718"/>
    <w:pPr>
      <w:keepNext/>
      <w:keepLines/>
      <w:numPr>
        <w:numId w:val="1"/>
      </w:numPr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54749"/>
    <w:pPr>
      <w:keepNext/>
      <w:keepLines/>
      <w:numPr>
        <w:ilvl w:val="1"/>
        <w:numId w:val="2"/>
      </w:numPr>
      <w:outlineLvl w:val="1"/>
    </w:pPr>
    <w:rPr>
      <w:rFonts w:eastAsiaTheme="majorEastAsia" w:cstheme="majorBidi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doDocumento">
    <w:name w:val="Título do Documento"/>
    <w:basedOn w:val="Ttulo1"/>
    <w:next w:val="Normal"/>
    <w:link w:val="TtulodoDocumentoChar"/>
    <w:qFormat/>
    <w:rsid w:val="00ED6718"/>
    <w:pPr>
      <w:numPr>
        <w:numId w:val="0"/>
      </w:numPr>
      <w:jc w:val="center"/>
    </w:pPr>
  </w:style>
  <w:style w:type="character" w:customStyle="1" w:styleId="TtulodoDocumentoChar">
    <w:name w:val="Título do Documento Char"/>
    <w:basedOn w:val="Ttulo1Char"/>
    <w:link w:val="TtulodoDocumento"/>
    <w:rsid w:val="00ED6718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Ttulo1Char">
    <w:name w:val="Título 1 Char"/>
    <w:basedOn w:val="Fontepargpadro"/>
    <w:link w:val="Ttulo1"/>
    <w:uiPriority w:val="9"/>
    <w:rsid w:val="00ED6718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54749"/>
    <w:rPr>
      <w:rFonts w:ascii="Times New Roman" w:eastAsiaTheme="majorEastAsia" w:hAnsi="Times New Roman" w:cstheme="majorBidi"/>
      <w:sz w:val="24"/>
      <w:szCs w:val="26"/>
    </w:rPr>
  </w:style>
  <w:style w:type="paragraph" w:styleId="PargrafodaLista">
    <w:name w:val="List Paragraph"/>
    <w:basedOn w:val="Normal"/>
    <w:uiPriority w:val="34"/>
    <w:qFormat/>
    <w:rsid w:val="00DF7671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62475F"/>
    <w:rPr>
      <w:color w:val="808080"/>
    </w:rPr>
  </w:style>
  <w:style w:type="table" w:styleId="Tabelacomgrade">
    <w:name w:val="Table Grid"/>
    <w:basedOn w:val="Tabelanormal"/>
    <w:uiPriority w:val="39"/>
    <w:rsid w:val="00A46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4518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4518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45188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4518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45188"/>
    <w:rPr>
      <w:rFonts w:ascii="Times New Roman" w:hAnsi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4518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51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6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2E9AD-4F6E-4E49-9462-B92517A1C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3</Pages>
  <Words>806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Alysson Oliveira</dc:creator>
  <cp:keywords/>
  <dc:description/>
  <cp:lastModifiedBy>Alysson Oliveira</cp:lastModifiedBy>
  <cp:revision>213</cp:revision>
  <dcterms:created xsi:type="dcterms:W3CDTF">2020-11-30T13:53:00Z</dcterms:created>
  <dcterms:modified xsi:type="dcterms:W3CDTF">2020-12-21T18:28:00Z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