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E4AD4D" w14:textId="77777777" w:rsidR="00F16060" w:rsidRPr="008E457E" w:rsidRDefault="00147ECD" w:rsidP="008E457E">
      <w:pPr>
        <w:pStyle w:val="Imagem"/>
      </w:pPr>
      <w:r w:rsidRPr="008E457E">
        <w:rPr>
          <w:noProof/>
        </w:rPr>
        <w:drawing>
          <wp:anchor distT="0" distB="0" distL="114300" distR="114300" simplePos="0" relativeHeight="251659264" behindDoc="0" locked="0" layoutInCell="1" allowOverlap="1" wp14:anchorId="1109D687" wp14:editId="4177A806">
            <wp:simplePos x="1533525" y="1076325"/>
            <wp:positionH relativeFrom="margin">
              <wp:align>center</wp:align>
            </wp:positionH>
            <wp:positionV relativeFrom="margin">
              <wp:align>top</wp:align>
            </wp:positionV>
            <wp:extent cx="797539" cy="864000"/>
            <wp:effectExtent l="0" t="0" r="3175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7539" cy="8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D4B03D" w14:textId="77777777" w:rsidR="00F16060" w:rsidRDefault="00F16060" w:rsidP="00F16060">
      <w:pPr>
        <w:pStyle w:val="Imagem"/>
      </w:pPr>
    </w:p>
    <w:p w14:paraId="06277CF3" w14:textId="77777777" w:rsidR="00B00558" w:rsidRDefault="00B00558" w:rsidP="00B00558">
      <w:pPr>
        <w:pStyle w:val="TtulodaLogo"/>
      </w:pPr>
    </w:p>
    <w:p w14:paraId="67F111B5" w14:textId="2E8D84AC" w:rsidR="00147ECD" w:rsidRDefault="00147ECD" w:rsidP="00B00558">
      <w:pPr>
        <w:pStyle w:val="TtulodaLogo"/>
      </w:pPr>
      <w:r w:rsidRPr="005C52AE">
        <w:t>FUNDAÇÃO EDSON QUEIROZ</w:t>
      </w:r>
    </w:p>
    <w:p w14:paraId="26413030" w14:textId="77777777" w:rsidR="00147ECD" w:rsidRDefault="00147ECD" w:rsidP="00147ECD">
      <w:pPr>
        <w:pStyle w:val="TtulodaLogo"/>
      </w:pPr>
      <w:r>
        <w:t>UNIVERSIDADE DE FORTALEZA – UNIFOR</w:t>
      </w:r>
    </w:p>
    <w:p w14:paraId="2DE25657" w14:textId="77777777" w:rsidR="00147ECD" w:rsidRDefault="00147ECD" w:rsidP="00147ECD">
      <w:pPr>
        <w:pStyle w:val="TtulodaLogo"/>
      </w:pPr>
      <w:r>
        <w:t>Centro de Ciências da Comunicação e Gestão</w:t>
      </w:r>
      <w:r>
        <w:softHyphen/>
        <w:t xml:space="preserve"> </w:t>
      </w:r>
      <w:r>
        <w:softHyphen/>
      </w:r>
      <w:r>
        <w:softHyphen/>
      </w:r>
      <w:r>
        <w:softHyphen/>
        <w:t>– CCG</w:t>
      </w:r>
    </w:p>
    <w:p w14:paraId="1C198D20" w14:textId="61DF68F3" w:rsidR="0050088C" w:rsidRDefault="00147ECD" w:rsidP="00A51AF7">
      <w:pPr>
        <w:pStyle w:val="TtulodaLogo"/>
      </w:pPr>
      <w:r>
        <w:t>Curso de Ciências Econômicas</w:t>
      </w:r>
    </w:p>
    <w:p w14:paraId="2B34BAAF" w14:textId="20EAA604" w:rsidR="0050088C" w:rsidRDefault="0050088C" w:rsidP="00147ECD">
      <w:pPr>
        <w:pStyle w:val="TtulodaLogo"/>
      </w:pPr>
    </w:p>
    <w:p w14:paraId="64EFA425" w14:textId="5878FE39" w:rsidR="0050088C" w:rsidRDefault="0050088C" w:rsidP="00147ECD">
      <w:pPr>
        <w:pStyle w:val="TtulodaLogo"/>
      </w:pPr>
    </w:p>
    <w:p w14:paraId="34BDC84B" w14:textId="6FB9BB30" w:rsidR="0050088C" w:rsidRDefault="0050088C" w:rsidP="00147ECD">
      <w:pPr>
        <w:pStyle w:val="TtulodaLogo"/>
      </w:pPr>
    </w:p>
    <w:p w14:paraId="434F0764" w14:textId="49DB50FB" w:rsidR="0050088C" w:rsidRDefault="0050088C" w:rsidP="00147ECD">
      <w:pPr>
        <w:pStyle w:val="TtulodaLogo"/>
      </w:pPr>
    </w:p>
    <w:p w14:paraId="7DBE9C39" w14:textId="77777777" w:rsidR="0050088C" w:rsidRDefault="0050088C" w:rsidP="00A51AF7">
      <w:pPr>
        <w:pStyle w:val="TtulodaLogo"/>
        <w:jc w:val="both"/>
      </w:pPr>
    </w:p>
    <w:p w14:paraId="6761A310" w14:textId="27B994D9" w:rsidR="00C84902" w:rsidRDefault="00C84902" w:rsidP="00147ECD">
      <w:pPr>
        <w:pStyle w:val="TtulodaLogo"/>
      </w:pPr>
    </w:p>
    <w:p w14:paraId="00220F62" w14:textId="14317FB7" w:rsidR="002001A3" w:rsidRDefault="002210BB" w:rsidP="001A3DAD">
      <w:pPr>
        <w:pStyle w:val="Ttulo"/>
      </w:pPr>
      <w:r>
        <w:t>ÍNDICE DE AÇÕES CEARENSES</w:t>
      </w:r>
    </w:p>
    <w:p w14:paraId="7CD38A5A" w14:textId="49FD3F5C" w:rsidR="001A3DAD" w:rsidRDefault="002210BB" w:rsidP="001A3DAD">
      <w:pPr>
        <w:pStyle w:val="Ttulo"/>
      </w:pPr>
      <w:r>
        <w:t>(IAC)</w:t>
      </w:r>
    </w:p>
    <w:p w14:paraId="137488E3" w14:textId="78B4257B" w:rsidR="00A51AF7" w:rsidRDefault="00A51AF7" w:rsidP="001A3DAD">
      <w:pPr>
        <w:pStyle w:val="Ttulo"/>
      </w:pPr>
    </w:p>
    <w:p w14:paraId="45ED7A2C" w14:textId="77777777" w:rsidR="00A51AF7" w:rsidRDefault="00A51AF7" w:rsidP="001A3DAD">
      <w:pPr>
        <w:pStyle w:val="Ttulo"/>
      </w:pPr>
    </w:p>
    <w:p w14:paraId="166C319A" w14:textId="4FB7922C" w:rsidR="00A51AF7" w:rsidRDefault="00A51AF7" w:rsidP="001A3DAD">
      <w:pPr>
        <w:pStyle w:val="Ttulo"/>
      </w:pPr>
    </w:p>
    <w:p w14:paraId="506F88C9" w14:textId="77777777" w:rsidR="00A51AF7" w:rsidRDefault="00A51AF7" w:rsidP="001A3DAD">
      <w:pPr>
        <w:pStyle w:val="Ttulo"/>
      </w:pPr>
    </w:p>
    <w:p w14:paraId="320EE8A7" w14:textId="4274D069" w:rsidR="00A51AF7" w:rsidRDefault="00A51AF7" w:rsidP="001A3DAD">
      <w:pPr>
        <w:pStyle w:val="Ttulo"/>
      </w:pPr>
      <w:r>
        <w:t>METODOLOGIA</w:t>
      </w:r>
    </w:p>
    <w:p w14:paraId="28511E23" w14:textId="4AFDF6E9" w:rsidR="008E457E" w:rsidRDefault="008E457E" w:rsidP="008E457E">
      <w:pPr>
        <w:pStyle w:val="TtulodaLogo"/>
      </w:pPr>
    </w:p>
    <w:p w14:paraId="0BF62C74" w14:textId="7E140F84" w:rsidR="008E457E" w:rsidRDefault="008E457E" w:rsidP="008E457E">
      <w:pPr>
        <w:pStyle w:val="TtulodaLogo"/>
      </w:pPr>
    </w:p>
    <w:p w14:paraId="62A42FB1" w14:textId="4FC67324" w:rsidR="008E457E" w:rsidRDefault="008E457E" w:rsidP="008E457E">
      <w:pPr>
        <w:pStyle w:val="TtulodaLogo"/>
      </w:pPr>
    </w:p>
    <w:p w14:paraId="0B3BFDC1" w14:textId="17828824" w:rsidR="008E457E" w:rsidRDefault="008E457E" w:rsidP="008E457E">
      <w:pPr>
        <w:pStyle w:val="TtulodaLogo"/>
      </w:pPr>
    </w:p>
    <w:p w14:paraId="05AD9B4F" w14:textId="702BCB16" w:rsidR="008E457E" w:rsidRDefault="008E457E" w:rsidP="008E457E">
      <w:pPr>
        <w:pStyle w:val="TtulodaLogo"/>
      </w:pPr>
    </w:p>
    <w:p w14:paraId="5B1AFD55" w14:textId="357586E9" w:rsidR="008E457E" w:rsidRDefault="008E457E" w:rsidP="008E457E">
      <w:pPr>
        <w:pStyle w:val="TtulodaLogo"/>
      </w:pPr>
    </w:p>
    <w:p w14:paraId="351A2A58" w14:textId="77777777" w:rsidR="008E457E" w:rsidRDefault="008E457E" w:rsidP="008E457E">
      <w:pPr>
        <w:pStyle w:val="TtulodaLogo"/>
      </w:pPr>
    </w:p>
    <w:p w14:paraId="25F7BEBD" w14:textId="77777777" w:rsidR="008E457E" w:rsidRDefault="008E457E" w:rsidP="008E457E">
      <w:pPr>
        <w:pStyle w:val="TtulodaLogo"/>
      </w:pPr>
    </w:p>
    <w:p w14:paraId="0E056E93" w14:textId="206A9C5F" w:rsidR="008E457E" w:rsidRDefault="008E457E" w:rsidP="008E457E">
      <w:pPr>
        <w:pStyle w:val="TtulodaLogo"/>
      </w:pPr>
    </w:p>
    <w:p w14:paraId="34FDACC6" w14:textId="02D9ED9E" w:rsidR="008E457E" w:rsidRDefault="008E457E" w:rsidP="008E457E">
      <w:pPr>
        <w:pStyle w:val="TtulodaLogo"/>
      </w:pPr>
    </w:p>
    <w:p w14:paraId="7D7D7706" w14:textId="514C1CF6" w:rsidR="008E457E" w:rsidRDefault="008E457E" w:rsidP="008E457E">
      <w:pPr>
        <w:pStyle w:val="TtulodaLogo"/>
      </w:pPr>
    </w:p>
    <w:p w14:paraId="6FFFFCFB" w14:textId="4A990D70" w:rsidR="008E457E" w:rsidRDefault="008E457E" w:rsidP="008E457E">
      <w:pPr>
        <w:pStyle w:val="TtulodaLogo"/>
      </w:pPr>
    </w:p>
    <w:p w14:paraId="6CA55D06" w14:textId="1EEE9921" w:rsidR="008E457E" w:rsidRDefault="008E457E" w:rsidP="008E457E">
      <w:pPr>
        <w:pStyle w:val="TtulodaLogo"/>
      </w:pPr>
    </w:p>
    <w:p w14:paraId="42755AD5" w14:textId="2B2A8109" w:rsidR="008E457E" w:rsidRDefault="008E457E" w:rsidP="008E457E">
      <w:pPr>
        <w:pStyle w:val="TtulodaLogo"/>
      </w:pPr>
    </w:p>
    <w:p w14:paraId="32D09135" w14:textId="77777777" w:rsidR="008E457E" w:rsidRDefault="008E457E" w:rsidP="008E457E">
      <w:pPr>
        <w:pStyle w:val="TtulodaLogo"/>
      </w:pPr>
    </w:p>
    <w:p w14:paraId="1624DE31" w14:textId="77777777" w:rsidR="008E457E" w:rsidRDefault="008E457E" w:rsidP="008E457E">
      <w:pPr>
        <w:pStyle w:val="TtulodaLogo"/>
      </w:pPr>
    </w:p>
    <w:p w14:paraId="309E4597" w14:textId="2D199A10" w:rsidR="008E457E" w:rsidRDefault="008E457E" w:rsidP="008E457E">
      <w:pPr>
        <w:pStyle w:val="TtulodaLogo"/>
      </w:pPr>
      <w:r>
        <w:t>Fortaleza – CE</w:t>
      </w:r>
    </w:p>
    <w:p w14:paraId="1C13118A" w14:textId="7B138861" w:rsidR="008E457E" w:rsidRPr="001A3DAD" w:rsidRDefault="008E457E" w:rsidP="008E457E">
      <w:pPr>
        <w:pStyle w:val="TtulodaLogo"/>
        <w:sectPr w:rsidR="008E457E" w:rsidRPr="001A3DAD" w:rsidSect="00E47213">
          <w:footerReference w:type="default" r:id="rId9"/>
          <w:pgSz w:w="11906" w:h="16838"/>
          <w:pgMar w:top="1701" w:right="1134" w:bottom="1134" w:left="1701" w:header="720" w:footer="720" w:gutter="0"/>
          <w:cols w:space="720"/>
          <w:docGrid w:linePitch="600" w:charSpace="32768"/>
        </w:sectPr>
      </w:pPr>
      <w:r>
        <w:t>2020</w:t>
      </w:r>
    </w:p>
    <w:sdt>
      <w:sdtPr>
        <w:rPr>
          <w:rFonts w:ascii="Times New Roman" w:eastAsia="NSimSun" w:hAnsi="Times New Roman" w:cs="Arial"/>
          <w:b w:val="0"/>
          <w:kern w:val="2"/>
          <w:sz w:val="24"/>
          <w:szCs w:val="24"/>
          <w:lang w:eastAsia="zh-CN" w:bidi="hi-IN"/>
        </w:rPr>
        <w:id w:val="134975367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E81E281" w14:textId="54DC7322" w:rsidR="00351322" w:rsidRDefault="00351322" w:rsidP="00BB1DF1">
          <w:pPr>
            <w:pStyle w:val="TtulodoSumrio"/>
          </w:pPr>
          <w:r>
            <w:t>Sumário</w:t>
          </w:r>
        </w:p>
        <w:p w14:paraId="1F7D3FFF" w14:textId="7A783F48" w:rsidR="00AF295A" w:rsidRDefault="00351322">
          <w:pPr>
            <w:pStyle w:val="Sumrio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0"/>
              <w:sz w:val="22"/>
              <w:szCs w:val="22"/>
              <w:lang w:eastAsia="pt-BR" w:bidi="ar-SA"/>
            </w:rPr>
          </w:pPr>
          <w:r>
            <w:fldChar w:fldCharType="begin"/>
          </w:r>
          <w:r w:rsidRPr="00CF4B9F">
            <w:instrText xml:space="preserve"> TOC \o "1-3" \h \z \u </w:instrText>
          </w:r>
          <w:r>
            <w:fldChar w:fldCharType="separate"/>
          </w:r>
          <w:hyperlink w:anchor="_Toc60162364" w:history="1">
            <w:r w:rsidR="00AF295A" w:rsidRPr="003826DA">
              <w:rPr>
                <w:rStyle w:val="Hyperlink"/>
                <w:noProof/>
              </w:rPr>
              <w:t>1</w:t>
            </w:r>
            <w:r w:rsidR="00AF295A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AF295A" w:rsidRPr="003826DA">
              <w:rPr>
                <w:rStyle w:val="Hyperlink"/>
                <w:noProof/>
              </w:rPr>
              <w:t>Objetivo</w:t>
            </w:r>
            <w:r w:rsidR="00AF295A">
              <w:rPr>
                <w:noProof/>
                <w:webHidden/>
              </w:rPr>
              <w:tab/>
            </w:r>
            <w:r w:rsidR="00AF295A">
              <w:rPr>
                <w:noProof/>
                <w:webHidden/>
              </w:rPr>
              <w:fldChar w:fldCharType="begin"/>
            </w:r>
            <w:r w:rsidR="00AF295A">
              <w:rPr>
                <w:noProof/>
                <w:webHidden/>
              </w:rPr>
              <w:instrText xml:space="preserve"> PAGEREF _Toc60162364 \h </w:instrText>
            </w:r>
            <w:r w:rsidR="00AF295A">
              <w:rPr>
                <w:noProof/>
                <w:webHidden/>
              </w:rPr>
            </w:r>
            <w:r w:rsidR="00AF295A">
              <w:rPr>
                <w:noProof/>
                <w:webHidden/>
              </w:rPr>
              <w:fldChar w:fldCharType="separate"/>
            </w:r>
            <w:r w:rsidR="00AF295A">
              <w:rPr>
                <w:noProof/>
                <w:webHidden/>
              </w:rPr>
              <w:t>3</w:t>
            </w:r>
            <w:r w:rsidR="00AF295A">
              <w:rPr>
                <w:noProof/>
                <w:webHidden/>
              </w:rPr>
              <w:fldChar w:fldCharType="end"/>
            </w:r>
          </w:hyperlink>
        </w:p>
        <w:p w14:paraId="230CEEE8" w14:textId="7860E35D" w:rsidR="00AF295A" w:rsidRDefault="00E45F3C">
          <w:pPr>
            <w:pStyle w:val="Sumrio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0"/>
              <w:sz w:val="22"/>
              <w:szCs w:val="22"/>
              <w:lang w:eastAsia="pt-BR" w:bidi="ar-SA"/>
            </w:rPr>
          </w:pPr>
          <w:hyperlink w:anchor="_Toc60162365" w:history="1">
            <w:r w:rsidR="00AF295A" w:rsidRPr="003826DA">
              <w:rPr>
                <w:rStyle w:val="Hyperlink"/>
                <w:noProof/>
              </w:rPr>
              <w:t>2</w:t>
            </w:r>
            <w:r w:rsidR="00AF295A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AF295A" w:rsidRPr="003826DA">
              <w:rPr>
                <w:rStyle w:val="Hyperlink"/>
                <w:noProof/>
              </w:rPr>
              <w:t>Tipo de Índice</w:t>
            </w:r>
            <w:r w:rsidR="00AF295A">
              <w:rPr>
                <w:noProof/>
                <w:webHidden/>
              </w:rPr>
              <w:tab/>
            </w:r>
            <w:r w:rsidR="00AF295A">
              <w:rPr>
                <w:noProof/>
                <w:webHidden/>
              </w:rPr>
              <w:fldChar w:fldCharType="begin"/>
            </w:r>
            <w:r w:rsidR="00AF295A">
              <w:rPr>
                <w:noProof/>
                <w:webHidden/>
              </w:rPr>
              <w:instrText xml:space="preserve"> PAGEREF _Toc60162365 \h </w:instrText>
            </w:r>
            <w:r w:rsidR="00AF295A">
              <w:rPr>
                <w:noProof/>
                <w:webHidden/>
              </w:rPr>
            </w:r>
            <w:r w:rsidR="00AF295A">
              <w:rPr>
                <w:noProof/>
                <w:webHidden/>
              </w:rPr>
              <w:fldChar w:fldCharType="separate"/>
            </w:r>
            <w:r w:rsidR="00AF295A">
              <w:rPr>
                <w:noProof/>
                <w:webHidden/>
              </w:rPr>
              <w:t>3</w:t>
            </w:r>
            <w:r w:rsidR="00AF295A">
              <w:rPr>
                <w:noProof/>
                <w:webHidden/>
              </w:rPr>
              <w:fldChar w:fldCharType="end"/>
            </w:r>
          </w:hyperlink>
        </w:p>
        <w:p w14:paraId="423608E2" w14:textId="5D6499B5" w:rsidR="00AF295A" w:rsidRDefault="00E45F3C">
          <w:pPr>
            <w:pStyle w:val="Sumrio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0"/>
              <w:sz w:val="22"/>
              <w:szCs w:val="22"/>
              <w:lang w:eastAsia="pt-BR" w:bidi="ar-SA"/>
            </w:rPr>
          </w:pPr>
          <w:hyperlink w:anchor="_Toc60162366" w:history="1">
            <w:r w:rsidR="00AF295A" w:rsidRPr="003826DA">
              <w:rPr>
                <w:rStyle w:val="Hyperlink"/>
                <w:noProof/>
              </w:rPr>
              <w:t>3</w:t>
            </w:r>
            <w:r w:rsidR="00AF295A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AF295A" w:rsidRPr="003826DA">
              <w:rPr>
                <w:rStyle w:val="Hyperlink"/>
                <w:noProof/>
              </w:rPr>
              <w:t>Ativos Elegíveis</w:t>
            </w:r>
            <w:r w:rsidR="00AF295A">
              <w:rPr>
                <w:noProof/>
                <w:webHidden/>
              </w:rPr>
              <w:tab/>
            </w:r>
            <w:r w:rsidR="00AF295A">
              <w:rPr>
                <w:noProof/>
                <w:webHidden/>
              </w:rPr>
              <w:fldChar w:fldCharType="begin"/>
            </w:r>
            <w:r w:rsidR="00AF295A">
              <w:rPr>
                <w:noProof/>
                <w:webHidden/>
              </w:rPr>
              <w:instrText xml:space="preserve"> PAGEREF _Toc60162366 \h </w:instrText>
            </w:r>
            <w:r w:rsidR="00AF295A">
              <w:rPr>
                <w:noProof/>
                <w:webHidden/>
              </w:rPr>
            </w:r>
            <w:r w:rsidR="00AF295A">
              <w:rPr>
                <w:noProof/>
                <w:webHidden/>
              </w:rPr>
              <w:fldChar w:fldCharType="separate"/>
            </w:r>
            <w:r w:rsidR="00AF295A">
              <w:rPr>
                <w:noProof/>
                <w:webHidden/>
              </w:rPr>
              <w:t>3</w:t>
            </w:r>
            <w:r w:rsidR="00AF295A">
              <w:rPr>
                <w:noProof/>
                <w:webHidden/>
              </w:rPr>
              <w:fldChar w:fldCharType="end"/>
            </w:r>
          </w:hyperlink>
        </w:p>
        <w:p w14:paraId="2DFF8E55" w14:textId="541278FC" w:rsidR="00AF295A" w:rsidRDefault="00E45F3C">
          <w:pPr>
            <w:pStyle w:val="Sumrio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0"/>
              <w:sz w:val="22"/>
              <w:szCs w:val="22"/>
              <w:lang w:eastAsia="pt-BR" w:bidi="ar-SA"/>
            </w:rPr>
          </w:pPr>
          <w:hyperlink w:anchor="_Toc60162367" w:history="1">
            <w:r w:rsidR="00AF295A" w:rsidRPr="003826DA">
              <w:rPr>
                <w:rStyle w:val="Hyperlink"/>
                <w:noProof/>
              </w:rPr>
              <w:t>4</w:t>
            </w:r>
            <w:r w:rsidR="00AF295A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AF295A" w:rsidRPr="003826DA">
              <w:rPr>
                <w:rStyle w:val="Hyperlink"/>
                <w:noProof/>
              </w:rPr>
              <w:t>Critérios para a Inclusão e Exclusão das Companhias</w:t>
            </w:r>
            <w:r w:rsidR="00AF295A">
              <w:rPr>
                <w:noProof/>
                <w:webHidden/>
              </w:rPr>
              <w:tab/>
            </w:r>
            <w:r w:rsidR="00AF295A">
              <w:rPr>
                <w:noProof/>
                <w:webHidden/>
              </w:rPr>
              <w:fldChar w:fldCharType="begin"/>
            </w:r>
            <w:r w:rsidR="00AF295A">
              <w:rPr>
                <w:noProof/>
                <w:webHidden/>
              </w:rPr>
              <w:instrText xml:space="preserve"> PAGEREF _Toc60162367 \h </w:instrText>
            </w:r>
            <w:r w:rsidR="00AF295A">
              <w:rPr>
                <w:noProof/>
                <w:webHidden/>
              </w:rPr>
            </w:r>
            <w:r w:rsidR="00AF295A">
              <w:rPr>
                <w:noProof/>
                <w:webHidden/>
              </w:rPr>
              <w:fldChar w:fldCharType="separate"/>
            </w:r>
            <w:r w:rsidR="00AF295A">
              <w:rPr>
                <w:noProof/>
                <w:webHidden/>
              </w:rPr>
              <w:t>4</w:t>
            </w:r>
            <w:r w:rsidR="00AF295A">
              <w:rPr>
                <w:noProof/>
                <w:webHidden/>
              </w:rPr>
              <w:fldChar w:fldCharType="end"/>
            </w:r>
          </w:hyperlink>
        </w:p>
        <w:p w14:paraId="4004309D" w14:textId="68C48442" w:rsidR="00AF295A" w:rsidRDefault="00E45F3C">
          <w:pPr>
            <w:pStyle w:val="Sumrio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0"/>
              <w:sz w:val="22"/>
              <w:szCs w:val="22"/>
              <w:lang w:eastAsia="pt-BR" w:bidi="ar-SA"/>
            </w:rPr>
          </w:pPr>
          <w:hyperlink w:anchor="_Toc60162368" w:history="1">
            <w:r w:rsidR="00AF295A" w:rsidRPr="003826DA">
              <w:rPr>
                <w:rStyle w:val="Hyperlink"/>
                <w:noProof/>
              </w:rPr>
              <w:t>5</w:t>
            </w:r>
            <w:r w:rsidR="00AF295A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AF295A" w:rsidRPr="003826DA">
              <w:rPr>
                <w:rStyle w:val="Hyperlink"/>
                <w:noProof/>
              </w:rPr>
              <w:t>Critérios para a Ponderação</w:t>
            </w:r>
            <w:r w:rsidR="00AF295A">
              <w:rPr>
                <w:noProof/>
                <w:webHidden/>
              </w:rPr>
              <w:tab/>
            </w:r>
            <w:r w:rsidR="00AF295A">
              <w:rPr>
                <w:noProof/>
                <w:webHidden/>
              </w:rPr>
              <w:fldChar w:fldCharType="begin"/>
            </w:r>
            <w:r w:rsidR="00AF295A">
              <w:rPr>
                <w:noProof/>
                <w:webHidden/>
              </w:rPr>
              <w:instrText xml:space="preserve"> PAGEREF _Toc60162368 \h </w:instrText>
            </w:r>
            <w:r w:rsidR="00AF295A">
              <w:rPr>
                <w:noProof/>
                <w:webHidden/>
              </w:rPr>
            </w:r>
            <w:r w:rsidR="00AF295A">
              <w:rPr>
                <w:noProof/>
                <w:webHidden/>
              </w:rPr>
              <w:fldChar w:fldCharType="separate"/>
            </w:r>
            <w:r w:rsidR="00AF295A">
              <w:rPr>
                <w:noProof/>
                <w:webHidden/>
              </w:rPr>
              <w:t>4</w:t>
            </w:r>
            <w:r w:rsidR="00AF295A">
              <w:rPr>
                <w:noProof/>
                <w:webHidden/>
              </w:rPr>
              <w:fldChar w:fldCharType="end"/>
            </w:r>
          </w:hyperlink>
        </w:p>
        <w:p w14:paraId="7BC9D9CA" w14:textId="0E30CEA6" w:rsidR="00AF295A" w:rsidRDefault="00E45F3C">
          <w:pPr>
            <w:pStyle w:val="Sumrio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0"/>
              <w:sz w:val="22"/>
              <w:szCs w:val="22"/>
              <w:lang w:eastAsia="pt-BR" w:bidi="ar-SA"/>
            </w:rPr>
          </w:pPr>
          <w:hyperlink w:anchor="_Toc60162369" w:history="1">
            <w:r w:rsidR="00AF295A" w:rsidRPr="003826DA">
              <w:rPr>
                <w:rStyle w:val="Hyperlink"/>
                <w:noProof/>
              </w:rPr>
              <w:t>6</w:t>
            </w:r>
            <w:r w:rsidR="00AF295A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AF295A" w:rsidRPr="003826DA">
              <w:rPr>
                <w:rStyle w:val="Hyperlink"/>
                <w:noProof/>
              </w:rPr>
              <w:t>Métricas</w:t>
            </w:r>
            <w:r w:rsidR="00AF295A">
              <w:rPr>
                <w:noProof/>
                <w:webHidden/>
              </w:rPr>
              <w:tab/>
            </w:r>
            <w:r w:rsidR="00AF295A">
              <w:rPr>
                <w:noProof/>
                <w:webHidden/>
              </w:rPr>
              <w:fldChar w:fldCharType="begin"/>
            </w:r>
            <w:r w:rsidR="00AF295A">
              <w:rPr>
                <w:noProof/>
                <w:webHidden/>
              </w:rPr>
              <w:instrText xml:space="preserve"> PAGEREF _Toc60162369 \h </w:instrText>
            </w:r>
            <w:r w:rsidR="00AF295A">
              <w:rPr>
                <w:noProof/>
                <w:webHidden/>
              </w:rPr>
            </w:r>
            <w:r w:rsidR="00AF295A">
              <w:rPr>
                <w:noProof/>
                <w:webHidden/>
              </w:rPr>
              <w:fldChar w:fldCharType="separate"/>
            </w:r>
            <w:r w:rsidR="00AF295A">
              <w:rPr>
                <w:noProof/>
                <w:webHidden/>
              </w:rPr>
              <w:t>5</w:t>
            </w:r>
            <w:r w:rsidR="00AF295A">
              <w:rPr>
                <w:noProof/>
                <w:webHidden/>
              </w:rPr>
              <w:fldChar w:fldCharType="end"/>
            </w:r>
          </w:hyperlink>
        </w:p>
        <w:p w14:paraId="09B503A9" w14:textId="611F5427" w:rsidR="00AF295A" w:rsidRDefault="00E45F3C">
          <w:pPr>
            <w:pStyle w:val="Sumrio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0"/>
              <w:sz w:val="22"/>
              <w:szCs w:val="22"/>
              <w:lang w:eastAsia="pt-BR" w:bidi="ar-SA"/>
            </w:rPr>
          </w:pPr>
          <w:hyperlink w:anchor="_Toc60162370" w:history="1">
            <w:r w:rsidR="00AF295A" w:rsidRPr="003826DA">
              <w:rPr>
                <w:rStyle w:val="Hyperlink"/>
                <w:noProof/>
              </w:rPr>
              <w:t>7</w:t>
            </w:r>
            <w:r w:rsidR="00AF295A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AF295A" w:rsidRPr="003826DA">
              <w:rPr>
                <w:rStyle w:val="Hyperlink"/>
                <w:noProof/>
              </w:rPr>
              <w:t>Empresas pertencentes ao índice</w:t>
            </w:r>
            <w:r w:rsidR="00AF295A">
              <w:rPr>
                <w:noProof/>
                <w:webHidden/>
              </w:rPr>
              <w:tab/>
            </w:r>
            <w:r w:rsidR="00AF295A">
              <w:rPr>
                <w:noProof/>
                <w:webHidden/>
              </w:rPr>
              <w:fldChar w:fldCharType="begin"/>
            </w:r>
            <w:r w:rsidR="00AF295A">
              <w:rPr>
                <w:noProof/>
                <w:webHidden/>
              </w:rPr>
              <w:instrText xml:space="preserve"> PAGEREF _Toc60162370 \h </w:instrText>
            </w:r>
            <w:r w:rsidR="00AF295A">
              <w:rPr>
                <w:noProof/>
                <w:webHidden/>
              </w:rPr>
            </w:r>
            <w:r w:rsidR="00AF295A">
              <w:rPr>
                <w:noProof/>
                <w:webHidden/>
              </w:rPr>
              <w:fldChar w:fldCharType="separate"/>
            </w:r>
            <w:r w:rsidR="00AF295A">
              <w:rPr>
                <w:noProof/>
                <w:webHidden/>
              </w:rPr>
              <w:t>6</w:t>
            </w:r>
            <w:r w:rsidR="00AF295A">
              <w:rPr>
                <w:noProof/>
                <w:webHidden/>
              </w:rPr>
              <w:fldChar w:fldCharType="end"/>
            </w:r>
          </w:hyperlink>
        </w:p>
        <w:p w14:paraId="47DB3BD1" w14:textId="005A25D1" w:rsidR="00351322" w:rsidRDefault="00351322">
          <w:r>
            <w:rPr>
              <w:b/>
              <w:bCs/>
            </w:rPr>
            <w:fldChar w:fldCharType="end"/>
          </w:r>
        </w:p>
      </w:sdtContent>
    </w:sdt>
    <w:p w14:paraId="54547408" w14:textId="2C196634" w:rsidR="00351322" w:rsidRDefault="00351322" w:rsidP="007A77E6">
      <w:pPr>
        <w:ind w:firstLine="0"/>
        <w:sectPr w:rsidR="00351322" w:rsidSect="00E47213">
          <w:pgSz w:w="11906" w:h="16838"/>
          <w:pgMar w:top="1701" w:right="1134" w:bottom="1134" w:left="1701" w:header="720" w:footer="720" w:gutter="0"/>
          <w:cols w:space="720"/>
          <w:docGrid w:linePitch="600" w:charSpace="32768"/>
        </w:sectPr>
      </w:pPr>
    </w:p>
    <w:p w14:paraId="415C19ED" w14:textId="12BDEE83" w:rsidR="002001A3" w:rsidRDefault="002210BB" w:rsidP="00FA5A7A">
      <w:pPr>
        <w:pStyle w:val="Ttulo1"/>
      </w:pPr>
      <w:bookmarkStart w:id="0" w:name="_Toc59567637"/>
      <w:bookmarkStart w:id="1" w:name="_Toc59567712"/>
      <w:bookmarkStart w:id="2" w:name="_Toc59567866"/>
      <w:bookmarkStart w:id="3" w:name="_Toc60162364"/>
      <w:r>
        <w:lastRenderedPageBreak/>
        <w:t>Objetivo</w:t>
      </w:r>
      <w:bookmarkEnd w:id="0"/>
      <w:bookmarkEnd w:id="1"/>
      <w:bookmarkEnd w:id="2"/>
      <w:bookmarkEnd w:id="3"/>
    </w:p>
    <w:p w14:paraId="59271D26" w14:textId="3CE19736" w:rsidR="00BE1006" w:rsidRPr="00BE1006" w:rsidRDefault="00A00796" w:rsidP="00BE1006">
      <w:pPr>
        <w:ind w:firstLine="708"/>
        <w:rPr>
          <w:rFonts w:cs="Times New Roman"/>
        </w:rPr>
      </w:pPr>
      <w:r>
        <w:t xml:space="preserve">O </w:t>
      </w:r>
      <w:r w:rsidR="00BE1006">
        <w:t>Índice de Ações Cearense – IAC objetiva</w:t>
      </w:r>
      <w:r w:rsidR="00BE07E7">
        <w:t xml:space="preserve"> </w:t>
      </w:r>
      <w:r>
        <w:t xml:space="preserve">acompanhar o </w:t>
      </w:r>
      <w:r w:rsidR="004E298C">
        <w:t>desempenho médio das cotações das empresas cearenses que possuem capital aberto em bolsas de valores</w:t>
      </w:r>
      <w:r w:rsidR="00A023E5">
        <w:t xml:space="preserve"> e ser </w:t>
      </w:r>
      <w:r w:rsidR="00A023E5" w:rsidRPr="00D23B54">
        <w:rPr>
          <w:i/>
          <w:iCs/>
        </w:rPr>
        <w:t>bench</w:t>
      </w:r>
      <w:r w:rsidR="00703F54" w:rsidRPr="00D23B54">
        <w:rPr>
          <w:i/>
          <w:iCs/>
        </w:rPr>
        <w:t>mark</w:t>
      </w:r>
      <w:r w:rsidR="00703F54">
        <w:t xml:space="preserve"> para aplicações financeira</w:t>
      </w:r>
      <w:r w:rsidR="00BE1006">
        <w:t xml:space="preserve">s, como </w:t>
      </w:r>
      <w:r w:rsidR="00BE1006">
        <w:rPr>
          <w:rFonts w:cs="Times New Roman"/>
        </w:rPr>
        <w:t>(IBOV, CDI, S&amp;P500, Dólar, etc.), fundos de investimentos, portfólios, entre outros.</w:t>
      </w:r>
    </w:p>
    <w:p w14:paraId="7884F8BE" w14:textId="7AF43858" w:rsidR="00BE1006" w:rsidRDefault="00D23B54" w:rsidP="00AF295A">
      <w:r w:rsidRPr="00BE1006">
        <w:t xml:space="preserve">Vale salientar que não se trata de recomendação de investimento, </w:t>
      </w:r>
      <w:r w:rsidR="005214FA">
        <w:t xml:space="preserve">pois é </w:t>
      </w:r>
      <w:r w:rsidRPr="00BE1006">
        <w:t>indicador estritamente acadêmico, elaborado por alunos e professores do Curso de Ciências Econômicas da Universidade de Fortaleza – Unifor.</w:t>
      </w:r>
      <w:r w:rsidR="00BE1006" w:rsidRPr="00BE1006">
        <w:t xml:space="preserve"> </w:t>
      </w:r>
      <w:r w:rsidR="00BE1006" w:rsidRPr="00BE1006">
        <w:rPr>
          <w:rFonts w:cs="Times New Roman"/>
        </w:rPr>
        <w:t xml:space="preserve">Portanto, não há garantia de que uma estratégia de investimentos baseada no IAC será bem-sucedida. O IAC não emite, patrocina, endossa, comercializa, oferece ou expressa qualquer opinião sobre valores mobiliários baseado ou vinculado a um retorno de investimento relacionado ao desempenho do Índice de Ações Cearense. </w:t>
      </w:r>
      <w:r w:rsidR="00BE1006">
        <w:rPr>
          <w:rFonts w:cs="Times New Roman"/>
        </w:rPr>
        <w:t>O</w:t>
      </w:r>
      <w:r w:rsidR="00BE1006" w:rsidRPr="00BE1006">
        <w:rPr>
          <w:rFonts w:cs="Times New Roman"/>
        </w:rPr>
        <w:t xml:space="preserve"> IAC mede o desempenho histórico, de maneira que os retornos passados não são garantia de retornos futuros.</w:t>
      </w:r>
    </w:p>
    <w:p w14:paraId="3090D01D" w14:textId="1E8FD2A6" w:rsidR="002001A3" w:rsidRDefault="002210BB" w:rsidP="00FA5A7A">
      <w:pPr>
        <w:pStyle w:val="Ttulo1"/>
      </w:pPr>
      <w:bookmarkStart w:id="4" w:name="_Toc59567638"/>
      <w:bookmarkStart w:id="5" w:name="_Toc59567713"/>
      <w:bookmarkStart w:id="6" w:name="_Toc59567867"/>
      <w:bookmarkStart w:id="7" w:name="_Toc60162365"/>
      <w:r>
        <w:t>Tipo de Índice</w:t>
      </w:r>
      <w:bookmarkEnd w:id="4"/>
      <w:bookmarkEnd w:id="5"/>
      <w:bookmarkEnd w:id="6"/>
      <w:bookmarkEnd w:id="7"/>
    </w:p>
    <w:p w14:paraId="2BBE0CDF" w14:textId="77777777" w:rsidR="00BE1006" w:rsidRDefault="002210BB" w:rsidP="009B444E">
      <w:r>
        <w:t xml:space="preserve">O IAC é um índice </w:t>
      </w:r>
      <w:r w:rsidR="004D7FA3">
        <w:t>ponderado por capitalização de mercado</w:t>
      </w:r>
      <w:r w:rsidR="00BE1006">
        <w:t xml:space="preserve"> (</w:t>
      </w:r>
      <w:r w:rsidR="00BE1006" w:rsidRPr="00BE1006">
        <w:rPr>
          <w:i/>
          <w:iCs/>
        </w:rPr>
        <w:t>Market Value</w:t>
      </w:r>
      <w:r w:rsidR="00BE1006">
        <w:t>)</w:t>
      </w:r>
      <w:r w:rsidR="004D7FA3">
        <w:t xml:space="preserve"> ajustado </w:t>
      </w:r>
      <w:r w:rsidR="00B5727A">
        <w:t>ao</w:t>
      </w:r>
      <w:r w:rsidR="00BE1006">
        <w:t xml:space="preserve"> número de ações em</w:t>
      </w:r>
      <w:r w:rsidR="004D7FA3">
        <w:t xml:space="preserve"> </w:t>
      </w:r>
      <w:proofErr w:type="spellStart"/>
      <w:r w:rsidR="004D7FA3" w:rsidRPr="004D7FA3">
        <w:rPr>
          <w:i/>
          <w:iCs/>
        </w:rPr>
        <w:t>free-float</w:t>
      </w:r>
      <w:proofErr w:type="spellEnd"/>
      <w:r>
        <w:t>.</w:t>
      </w:r>
      <w:r w:rsidR="00AF777E">
        <w:t xml:space="preserve"> Est</w:t>
      </w:r>
      <w:r w:rsidR="009343E0">
        <w:t>a</w:t>
      </w:r>
      <w:r w:rsidR="000F09BB">
        <w:t xml:space="preserve"> metodologia de cálculo tem como característica a </w:t>
      </w:r>
      <w:r w:rsidR="00494C34">
        <w:t>utilização das</w:t>
      </w:r>
      <w:r w:rsidR="000F09BB">
        <w:t xml:space="preserve"> ações que estejam</w:t>
      </w:r>
      <w:r w:rsidR="00343CA0">
        <w:t xml:space="preserve"> disponíveis no mercado</w:t>
      </w:r>
      <w:r w:rsidR="00980DB6">
        <w:t xml:space="preserve">, excluindo aquelas que estejam em posse </w:t>
      </w:r>
      <w:r w:rsidR="001E0738">
        <w:t>de</w:t>
      </w:r>
      <w:r w:rsidR="00405AB3">
        <w:t xml:space="preserve"> acionistas estratégicos de longo prazo</w:t>
      </w:r>
      <w:r w:rsidR="00BA2CA5">
        <w:rPr>
          <w:rStyle w:val="Refdenotaderodap"/>
        </w:rPr>
        <w:footnoteReference w:id="1"/>
      </w:r>
      <w:r w:rsidR="00343CA0">
        <w:t xml:space="preserve">. </w:t>
      </w:r>
    </w:p>
    <w:p w14:paraId="377740A7" w14:textId="247864BD" w:rsidR="005214FA" w:rsidRDefault="007D190F" w:rsidP="009B444E">
      <w:r>
        <w:t xml:space="preserve">Na ocorrência de alterações na quantidade de ações </w:t>
      </w:r>
      <w:r w:rsidR="00AF0CBB">
        <w:t xml:space="preserve">de </w:t>
      </w:r>
      <w:r w:rsidR="00DA62A9">
        <w:t>quaisquer empresas devido a eventos corporativos</w:t>
      </w:r>
      <w:r w:rsidR="00AF0CBB">
        <w:t>,</w:t>
      </w:r>
      <w:r w:rsidR="00BA76FB">
        <w:t xml:space="preserve"> </w:t>
      </w:r>
      <w:r w:rsidR="00BE1006">
        <w:t>será</w:t>
      </w:r>
      <w:r w:rsidR="00BA76FB">
        <w:t xml:space="preserve"> efetuado ajuste através d</w:t>
      </w:r>
      <w:r w:rsidR="005214FA">
        <w:t>e</w:t>
      </w:r>
      <w:r w:rsidR="00BA76FB">
        <w:t xml:space="preserve"> divisor</w:t>
      </w:r>
      <w:r w:rsidR="000722D9">
        <w:t xml:space="preserve"> </w:t>
      </w:r>
      <w:r w:rsidR="005214FA">
        <w:t xml:space="preserve">criado e </w:t>
      </w:r>
      <w:r w:rsidR="000722D9">
        <w:t>parametrizado</w:t>
      </w:r>
      <w:r w:rsidR="00BA76FB">
        <w:t xml:space="preserve"> para que </w:t>
      </w:r>
      <w:r w:rsidR="003B5B87">
        <w:t>seja mantid</w:t>
      </w:r>
      <w:r w:rsidR="005214FA">
        <w:t>a</w:t>
      </w:r>
      <w:r w:rsidR="003B5B87">
        <w:t xml:space="preserve"> a escala do índice. </w:t>
      </w:r>
      <w:r w:rsidR="00AD4CB5">
        <w:t xml:space="preserve"> </w:t>
      </w:r>
      <w:r w:rsidR="00AF0CBB">
        <w:t xml:space="preserve"> </w:t>
      </w:r>
    </w:p>
    <w:p w14:paraId="39BD751C" w14:textId="77777777" w:rsidR="005214FA" w:rsidRDefault="005214FA">
      <w:pPr>
        <w:suppressAutoHyphens w:val="0"/>
        <w:spacing w:before="0" w:beforeAutospacing="0" w:after="0" w:afterAutospacing="0" w:line="240" w:lineRule="auto"/>
        <w:ind w:firstLine="0"/>
        <w:jc w:val="left"/>
      </w:pPr>
      <w:r>
        <w:br w:type="page"/>
      </w:r>
    </w:p>
    <w:p w14:paraId="75C5130A" w14:textId="77777777" w:rsidR="002001A3" w:rsidRDefault="002001A3" w:rsidP="009B444E"/>
    <w:p w14:paraId="6E2C2B16" w14:textId="5A7F534A" w:rsidR="002001A3" w:rsidRDefault="002210BB" w:rsidP="00E61712">
      <w:pPr>
        <w:pStyle w:val="Ttulo1"/>
      </w:pPr>
      <w:bookmarkStart w:id="8" w:name="_Toc59567639"/>
      <w:bookmarkStart w:id="9" w:name="_Toc59567714"/>
      <w:bookmarkStart w:id="10" w:name="_Toc59567868"/>
      <w:bookmarkStart w:id="11" w:name="_Toc60162366"/>
      <w:r>
        <w:t>Ativos Elegíveis</w:t>
      </w:r>
      <w:bookmarkEnd w:id="8"/>
      <w:bookmarkEnd w:id="9"/>
      <w:bookmarkEnd w:id="10"/>
      <w:bookmarkEnd w:id="11"/>
    </w:p>
    <w:p w14:paraId="09BDD10E" w14:textId="0345501C" w:rsidR="002001A3" w:rsidRDefault="002210BB">
      <w:pPr>
        <w:suppressAutoHyphens w:val="0"/>
      </w:pPr>
      <w:r>
        <w:rPr>
          <w:rFonts w:eastAsia="Times New Roman"/>
          <w:kern w:val="0"/>
          <w:lang w:eastAsia="pt-BR" w:bidi="ar-SA"/>
        </w:rPr>
        <w:t>O IAC é composto exclusivamente de ações de companhias que possuem sede no estado do Ceará</w:t>
      </w:r>
      <w:r w:rsidR="00D23B54">
        <w:rPr>
          <w:rFonts w:eastAsia="Times New Roman"/>
          <w:kern w:val="0"/>
          <w:lang w:eastAsia="pt-BR" w:bidi="ar-SA"/>
        </w:rPr>
        <w:t>,</w:t>
      </w:r>
      <w:r>
        <w:rPr>
          <w:rFonts w:eastAsia="Times New Roman"/>
          <w:kern w:val="0"/>
          <w:lang w:eastAsia="pt-BR" w:bidi="ar-SA"/>
        </w:rPr>
        <w:t xml:space="preserve"> listadas na </w:t>
      </w:r>
      <w:r w:rsidR="00551762">
        <w:rPr>
          <w:rFonts w:eastAsia="Times New Roman"/>
          <w:kern w:val="0"/>
          <w:lang w:eastAsia="pt-BR" w:bidi="ar-SA"/>
        </w:rPr>
        <w:t>bolsa</w:t>
      </w:r>
      <w:r w:rsidR="00780BAF">
        <w:rPr>
          <w:rFonts w:eastAsia="Times New Roman"/>
          <w:kern w:val="0"/>
          <w:lang w:eastAsia="pt-BR" w:bidi="ar-SA"/>
        </w:rPr>
        <w:t xml:space="preserve"> de</w:t>
      </w:r>
      <w:r w:rsidR="00551762">
        <w:rPr>
          <w:rFonts w:eastAsia="Times New Roman"/>
          <w:kern w:val="0"/>
          <w:lang w:eastAsia="pt-BR" w:bidi="ar-SA"/>
        </w:rPr>
        <w:t xml:space="preserve"> </w:t>
      </w:r>
      <w:r w:rsidR="007A5697">
        <w:rPr>
          <w:rFonts w:eastAsia="Times New Roman"/>
          <w:kern w:val="0"/>
          <w:lang w:eastAsia="pt-BR" w:bidi="ar-SA"/>
        </w:rPr>
        <w:t xml:space="preserve">valores </w:t>
      </w:r>
      <w:r w:rsidR="00551762">
        <w:rPr>
          <w:rFonts w:eastAsia="Times New Roman"/>
          <w:kern w:val="0"/>
          <w:lang w:eastAsia="pt-BR" w:bidi="ar-SA"/>
        </w:rPr>
        <w:t>brasileira (B3) ou</w:t>
      </w:r>
      <w:r w:rsidR="00B92806">
        <w:rPr>
          <w:rFonts w:eastAsia="Times New Roman"/>
          <w:kern w:val="0"/>
          <w:lang w:eastAsia="pt-BR" w:bidi="ar-SA"/>
        </w:rPr>
        <w:t xml:space="preserve"> em bolsas de valores</w:t>
      </w:r>
      <w:r>
        <w:rPr>
          <w:rFonts w:eastAsia="Times New Roman"/>
          <w:kern w:val="0"/>
          <w:lang w:eastAsia="pt-BR" w:bidi="ar-SA"/>
        </w:rPr>
        <w:t xml:space="preserve"> </w:t>
      </w:r>
      <w:r w:rsidR="007A5697">
        <w:rPr>
          <w:rFonts w:eastAsia="Times New Roman"/>
          <w:kern w:val="0"/>
          <w:lang w:eastAsia="pt-BR" w:bidi="ar-SA"/>
        </w:rPr>
        <w:t xml:space="preserve">internacionais </w:t>
      </w:r>
      <w:r>
        <w:rPr>
          <w:rFonts w:eastAsia="Times New Roman"/>
          <w:kern w:val="0"/>
          <w:lang w:eastAsia="pt-BR" w:bidi="ar-SA"/>
        </w:rPr>
        <w:t xml:space="preserve">que atendam aos critérios de inclusão descritos </w:t>
      </w:r>
      <w:r w:rsidR="000722D9">
        <w:rPr>
          <w:rFonts w:eastAsia="Times New Roman"/>
          <w:kern w:val="0"/>
          <w:lang w:eastAsia="pt-BR" w:bidi="ar-SA"/>
        </w:rPr>
        <w:t>no tópico 4 desta metodologia</w:t>
      </w:r>
      <w:r>
        <w:rPr>
          <w:rFonts w:eastAsia="Times New Roman"/>
          <w:kern w:val="0"/>
          <w:lang w:eastAsia="pt-BR" w:bidi="ar-SA"/>
        </w:rPr>
        <w:t>.</w:t>
      </w:r>
    </w:p>
    <w:p w14:paraId="77DAA82E" w14:textId="11DA50D8" w:rsidR="009B444E" w:rsidRPr="009B444E" w:rsidRDefault="002210BB" w:rsidP="009B444E">
      <w:pPr>
        <w:suppressAutoHyphens w:val="0"/>
        <w:rPr>
          <w:rFonts w:eastAsia="Times New Roman"/>
          <w:kern w:val="0"/>
          <w:lang w:eastAsia="pt-BR" w:bidi="ar-SA"/>
        </w:rPr>
      </w:pPr>
      <w:r>
        <w:rPr>
          <w:rFonts w:eastAsia="Times New Roman"/>
          <w:kern w:val="0"/>
          <w:lang w:eastAsia="pt-BR" w:bidi="ar-SA"/>
        </w:rPr>
        <w:t xml:space="preserve">Não estão incluídos nesse universo </w:t>
      </w:r>
      <w:proofErr w:type="spellStart"/>
      <w:r>
        <w:rPr>
          <w:rFonts w:eastAsia="Times New Roman"/>
          <w:kern w:val="0"/>
          <w:lang w:eastAsia="pt-BR" w:bidi="ar-SA"/>
        </w:rPr>
        <w:t>BDRs</w:t>
      </w:r>
      <w:proofErr w:type="spellEnd"/>
      <w:r>
        <w:rPr>
          <w:rFonts w:eastAsia="Times New Roman"/>
          <w:kern w:val="0"/>
          <w:lang w:eastAsia="pt-BR" w:bidi="ar-SA"/>
        </w:rPr>
        <w:t xml:space="preserve"> </w:t>
      </w:r>
      <w:r>
        <w:rPr>
          <w:rFonts w:eastAsia="Times New Roman"/>
          <w:i/>
          <w:iCs/>
          <w:kern w:val="0"/>
          <w:lang w:eastAsia="pt-BR" w:bidi="ar-SA"/>
        </w:rPr>
        <w:t>(</w:t>
      </w:r>
      <w:proofErr w:type="spellStart"/>
      <w:r>
        <w:rPr>
          <w:rFonts w:eastAsia="Times New Roman"/>
          <w:i/>
          <w:iCs/>
          <w:kern w:val="0"/>
          <w:lang w:eastAsia="pt-BR" w:bidi="ar-SA"/>
        </w:rPr>
        <w:t>Brazilian</w:t>
      </w:r>
      <w:proofErr w:type="spellEnd"/>
      <w:r>
        <w:rPr>
          <w:rFonts w:eastAsia="Times New Roman"/>
          <w:i/>
          <w:iCs/>
          <w:kern w:val="0"/>
          <w:lang w:eastAsia="pt-BR" w:bidi="ar-SA"/>
        </w:rPr>
        <w:t xml:space="preserve"> </w:t>
      </w:r>
      <w:proofErr w:type="spellStart"/>
      <w:r>
        <w:rPr>
          <w:rFonts w:eastAsia="Times New Roman"/>
          <w:i/>
          <w:iCs/>
          <w:kern w:val="0"/>
          <w:lang w:eastAsia="pt-BR" w:bidi="ar-SA"/>
        </w:rPr>
        <w:t>Depositary</w:t>
      </w:r>
      <w:proofErr w:type="spellEnd"/>
      <w:r>
        <w:rPr>
          <w:rFonts w:eastAsia="Times New Roman"/>
          <w:i/>
          <w:iCs/>
          <w:kern w:val="0"/>
          <w:lang w:eastAsia="pt-BR" w:bidi="ar-SA"/>
        </w:rPr>
        <w:t xml:space="preserve"> </w:t>
      </w:r>
      <w:proofErr w:type="spellStart"/>
      <w:r>
        <w:rPr>
          <w:rFonts w:eastAsia="Times New Roman"/>
          <w:i/>
          <w:iCs/>
          <w:kern w:val="0"/>
          <w:lang w:eastAsia="pt-BR" w:bidi="ar-SA"/>
        </w:rPr>
        <w:t>Receipts</w:t>
      </w:r>
      <w:proofErr w:type="spellEnd"/>
      <w:r>
        <w:rPr>
          <w:rFonts w:eastAsia="Times New Roman"/>
          <w:i/>
          <w:iCs/>
          <w:kern w:val="0"/>
          <w:lang w:eastAsia="pt-BR" w:bidi="ar-SA"/>
        </w:rPr>
        <w:t>)</w:t>
      </w:r>
      <w:r>
        <w:rPr>
          <w:rFonts w:eastAsia="Times New Roman"/>
          <w:kern w:val="0"/>
          <w:lang w:eastAsia="pt-BR" w:bidi="ar-SA"/>
        </w:rPr>
        <w:t xml:space="preserve"> e ativos de companhias em recuperação judicial ou extrajudicial, regime especial de administração temporária, intervenção ou que sejam negociados em qualquer outra situação especial de listagem.</w:t>
      </w:r>
    </w:p>
    <w:p w14:paraId="38CF425D" w14:textId="2983E5BD" w:rsidR="002001A3" w:rsidRDefault="002210BB" w:rsidP="00E61712">
      <w:pPr>
        <w:pStyle w:val="Ttulo1"/>
      </w:pPr>
      <w:bookmarkStart w:id="12" w:name="_Toc59567640"/>
      <w:bookmarkStart w:id="13" w:name="_Toc59567715"/>
      <w:bookmarkStart w:id="14" w:name="_Toc59567869"/>
      <w:bookmarkStart w:id="15" w:name="_Toc60162367"/>
      <w:r>
        <w:t>Critérios para a Inclusão</w:t>
      </w:r>
      <w:bookmarkEnd w:id="12"/>
      <w:bookmarkEnd w:id="13"/>
      <w:bookmarkEnd w:id="14"/>
      <w:r w:rsidR="00DB3013">
        <w:t xml:space="preserve"> e Exclusão das Companhias</w:t>
      </w:r>
      <w:bookmarkEnd w:id="15"/>
    </w:p>
    <w:p w14:paraId="48C632D5" w14:textId="41CA55AB" w:rsidR="002001A3" w:rsidRDefault="002210BB">
      <w:r>
        <w:rPr>
          <w:color w:val="000000"/>
        </w:rPr>
        <w:t>As corporações selecionadas para compor o Índice de Ações Cearense devem atender aos critérios expostos abaixo</w:t>
      </w:r>
      <w:r w:rsidR="009417C2">
        <w:rPr>
          <w:color w:val="000000"/>
        </w:rPr>
        <w:t>:</w:t>
      </w:r>
    </w:p>
    <w:p w14:paraId="65E44B95" w14:textId="190A1397" w:rsidR="002001A3" w:rsidRDefault="002210BB" w:rsidP="00F00D8C">
      <w:pPr>
        <w:pStyle w:val="PargrafodaLista"/>
        <w:numPr>
          <w:ilvl w:val="0"/>
          <w:numId w:val="14"/>
        </w:numPr>
      </w:pPr>
      <w:r>
        <w:t xml:space="preserve">A </w:t>
      </w:r>
      <w:r w:rsidR="00F00D8C">
        <w:t>e</w:t>
      </w:r>
      <w:r>
        <w:t xml:space="preserve">mpresa deverá obrigatoriamente possuir sede no </w:t>
      </w:r>
      <w:r w:rsidR="00AF295A">
        <w:t>e</w:t>
      </w:r>
      <w:r>
        <w:t>stado do Ceará;</w:t>
      </w:r>
    </w:p>
    <w:p w14:paraId="34C30409" w14:textId="3CE3A650" w:rsidR="002001A3" w:rsidRDefault="002210BB" w:rsidP="00F00D8C">
      <w:pPr>
        <w:pStyle w:val="PargrafodaLista"/>
        <w:numPr>
          <w:ilvl w:val="0"/>
          <w:numId w:val="14"/>
        </w:numPr>
      </w:pPr>
      <w:r>
        <w:t xml:space="preserve">A </w:t>
      </w:r>
      <w:r w:rsidR="00F00D8C">
        <w:t>e</w:t>
      </w:r>
      <w:r>
        <w:t>mpresa deverá possuir capital aberto e apresentar negociações ativas;</w:t>
      </w:r>
    </w:p>
    <w:p w14:paraId="6DFA848D" w14:textId="441AF7CC" w:rsidR="002001A3" w:rsidRPr="00F00D8C" w:rsidRDefault="002210BB" w:rsidP="00F00D8C">
      <w:pPr>
        <w:pStyle w:val="PargrafodaLista"/>
        <w:numPr>
          <w:ilvl w:val="0"/>
          <w:numId w:val="14"/>
        </w:numPr>
      </w:pPr>
      <w:r w:rsidRPr="00F00D8C">
        <w:rPr>
          <w:color w:val="000000"/>
        </w:rPr>
        <w:t>A inclusão de novas empresas no Índice ocorrerá após 10 dias úteis d</w:t>
      </w:r>
      <w:r w:rsidR="00B92806" w:rsidRPr="00F00D8C">
        <w:rPr>
          <w:color w:val="000000"/>
        </w:rPr>
        <w:t>e sua</w:t>
      </w:r>
      <w:r w:rsidRPr="00F00D8C">
        <w:rPr>
          <w:color w:val="000000"/>
        </w:rPr>
        <w:t xml:space="preserve"> abertura de capital</w:t>
      </w:r>
      <w:r w:rsidR="00A51AF7">
        <w:rPr>
          <w:color w:val="000000"/>
        </w:rPr>
        <w:t xml:space="preserve"> (</w:t>
      </w:r>
      <w:proofErr w:type="spellStart"/>
      <w:r w:rsidR="00A51AF7" w:rsidRPr="00A51AF7">
        <w:rPr>
          <w:i/>
          <w:iCs/>
          <w:color w:val="000000"/>
        </w:rPr>
        <w:t>Initial</w:t>
      </w:r>
      <w:proofErr w:type="spellEnd"/>
      <w:r w:rsidR="00A51AF7" w:rsidRPr="00A51AF7">
        <w:rPr>
          <w:i/>
          <w:iCs/>
          <w:color w:val="000000"/>
        </w:rPr>
        <w:t xml:space="preserve"> </w:t>
      </w:r>
      <w:proofErr w:type="spellStart"/>
      <w:r w:rsidR="00A51AF7" w:rsidRPr="00A51AF7">
        <w:rPr>
          <w:i/>
          <w:iCs/>
          <w:color w:val="000000"/>
        </w:rPr>
        <w:t>Public</w:t>
      </w:r>
      <w:proofErr w:type="spellEnd"/>
      <w:r w:rsidR="00A51AF7" w:rsidRPr="00A51AF7">
        <w:rPr>
          <w:i/>
          <w:iCs/>
          <w:color w:val="000000"/>
        </w:rPr>
        <w:t xml:space="preserve"> </w:t>
      </w:r>
      <w:proofErr w:type="spellStart"/>
      <w:r w:rsidR="00A51AF7" w:rsidRPr="00A51AF7">
        <w:rPr>
          <w:i/>
          <w:iCs/>
          <w:color w:val="000000"/>
        </w:rPr>
        <w:t>Offering</w:t>
      </w:r>
      <w:proofErr w:type="spellEnd"/>
      <w:r w:rsidR="00A51AF7" w:rsidRPr="00A51AF7">
        <w:rPr>
          <w:i/>
          <w:iCs/>
          <w:color w:val="000000"/>
        </w:rPr>
        <w:t xml:space="preserve"> – IPO</w:t>
      </w:r>
      <w:r w:rsidR="00A51AF7">
        <w:rPr>
          <w:color w:val="000000"/>
        </w:rPr>
        <w:t>)</w:t>
      </w:r>
      <w:r w:rsidRPr="00F00D8C">
        <w:rPr>
          <w:color w:val="000000"/>
        </w:rPr>
        <w:t>.</w:t>
      </w:r>
    </w:p>
    <w:p w14:paraId="0FFDF57F" w14:textId="7FF21FF9" w:rsidR="00F00D8C" w:rsidRDefault="006546C2" w:rsidP="00F00D8C">
      <w:r>
        <w:t>As ações que compõe o índice podem ser excluídas se:</w:t>
      </w:r>
    </w:p>
    <w:p w14:paraId="1CBFD365" w14:textId="26097727" w:rsidR="00F00D8C" w:rsidRDefault="00F00D8C" w:rsidP="006546C2">
      <w:pPr>
        <w:pStyle w:val="PargrafodaLista"/>
        <w:numPr>
          <w:ilvl w:val="0"/>
          <w:numId w:val="16"/>
        </w:numPr>
      </w:pPr>
      <w:r>
        <w:t>Descumprirem os critérios de inclusão citados acima;</w:t>
      </w:r>
    </w:p>
    <w:p w14:paraId="51D2F8D7" w14:textId="06C18F78" w:rsidR="00F00D8C" w:rsidRDefault="00F00D8C" w:rsidP="006546C2">
      <w:pPr>
        <w:pStyle w:val="PargrafodaLista"/>
        <w:numPr>
          <w:ilvl w:val="0"/>
          <w:numId w:val="16"/>
        </w:numPr>
      </w:pPr>
      <w:r>
        <w:t>Efetu</w:t>
      </w:r>
      <w:r w:rsidR="006546C2">
        <w:t>arem</w:t>
      </w:r>
      <w:r>
        <w:t xml:space="preserve"> o fechamento do capital ou suspensão das negociações;</w:t>
      </w:r>
    </w:p>
    <w:p w14:paraId="72D4D8EC" w14:textId="696EF81D" w:rsidR="00A51AF7" w:rsidRDefault="006546C2" w:rsidP="006546C2">
      <w:r>
        <w:t xml:space="preserve">No período de </w:t>
      </w:r>
      <w:proofErr w:type="spellStart"/>
      <w:r w:rsidR="00EF25F5">
        <w:t>rebalanceamento</w:t>
      </w:r>
      <w:proofErr w:type="spellEnd"/>
      <w:r w:rsidR="00EF25F5">
        <w:t xml:space="preserve"> </w:t>
      </w:r>
      <w:r>
        <w:t>(trimestralmente nos meses de março, junho, setembro e dezembro), será efetuado o ajuste</w:t>
      </w:r>
      <w:r w:rsidR="00A136F3">
        <w:t xml:space="preserve"> na quantidade de ações </w:t>
      </w:r>
      <w:r w:rsidR="00A51AF7">
        <w:t xml:space="preserve">em </w:t>
      </w:r>
      <w:proofErr w:type="spellStart"/>
      <w:r w:rsidR="00A51AF7" w:rsidRPr="00A51AF7">
        <w:rPr>
          <w:i/>
          <w:iCs/>
        </w:rPr>
        <w:t>free</w:t>
      </w:r>
      <w:proofErr w:type="spellEnd"/>
      <w:r w:rsidR="00A51AF7" w:rsidRPr="00A51AF7">
        <w:rPr>
          <w:i/>
          <w:iCs/>
        </w:rPr>
        <w:t xml:space="preserve"> </w:t>
      </w:r>
      <w:proofErr w:type="spellStart"/>
      <w:r w:rsidR="00A51AF7" w:rsidRPr="00A51AF7">
        <w:rPr>
          <w:i/>
          <w:iCs/>
        </w:rPr>
        <w:t>float</w:t>
      </w:r>
      <w:proofErr w:type="spellEnd"/>
      <w:r w:rsidR="00A51AF7">
        <w:rPr>
          <w:rStyle w:val="Refdenotaderodap"/>
          <w:i/>
          <w:iCs/>
        </w:rPr>
        <w:footnoteReference w:id="2"/>
      </w:r>
      <w:r w:rsidR="00A51AF7">
        <w:t xml:space="preserve"> </w:t>
      </w:r>
      <w:r w:rsidR="00A136F3">
        <w:t>de cada empresa</w:t>
      </w:r>
      <w:r w:rsidR="00AF295A">
        <w:t xml:space="preserve"> (</w:t>
      </w:r>
      <w:r w:rsidR="00A136F3">
        <w:t>caso necessário</w:t>
      </w:r>
      <w:r w:rsidR="00AF295A">
        <w:t>)</w:t>
      </w:r>
      <w:r w:rsidR="00A136F3">
        <w:t xml:space="preserve"> e possíveis revisões na metodologia para garantir sua eficácia. </w:t>
      </w:r>
    </w:p>
    <w:p w14:paraId="1F18FF90" w14:textId="64FB82B2" w:rsidR="00A51AF7" w:rsidRDefault="00A136F3" w:rsidP="006546C2">
      <w:r>
        <w:t>O índice será ajustado</w:t>
      </w:r>
      <w:r w:rsidR="00A51AF7">
        <w:t xml:space="preserve">, também, </w:t>
      </w:r>
      <w:r>
        <w:t xml:space="preserve">caso ocorra eventos corporativos que alterem a quantidade de ações significativamente. </w:t>
      </w:r>
      <w:r w:rsidR="00AF295A">
        <w:t xml:space="preserve">Esse ajuste se dará por meio do divisor do índice </w:t>
      </w:r>
      <w:r w:rsidR="00AF295A">
        <w:lastRenderedPageBreak/>
        <w:t>descrito n</w:t>
      </w:r>
      <w:r w:rsidR="004F54AF">
        <w:t>o tópico</w:t>
      </w:r>
      <w:r w:rsidR="00AF295A">
        <w:t xml:space="preserve"> 6 que serve para prevenir possíveis distorções geradas por empresas que possuam alto valor de mercado. </w:t>
      </w:r>
    </w:p>
    <w:p w14:paraId="3C925432" w14:textId="344293D5" w:rsidR="006546C2" w:rsidRPr="000722D9" w:rsidRDefault="006546C2" w:rsidP="00A51AF7">
      <w:pPr>
        <w:suppressAutoHyphens w:val="0"/>
        <w:spacing w:before="0" w:beforeAutospacing="0" w:after="0" w:afterAutospacing="0" w:line="240" w:lineRule="auto"/>
        <w:ind w:firstLine="0"/>
        <w:jc w:val="left"/>
      </w:pPr>
    </w:p>
    <w:p w14:paraId="3C013F4B" w14:textId="138F6497" w:rsidR="002001A3" w:rsidRDefault="002210BB" w:rsidP="00DB6B0B">
      <w:pPr>
        <w:pStyle w:val="Ttulo1"/>
      </w:pPr>
      <w:bookmarkStart w:id="16" w:name="_Toc59567642"/>
      <w:bookmarkStart w:id="17" w:name="_Toc59567717"/>
      <w:bookmarkStart w:id="18" w:name="_Toc59567871"/>
      <w:bookmarkStart w:id="19" w:name="_Toc60162368"/>
      <w:r>
        <w:t>Critérios para a Ponderação</w:t>
      </w:r>
      <w:bookmarkEnd w:id="16"/>
      <w:bookmarkEnd w:id="17"/>
      <w:bookmarkEnd w:id="18"/>
      <w:bookmarkEnd w:id="19"/>
    </w:p>
    <w:p w14:paraId="0110EBA7" w14:textId="398C593A" w:rsidR="005214FA" w:rsidRPr="005214FA" w:rsidRDefault="005214FA" w:rsidP="005214FA">
      <w:pPr>
        <w:rPr>
          <w:color w:val="000000"/>
        </w:rPr>
      </w:pPr>
      <w:r>
        <w:t>O IAC é obtido pelo preço de fechamento dos ativos e ponderado pelas</w:t>
      </w:r>
      <w:r w:rsidR="000722D9">
        <w:t xml:space="preserve"> ações em</w:t>
      </w:r>
      <w:r w:rsidR="002210BB">
        <w:t xml:space="preserve"> </w:t>
      </w:r>
      <w:proofErr w:type="spellStart"/>
      <w:r w:rsidR="00A51AF7">
        <w:rPr>
          <w:i/>
          <w:iCs/>
        </w:rPr>
        <w:t>f</w:t>
      </w:r>
      <w:r w:rsidR="002210BB">
        <w:rPr>
          <w:i/>
          <w:iCs/>
        </w:rPr>
        <w:t>ree</w:t>
      </w:r>
      <w:proofErr w:type="spellEnd"/>
      <w:r w:rsidR="002210BB">
        <w:rPr>
          <w:i/>
          <w:iCs/>
        </w:rPr>
        <w:t xml:space="preserve"> </w:t>
      </w:r>
      <w:proofErr w:type="spellStart"/>
      <w:r w:rsidR="00A51AF7">
        <w:rPr>
          <w:i/>
          <w:iCs/>
        </w:rPr>
        <w:t>f</w:t>
      </w:r>
      <w:r w:rsidR="002210BB">
        <w:rPr>
          <w:i/>
          <w:iCs/>
        </w:rPr>
        <w:t>loat</w:t>
      </w:r>
      <w:proofErr w:type="spellEnd"/>
      <w:r w:rsidR="002210BB">
        <w:rPr>
          <w:i/>
          <w:iCs/>
        </w:rPr>
        <w:t xml:space="preserve">, </w:t>
      </w:r>
      <w:r w:rsidR="002210BB">
        <w:rPr>
          <w:color w:val="000000"/>
        </w:rPr>
        <w:t>no qual representa aquelas ações que estão em posse do mercado</w:t>
      </w:r>
      <w:r w:rsidR="00067A80">
        <w:rPr>
          <w:color w:val="000000"/>
        </w:rPr>
        <w:t xml:space="preserve"> e,</w:t>
      </w:r>
      <w:r w:rsidR="002210BB">
        <w:rPr>
          <w:color w:val="000000"/>
        </w:rPr>
        <w:t xml:space="preserve"> portanto, são negociadas livremente através da bolsa. </w:t>
      </w:r>
      <w:r>
        <w:t>No IAC não serão utilizados critérios de ponderação com base no Índice de Negociabilidade (IN).</w:t>
      </w:r>
    </w:p>
    <w:p w14:paraId="4FD18994" w14:textId="1994B021" w:rsidR="000722D9" w:rsidRDefault="000722D9" w:rsidP="000722D9">
      <w:r>
        <w:t>No tocante a definição dos pesos, foram padronizadas as quantidades de ações</w:t>
      </w:r>
      <w:r w:rsidR="005214FA">
        <w:t xml:space="preserve"> em </w:t>
      </w:r>
      <w:proofErr w:type="spellStart"/>
      <w:r w:rsidR="005214FA" w:rsidRPr="005214FA">
        <w:rPr>
          <w:i/>
          <w:iCs/>
        </w:rPr>
        <w:t>free</w:t>
      </w:r>
      <w:proofErr w:type="spellEnd"/>
      <w:r w:rsidR="005214FA" w:rsidRPr="005214FA">
        <w:rPr>
          <w:i/>
          <w:iCs/>
        </w:rPr>
        <w:t xml:space="preserve"> </w:t>
      </w:r>
      <w:proofErr w:type="spellStart"/>
      <w:r w:rsidR="005214FA" w:rsidRPr="005214FA">
        <w:rPr>
          <w:i/>
          <w:iCs/>
        </w:rPr>
        <w:t>float</w:t>
      </w:r>
      <w:proofErr w:type="spellEnd"/>
      <w:r w:rsidR="005214FA">
        <w:t>, de forma a possibilitar que as empresas contidas no índice possuam n</w:t>
      </w:r>
      <w:r>
        <w:t xml:space="preserve">o mínimo </w:t>
      </w:r>
      <w:r w:rsidR="002A7842">
        <w:t>1</w:t>
      </w:r>
      <w:r>
        <w:t>% da quantidade total. Nesses casos, foi subtraído da empresa com maior quantidade e atribuído</w:t>
      </w:r>
      <w:r w:rsidR="00A51AF7">
        <w:t>s</w:t>
      </w:r>
      <w:r>
        <w:t xml:space="preserve"> esta quantidade a</w:t>
      </w:r>
      <w:r w:rsidR="00A51AF7">
        <w:t>s demais empresas</w:t>
      </w:r>
      <w:r>
        <w:t xml:space="preserve">, de modo que obtivesse o mínimo de </w:t>
      </w:r>
      <w:r w:rsidR="002A7842">
        <w:t>1</w:t>
      </w:r>
      <w:r>
        <w:t>%</w:t>
      </w:r>
      <w:r w:rsidR="00D5529E">
        <w:t xml:space="preserve"> de ações em negociação livremente no mercado</w:t>
      </w:r>
      <w:r>
        <w:t xml:space="preserve">. Esta padronização não altera a quantidade total do </w:t>
      </w:r>
      <w:proofErr w:type="spellStart"/>
      <w:r w:rsidRPr="006B4659">
        <w:rPr>
          <w:i/>
          <w:iCs/>
        </w:rPr>
        <w:t>free</w:t>
      </w:r>
      <w:proofErr w:type="spellEnd"/>
      <w:r w:rsidR="00A51AF7">
        <w:rPr>
          <w:i/>
          <w:iCs/>
        </w:rPr>
        <w:t xml:space="preserve"> </w:t>
      </w:r>
      <w:proofErr w:type="spellStart"/>
      <w:r w:rsidRPr="006B4659">
        <w:rPr>
          <w:i/>
          <w:iCs/>
        </w:rPr>
        <w:t>float</w:t>
      </w:r>
      <w:proofErr w:type="spellEnd"/>
      <w:r>
        <w:t xml:space="preserve"> do índice.</w:t>
      </w:r>
    </w:p>
    <w:p w14:paraId="233168C7" w14:textId="413D224A" w:rsidR="002001A3" w:rsidRDefault="002210BB">
      <w:r>
        <w:t>Para a</w:t>
      </w:r>
      <w:r w:rsidR="00D5529E">
        <w:t>(</w:t>
      </w:r>
      <w:r>
        <w:t>s</w:t>
      </w:r>
      <w:r w:rsidR="00D5529E">
        <w:t>)</w:t>
      </w:r>
      <w:r>
        <w:t xml:space="preserve"> </w:t>
      </w:r>
      <w:r w:rsidR="00D5529E">
        <w:t>e</w:t>
      </w:r>
      <w:r>
        <w:t>mpresa</w:t>
      </w:r>
      <w:r w:rsidR="00D5529E">
        <w:t>(</w:t>
      </w:r>
      <w:r>
        <w:t>s</w:t>
      </w:r>
      <w:r w:rsidR="00D5529E">
        <w:t>)</w:t>
      </w:r>
      <w:r>
        <w:t xml:space="preserve"> lista</w:t>
      </w:r>
      <w:r w:rsidR="00500716">
        <w:t>da</w:t>
      </w:r>
      <w:r w:rsidR="00D5529E">
        <w:t>(</w:t>
      </w:r>
      <w:r>
        <w:t>s</w:t>
      </w:r>
      <w:r w:rsidR="00D5529E">
        <w:t>)</w:t>
      </w:r>
      <w:r>
        <w:t xml:space="preserve"> </w:t>
      </w:r>
      <w:r w:rsidR="00D5529E">
        <w:t xml:space="preserve">no exterior, para fins de conversão de moeda, </w:t>
      </w:r>
      <w:r>
        <w:t>foi definida a utilização do dólar de fechamento</w:t>
      </w:r>
      <w:r w:rsidR="00D5529E">
        <w:t>, informado pelo Banco Central do Brasil (BCB)</w:t>
      </w:r>
      <w:r>
        <w:t>.</w:t>
      </w:r>
      <w:r w:rsidR="001A688C">
        <w:t xml:space="preserve"> </w:t>
      </w:r>
      <w:r>
        <w:t>Além disto, nos dias em que não foram apuradas as cotações do câmbio, repetiu-se a cotação do dia anterior.</w:t>
      </w:r>
    </w:p>
    <w:p w14:paraId="773685D8" w14:textId="0953C3F6" w:rsidR="00777BCE" w:rsidRDefault="002210BB" w:rsidP="00500716">
      <w:r>
        <w:t>Ademais, foram retiradas da base as datas comemorativas nacionais</w:t>
      </w:r>
      <w:r w:rsidR="00500716">
        <w:t>,</w:t>
      </w:r>
      <w:r>
        <w:t xml:space="preserve"> </w:t>
      </w:r>
      <w:r w:rsidR="00500716">
        <w:t>c</w:t>
      </w:r>
      <w:r>
        <w:t>omo</w:t>
      </w:r>
      <w:r w:rsidR="00500716">
        <w:t xml:space="preserve"> por exemplo,</w:t>
      </w:r>
      <w:r>
        <w:t xml:space="preserve"> dia 12 de outubro – Dia de Nossa Senhora Aparecida. Todavia, as datas comemorativas internacionais</w:t>
      </w:r>
      <w:r w:rsidR="00500716">
        <w:t>, tal como</w:t>
      </w:r>
      <w:r>
        <w:t xml:space="preserve"> </w:t>
      </w:r>
      <w:r w:rsidR="00DB3013">
        <w:t>Dia de Ação de Graças</w:t>
      </w:r>
      <w:r w:rsidR="00500716">
        <w:t xml:space="preserve"> nos Estados Unidos, </w:t>
      </w:r>
      <w:r>
        <w:t>não foram retiradas</w:t>
      </w:r>
      <w:r w:rsidR="00500716">
        <w:t>. Com isso, n</w:t>
      </w:r>
      <w:r>
        <w:t>esse</w:t>
      </w:r>
      <w:r w:rsidR="00500716">
        <w:t>s</w:t>
      </w:r>
      <w:r>
        <w:t xml:space="preserve"> caso</w:t>
      </w:r>
      <w:r w:rsidR="00500716">
        <w:t>s</w:t>
      </w:r>
      <w:r>
        <w:t xml:space="preserve"> foram repetidas as informações do dia anterior.</w:t>
      </w:r>
    </w:p>
    <w:p w14:paraId="76E66C35" w14:textId="4194D83B" w:rsidR="002001A3" w:rsidRDefault="002210BB" w:rsidP="00DB6B0B">
      <w:pPr>
        <w:pStyle w:val="Ttulo1"/>
      </w:pPr>
      <w:bookmarkStart w:id="20" w:name="_Toc59567643"/>
      <w:bookmarkStart w:id="21" w:name="_Toc59567718"/>
      <w:bookmarkStart w:id="22" w:name="_Toc59567872"/>
      <w:bookmarkStart w:id="23" w:name="_Toc60162369"/>
      <w:r>
        <w:t>Métricas</w:t>
      </w:r>
      <w:bookmarkEnd w:id="20"/>
      <w:bookmarkEnd w:id="21"/>
      <w:bookmarkEnd w:id="22"/>
      <w:bookmarkEnd w:id="23"/>
    </w:p>
    <w:p w14:paraId="172CF59A" w14:textId="264F2BB3" w:rsidR="002001A3" w:rsidRDefault="002210BB">
      <w:r>
        <w:t xml:space="preserve">Para apuração do IAC, em sua composição, é utilizado o Índice Ponderado por Capitalização de Mercado ajustado pelo </w:t>
      </w:r>
      <w:proofErr w:type="spellStart"/>
      <w:r>
        <w:rPr>
          <w:i/>
          <w:iCs/>
        </w:rPr>
        <w:t>free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float</w:t>
      </w:r>
      <w:proofErr w:type="spellEnd"/>
      <w:r>
        <w:t xml:space="preserve">, no qual tange o somatório do </w:t>
      </w:r>
      <w:r w:rsidR="000B2204">
        <w:t>produto simples</w:t>
      </w:r>
      <w:r>
        <w:t xml:space="preserve"> entre as variáveis preço</w:t>
      </w:r>
      <w:r w:rsidR="00F453D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453DA">
        <w:t>)</w:t>
      </w:r>
      <w:r>
        <w:t xml:space="preserve"> pela quantidade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) </w:t>
      </w:r>
      <w:r w:rsidR="00D5529E">
        <w:t>e realizado o quociente</w:t>
      </w:r>
      <w:r>
        <w:t xml:space="preserve"> pelo </w:t>
      </w:r>
      <w:r w:rsidR="000722D9">
        <w:t xml:space="preserve">indicador </w:t>
      </w:r>
      <w:r w:rsidRPr="000722D9">
        <w:rPr>
          <w:i/>
          <w:iCs/>
        </w:rPr>
        <w:t>divisor</w:t>
      </w:r>
      <w:r w:rsidR="00E42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E42F2A">
        <w:t>)</w:t>
      </w:r>
      <w:r>
        <w:t xml:space="preserve"> como objeto de análise e cálculo para formação do número índice.</w:t>
      </w:r>
    </w:p>
    <w:p w14:paraId="0C57186B" w14:textId="77777777" w:rsidR="000722D9" w:rsidRDefault="000722D9">
      <w:pPr>
        <w:suppressAutoHyphens w:val="0"/>
        <w:spacing w:before="0" w:beforeAutospacing="0" w:after="0" w:afterAutospacing="0" w:line="240" w:lineRule="auto"/>
        <w:ind w:firstLine="0"/>
        <w:jc w:val="left"/>
      </w:pPr>
      <w:r>
        <w:br w:type="page"/>
      </w:r>
    </w:p>
    <w:p w14:paraId="73C8606F" w14:textId="1594E663" w:rsidR="002001A3" w:rsidRDefault="002210BB">
      <w:r>
        <w:lastRenderedPageBreak/>
        <w:t>Com base no exposto, segue abaixo a fórmula empregada:</w:t>
      </w:r>
    </w:p>
    <w:tbl>
      <w:tblPr>
        <w:tblStyle w:val="Tabelacomgrad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3"/>
        <w:gridCol w:w="7052"/>
        <w:gridCol w:w="1406"/>
      </w:tblGrid>
      <w:tr w:rsidR="00045D8A" w14:paraId="70E348FD" w14:textId="77777777" w:rsidTr="00DC02AB">
        <w:tc>
          <w:tcPr>
            <w:tcW w:w="338" w:type="pct"/>
            <w:vAlign w:val="center"/>
          </w:tcPr>
          <w:p w14:paraId="4BD32A53" w14:textId="77777777" w:rsidR="00045D8A" w:rsidRDefault="00045D8A" w:rsidP="00045D8A">
            <w:pPr>
              <w:ind w:firstLine="0"/>
              <w:jc w:val="center"/>
            </w:pPr>
          </w:p>
        </w:tc>
        <w:tc>
          <w:tcPr>
            <w:tcW w:w="3887" w:type="pct"/>
            <w:vAlign w:val="center"/>
          </w:tcPr>
          <w:p w14:paraId="7F0B931B" w14:textId="07E109B8" w:rsidR="00045D8A" w:rsidRDefault="00E164B5" w:rsidP="00045D8A">
            <w:pPr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 xml:space="preserve">Índice=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nary>
                  </m:num>
                  <m:den>
                    <m:r>
                      <w:rPr>
                        <w:rFonts w:ascii="Cambria Math" w:hAnsi="Cambria Math"/>
                      </w:rPr>
                      <m:t>α</m:t>
                    </m:r>
                  </m:den>
                </m:f>
              </m:oMath>
            </m:oMathPara>
          </w:p>
        </w:tc>
        <w:tc>
          <w:tcPr>
            <w:tcW w:w="776" w:type="pct"/>
            <w:vAlign w:val="center"/>
          </w:tcPr>
          <w:p w14:paraId="7A1774A8" w14:textId="0EE4F841" w:rsidR="00045D8A" w:rsidRDefault="00DC02AB" w:rsidP="00045D8A">
            <w:pPr>
              <w:ind w:firstLine="0"/>
              <w:jc w:val="right"/>
            </w:pPr>
            <w:r>
              <w:t>(</w:t>
            </w:r>
            <w:r w:rsidR="00E45F3C">
              <w:fldChar w:fldCharType="begin"/>
            </w:r>
            <w:r w:rsidR="00E45F3C">
              <w:instrText xml:space="preserve"> SEQ Equação \* ARABIC </w:instrText>
            </w:r>
            <w:r w:rsidR="00E45F3C">
              <w:fldChar w:fldCharType="separate"/>
            </w:r>
            <w:r w:rsidR="00E164B5">
              <w:rPr>
                <w:noProof/>
              </w:rPr>
              <w:t>1</w:t>
            </w:r>
            <w:r w:rsidR="00E45F3C"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5B52657E" w14:textId="77777777" w:rsidR="00DB5756" w:rsidRDefault="00DB5756" w:rsidP="00A91ACD">
      <w:r>
        <w:t>Onde:</w:t>
      </w:r>
    </w:p>
    <w:tbl>
      <w:tblPr>
        <w:tblStyle w:val="Tabelacomgrad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1"/>
      </w:tblGrid>
      <w:tr w:rsidR="004B00FA" w14:paraId="359F8491" w14:textId="77777777" w:rsidTr="00C90504">
        <w:trPr>
          <w:trHeight w:val="629"/>
        </w:trPr>
        <w:tc>
          <w:tcPr>
            <w:tcW w:w="5000" w:type="pct"/>
            <w:vAlign w:val="center"/>
          </w:tcPr>
          <w:p w14:paraId="3336F59D" w14:textId="2B7029F5" w:rsidR="004B00FA" w:rsidRDefault="00E45F3C" w:rsidP="004B00FA">
            <w:pPr>
              <w:jc w:val="left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oMath>
            <w:r w:rsidR="004B00FA">
              <w:t>é o preço de fechamento da ação</w:t>
            </w:r>
            <w:r w:rsidR="00A07F70">
              <w:t>.</w:t>
            </w:r>
          </w:p>
        </w:tc>
      </w:tr>
      <w:tr w:rsidR="004B00FA" w14:paraId="0B1EDD61" w14:textId="77777777" w:rsidTr="00C90504">
        <w:trPr>
          <w:trHeight w:val="629"/>
        </w:trPr>
        <w:tc>
          <w:tcPr>
            <w:tcW w:w="5000" w:type="pct"/>
            <w:vAlign w:val="center"/>
          </w:tcPr>
          <w:p w14:paraId="3B7B7AB2" w14:textId="4929219A" w:rsidR="004B00FA" w:rsidRDefault="00E45F3C" w:rsidP="004B00FA">
            <w:pPr>
              <w:jc w:val="left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 w:rsidR="00A07F70">
              <w:t xml:space="preserve"> é a quantidade de ações disponíveis para negociação d</w:t>
            </w:r>
            <w:r w:rsidR="00EB72E1">
              <w:t>e uma empresa</w:t>
            </w:r>
            <w:r w:rsidR="00A07F70">
              <w:t>.</w:t>
            </w:r>
          </w:p>
        </w:tc>
      </w:tr>
      <w:tr w:rsidR="001D7DA9" w14:paraId="71C731A1" w14:textId="77777777" w:rsidTr="00C90504">
        <w:trPr>
          <w:trHeight w:val="629"/>
        </w:trPr>
        <w:tc>
          <w:tcPr>
            <w:tcW w:w="5000" w:type="pct"/>
            <w:vAlign w:val="center"/>
          </w:tcPr>
          <w:p w14:paraId="5718E99E" w14:textId="7E279310" w:rsidR="001D7DA9" w:rsidRDefault="00E45F3C" w:rsidP="00DB3013">
            <w:pPr>
              <w:ind w:left="1029" w:hanging="320"/>
              <w:jc w:val="left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 w:rsidR="001D7DA9">
              <w:t xml:space="preserve"> é o </w:t>
            </w:r>
            <w:r w:rsidR="000722D9">
              <w:t xml:space="preserve">indicador </w:t>
            </w:r>
            <w:r w:rsidR="001D7DA9" w:rsidRPr="000722D9">
              <w:rPr>
                <w:i/>
                <w:iCs/>
              </w:rPr>
              <w:t>divisor</w:t>
            </w:r>
            <w:r w:rsidR="001D7DA9">
              <w:t xml:space="preserve"> </w:t>
            </w:r>
            <w:r w:rsidR="00A76C94">
              <w:t>que ajusta o valor do índice quando ocorre eventos corporativos que geram alterações no valor de mercado das ações</w:t>
            </w:r>
            <w:r w:rsidR="00E649D8">
              <w:t>.</w:t>
            </w:r>
          </w:p>
        </w:tc>
      </w:tr>
    </w:tbl>
    <w:p w14:paraId="4A2DD2AB" w14:textId="2FD6AFDC" w:rsidR="002001A3" w:rsidRDefault="002210BB" w:rsidP="00A91ACD">
      <w:pPr>
        <w:pStyle w:val="Ttulo1"/>
      </w:pPr>
      <w:bookmarkStart w:id="24" w:name="_Toc59567644"/>
      <w:bookmarkStart w:id="25" w:name="_Toc59567719"/>
      <w:bookmarkStart w:id="26" w:name="_Toc59567873"/>
      <w:bookmarkStart w:id="27" w:name="_Toc60162370"/>
      <w:r>
        <w:t>Empresas pertencentes ao índice</w:t>
      </w:r>
      <w:bookmarkEnd w:id="24"/>
      <w:bookmarkEnd w:id="25"/>
      <w:bookmarkEnd w:id="26"/>
      <w:bookmarkEnd w:id="27"/>
    </w:p>
    <w:p w14:paraId="6E1FC64C" w14:textId="77777777" w:rsidR="002001A3" w:rsidRDefault="002210BB">
      <w:r>
        <w:t>As Empresas pertencentes a composição inicial do Índice de Ações Cearenses, nos quais estão em concordância com os critérios estabelecidos nesta metodologia são:</w:t>
      </w:r>
    </w:p>
    <w:p w14:paraId="33459F13" w14:textId="77777777" w:rsidR="002001A3" w:rsidRDefault="002210BB">
      <w:pPr>
        <w:numPr>
          <w:ilvl w:val="0"/>
          <w:numId w:val="3"/>
        </w:numPr>
      </w:pPr>
      <w:r>
        <w:t>Arco Educação: Esta Corporação teve início de suas negociações no dia 26 de Setembro de 2018 na Bolsa de Valores Americana NASDAQ, sob o código ARCE.</w:t>
      </w:r>
    </w:p>
    <w:p w14:paraId="0D52EBD4" w14:textId="77777777" w:rsidR="002001A3" w:rsidRDefault="002210BB">
      <w:pPr>
        <w:numPr>
          <w:ilvl w:val="0"/>
          <w:numId w:val="3"/>
        </w:numPr>
      </w:pPr>
      <w:r>
        <w:t>Banco do Nordeste: Esta Entidade teve início de suas negociações na B3 dia 20 de julho de 1977, perante o código BNBR3, sendo a empresa cearense pioneira com registro de IPO.</w:t>
      </w:r>
    </w:p>
    <w:p w14:paraId="173DA81C" w14:textId="77777777" w:rsidR="002001A3" w:rsidRDefault="002210BB">
      <w:pPr>
        <w:numPr>
          <w:ilvl w:val="0"/>
          <w:numId w:val="3"/>
        </w:numPr>
      </w:pPr>
      <w:r>
        <w:t>Coelce: Suas negociações iniciaram no dia 13 de Junho de 1995 na B3, perante o código COCE3, sendo uma das empresas cearenses mais antigas com registro de IPO.</w:t>
      </w:r>
    </w:p>
    <w:p w14:paraId="12E23B00" w14:textId="77777777" w:rsidR="002001A3" w:rsidRDefault="002210BB">
      <w:pPr>
        <w:numPr>
          <w:ilvl w:val="0"/>
          <w:numId w:val="3"/>
        </w:numPr>
      </w:pPr>
      <w:r>
        <w:t>Grendene: O início de suas negociações aconteceu no dia 29 de Outubro de 2004 no segmento especial Novo Mercado na B3, perante o código GRND3.</w:t>
      </w:r>
    </w:p>
    <w:p w14:paraId="3043CB12" w14:textId="77777777" w:rsidR="002001A3" w:rsidRDefault="002210BB">
      <w:pPr>
        <w:numPr>
          <w:ilvl w:val="0"/>
          <w:numId w:val="3"/>
        </w:numPr>
      </w:pPr>
      <w:r>
        <w:t>Hapvida: Esta Companhia teve registro de capital aberto em 20 de abril de 2018, passando a iniciar suas negociações no dia 25 de abril de 2018, no segmento especial Novo Mercado na B3, de acordo com o código HAPV3.</w:t>
      </w:r>
    </w:p>
    <w:p w14:paraId="2332D5FA" w14:textId="77777777" w:rsidR="002001A3" w:rsidRDefault="002210BB">
      <w:pPr>
        <w:numPr>
          <w:ilvl w:val="0"/>
          <w:numId w:val="3"/>
        </w:numPr>
      </w:pPr>
      <w:r>
        <w:t>M. Dias Branco: O prelúdio de suas negociações ocorreu na Bolsa de Valores de 2006, no segmento especial Novo Mercado na B3, utilizando o código MDIAS3.</w:t>
      </w:r>
    </w:p>
    <w:p w14:paraId="056F8080" w14:textId="77777777" w:rsidR="002001A3" w:rsidRDefault="002210BB">
      <w:pPr>
        <w:numPr>
          <w:ilvl w:val="0"/>
          <w:numId w:val="3"/>
        </w:numPr>
      </w:pPr>
      <w:r>
        <w:t>Pague Menos: As negociações desta Empresa foram iniciadas no dia 03 de Setembro de 2019, no segmento especial Novo Mercado na B3, perante o código PGMN3.</w:t>
      </w:r>
    </w:p>
    <w:p w14:paraId="44A922FA" w14:textId="335737BD" w:rsidR="002001A3" w:rsidRPr="005B344A" w:rsidRDefault="002210BB">
      <w:pPr>
        <w:numPr>
          <w:ilvl w:val="0"/>
          <w:numId w:val="3"/>
        </w:numPr>
      </w:pPr>
      <w:proofErr w:type="spellStart"/>
      <w:r>
        <w:rPr>
          <w:color w:val="000000"/>
        </w:rPr>
        <w:lastRenderedPageBreak/>
        <w:t>Aeris</w:t>
      </w:r>
      <w:proofErr w:type="spellEnd"/>
      <w:r>
        <w:rPr>
          <w:color w:val="000000"/>
        </w:rPr>
        <w:t xml:space="preserve">: Esta </w:t>
      </w:r>
      <w:r w:rsidR="0076104A">
        <w:rPr>
          <w:color w:val="000000"/>
        </w:rPr>
        <w:t>instituição</w:t>
      </w:r>
      <w:r>
        <w:rPr>
          <w:color w:val="000000"/>
        </w:rPr>
        <w:t xml:space="preserve"> teve o registro de IPO no dia 11 de novembro de 2020</w:t>
      </w:r>
      <w:r w:rsidR="0076104A">
        <w:rPr>
          <w:color w:val="000000"/>
        </w:rPr>
        <w:t>,</w:t>
      </w:r>
      <w:r>
        <w:rPr>
          <w:color w:val="000000"/>
        </w:rPr>
        <w:t xml:space="preserve"> no segmento especial Novo Mercado na B3, sob o código AERI3, sendo a corporação cearense mais recente a iniciar suas negociações.</w:t>
      </w:r>
    </w:p>
    <w:p w14:paraId="7EEE9259" w14:textId="647AE045" w:rsidR="000C2517" w:rsidRDefault="000C2517" w:rsidP="00CC6AF1">
      <w:pPr>
        <w:pStyle w:val="RefernciaBibliogrfica"/>
      </w:pPr>
    </w:p>
    <w:sectPr w:rsidR="000C2517" w:rsidSect="00E47213">
      <w:pgSz w:w="11906" w:h="16838"/>
      <w:pgMar w:top="1701" w:right="1134" w:bottom="1134" w:left="1701" w:header="720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21C487" w14:textId="77777777" w:rsidR="00E45F3C" w:rsidRDefault="00E45F3C" w:rsidP="009158C7">
      <w:pPr>
        <w:spacing w:before="0" w:after="0" w:line="240" w:lineRule="auto"/>
      </w:pPr>
      <w:r>
        <w:separator/>
      </w:r>
    </w:p>
  </w:endnote>
  <w:endnote w:type="continuationSeparator" w:id="0">
    <w:p w14:paraId="0413B8D0" w14:textId="77777777" w:rsidR="00E45F3C" w:rsidRDefault="00E45F3C" w:rsidP="009158C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panose1 w:val="020B0604020202020204"/>
    <w:charset w:val="02"/>
    <w:family w:val="auto"/>
    <w:pitch w:val="default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E98A67" w14:textId="77777777" w:rsidR="000510F1" w:rsidRDefault="000510F1" w:rsidP="000510F1">
    <w:pPr>
      <w:pStyle w:val="Rodap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6EE279" w14:textId="77777777" w:rsidR="00E45F3C" w:rsidRDefault="00E45F3C" w:rsidP="00F85061">
      <w:pPr>
        <w:spacing w:after="0" w:afterAutospacing="0" w:line="240" w:lineRule="auto"/>
        <w:ind w:firstLine="0"/>
        <w:jc w:val="left"/>
      </w:pPr>
      <w:r>
        <w:separator/>
      </w:r>
    </w:p>
  </w:footnote>
  <w:footnote w:type="continuationSeparator" w:id="0">
    <w:p w14:paraId="455E875E" w14:textId="77777777" w:rsidR="00E45F3C" w:rsidRPr="007B48A2" w:rsidRDefault="00E45F3C" w:rsidP="007B48A2">
      <w:pPr>
        <w:spacing w:line="240" w:lineRule="auto"/>
        <w:ind w:firstLine="0"/>
        <w:rPr>
          <w:sz w:val="20"/>
          <w:szCs w:val="20"/>
        </w:rPr>
      </w:pPr>
      <w:r>
        <w:continuationSeparator/>
      </w:r>
    </w:p>
  </w:footnote>
  <w:footnote w:id="1">
    <w:p w14:paraId="1C359C0F" w14:textId="77294D8E" w:rsidR="00BA2CA5" w:rsidRPr="00B501F3" w:rsidRDefault="00BA2CA5" w:rsidP="00B501F3">
      <w:pPr>
        <w:pStyle w:val="Textodenotaderodap"/>
      </w:pPr>
      <w:r w:rsidRPr="00B501F3">
        <w:rPr>
          <w:rStyle w:val="Refdenotaderodap"/>
          <w:vertAlign w:val="baseline"/>
        </w:rPr>
        <w:footnoteRef/>
      </w:r>
      <w:r w:rsidRPr="00B501F3">
        <w:t xml:space="preserve"> </w:t>
      </w:r>
      <w:r w:rsidR="00DB3013" w:rsidRPr="00DB3013">
        <w:t>Acionistas estratégicos de longo prazo são aqueles cujas participações são consideradas como indisponíveis no mercado e sua principal característica é a manutenção do controle em detrimento do sucesso econômico</w:t>
      </w:r>
      <w:r w:rsidR="00DB3013">
        <w:t xml:space="preserve"> da companhia</w:t>
      </w:r>
      <w:r w:rsidR="00DB3013" w:rsidRPr="00DB3013">
        <w:t>.</w:t>
      </w:r>
    </w:p>
  </w:footnote>
  <w:footnote w:id="2">
    <w:p w14:paraId="61315816" w14:textId="56628769" w:rsidR="00A51AF7" w:rsidRDefault="00A51AF7">
      <w:pPr>
        <w:pStyle w:val="Textodenotaderodap"/>
      </w:pPr>
      <w:r>
        <w:rPr>
          <w:rStyle w:val="Refdenotaderodap"/>
        </w:rPr>
        <w:footnoteRef/>
      </w:r>
      <w:r>
        <w:t xml:space="preserve"> Ações em livre negociação no mercado.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  <w:color w:val="000000"/>
        <w:sz w:val="22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lowerLetter"/>
      <w:lvlText w:val="%1)"/>
      <w:lvlJc w:val="left"/>
      <w:pPr>
        <w:tabs>
          <w:tab w:val="num" w:pos="0"/>
        </w:tabs>
        <w:ind w:left="1080" w:hanging="360"/>
      </w:pPr>
      <w:rPr>
        <w:rFonts w:ascii="Arial" w:hAnsi="Arial" w:cs="Arial" w:hint="default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color w:val="auto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01D444F8"/>
    <w:multiLevelType w:val="multilevel"/>
    <w:tmpl w:val="1E0E73B0"/>
    <w:lvl w:ilvl="0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5" w15:restartNumberingAfterBreak="0">
    <w:nsid w:val="05506D1B"/>
    <w:multiLevelType w:val="hybridMultilevel"/>
    <w:tmpl w:val="ED64AF6C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A4E61DB"/>
    <w:multiLevelType w:val="multilevel"/>
    <w:tmpl w:val="EE7833D8"/>
    <w:lvl w:ilvl="0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7" w15:restartNumberingAfterBreak="0">
    <w:nsid w:val="2B1E5D3E"/>
    <w:multiLevelType w:val="hybridMultilevel"/>
    <w:tmpl w:val="BAF02186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1485D24"/>
    <w:multiLevelType w:val="hybridMultilevel"/>
    <w:tmpl w:val="FA1EE5E2"/>
    <w:lvl w:ilvl="0" w:tplc="00000001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211B85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36DF5285"/>
    <w:multiLevelType w:val="hybridMultilevel"/>
    <w:tmpl w:val="0C08CA84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D3255D9"/>
    <w:multiLevelType w:val="multilevel"/>
    <w:tmpl w:val="5BEE3A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2" w15:restartNumberingAfterBreak="0">
    <w:nsid w:val="40A00BD7"/>
    <w:multiLevelType w:val="hybridMultilevel"/>
    <w:tmpl w:val="BAF02186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523567D"/>
    <w:multiLevelType w:val="multilevel"/>
    <w:tmpl w:val="1B7E0CEA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4" w15:restartNumberingAfterBreak="0">
    <w:nsid w:val="55BC5D31"/>
    <w:multiLevelType w:val="hybridMultilevel"/>
    <w:tmpl w:val="E9E46814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7BCA4C82"/>
    <w:multiLevelType w:val="multilevel"/>
    <w:tmpl w:val="EE7833D8"/>
    <w:lvl w:ilvl="0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9"/>
  </w:num>
  <w:num w:numId="6">
    <w:abstractNumId w:val="14"/>
  </w:num>
  <w:num w:numId="7">
    <w:abstractNumId w:val="13"/>
  </w:num>
  <w:num w:numId="8">
    <w:abstractNumId w:val="6"/>
  </w:num>
  <w:num w:numId="9">
    <w:abstractNumId w:val="15"/>
  </w:num>
  <w:num w:numId="10">
    <w:abstractNumId w:val="4"/>
  </w:num>
  <w:num w:numId="11">
    <w:abstractNumId w:val="11"/>
  </w:num>
  <w:num w:numId="12">
    <w:abstractNumId w:val="8"/>
  </w:num>
  <w:num w:numId="13">
    <w:abstractNumId w:val="10"/>
  </w:num>
  <w:num w:numId="14">
    <w:abstractNumId w:val="7"/>
  </w:num>
  <w:num w:numId="15">
    <w:abstractNumId w:val="5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6"/>
  <w:displayBackgroundShape/>
  <w:embedSystemFonts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204"/>
    <w:rsid w:val="000021DD"/>
    <w:rsid w:val="000227DB"/>
    <w:rsid w:val="000375EC"/>
    <w:rsid w:val="00045D8A"/>
    <w:rsid w:val="000510F1"/>
    <w:rsid w:val="000532C8"/>
    <w:rsid w:val="000668D7"/>
    <w:rsid w:val="00067A80"/>
    <w:rsid w:val="000722D9"/>
    <w:rsid w:val="00077561"/>
    <w:rsid w:val="000805B8"/>
    <w:rsid w:val="00082CEA"/>
    <w:rsid w:val="000837F7"/>
    <w:rsid w:val="000B2204"/>
    <w:rsid w:val="000C2517"/>
    <w:rsid w:val="000D0DB6"/>
    <w:rsid w:val="000F09BB"/>
    <w:rsid w:val="001302DD"/>
    <w:rsid w:val="00131E9B"/>
    <w:rsid w:val="00147ECD"/>
    <w:rsid w:val="00150E48"/>
    <w:rsid w:val="00176398"/>
    <w:rsid w:val="001834C7"/>
    <w:rsid w:val="0018544B"/>
    <w:rsid w:val="001957D9"/>
    <w:rsid w:val="001A3DAD"/>
    <w:rsid w:val="001A688C"/>
    <w:rsid w:val="001D7DA9"/>
    <w:rsid w:val="001E0738"/>
    <w:rsid w:val="002001A3"/>
    <w:rsid w:val="00216BAE"/>
    <w:rsid w:val="002210BB"/>
    <w:rsid w:val="002733EE"/>
    <w:rsid w:val="002A7842"/>
    <w:rsid w:val="002B328C"/>
    <w:rsid w:val="002F2B8E"/>
    <w:rsid w:val="003178A7"/>
    <w:rsid w:val="00324499"/>
    <w:rsid w:val="00343CA0"/>
    <w:rsid w:val="00351322"/>
    <w:rsid w:val="003579FB"/>
    <w:rsid w:val="00361297"/>
    <w:rsid w:val="00361ACF"/>
    <w:rsid w:val="003672FF"/>
    <w:rsid w:val="00380C35"/>
    <w:rsid w:val="00381B10"/>
    <w:rsid w:val="00393D69"/>
    <w:rsid w:val="003A0884"/>
    <w:rsid w:val="003A0B31"/>
    <w:rsid w:val="003B5B87"/>
    <w:rsid w:val="003B6A29"/>
    <w:rsid w:val="003B7B2A"/>
    <w:rsid w:val="003F7864"/>
    <w:rsid w:val="00405AB3"/>
    <w:rsid w:val="004207D1"/>
    <w:rsid w:val="00426C16"/>
    <w:rsid w:val="00444972"/>
    <w:rsid w:val="004510EA"/>
    <w:rsid w:val="00472AEB"/>
    <w:rsid w:val="00485096"/>
    <w:rsid w:val="00490C1E"/>
    <w:rsid w:val="004930F4"/>
    <w:rsid w:val="00493E72"/>
    <w:rsid w:val="00494C34"/>
    <w:rsid w:val="004B00FA"/>
    <w:rsid w:val="004D7FA3"/>
    <w:rsid w:val="004E298C"/>
    <w:rsid w:val="004E3977"/>
    <w:rsid w:val="004F54AF"/>
    <w:rsid w:val="004F5EC6"/>
    <w:rsid w:val="00500716"/>
    <w:rsid w:val="0050088C"/>
    <w:rsid w:val="00505EA3"/>
    <w:rsid w:val="00514380"/>
    <w:rsid w:val="005214FA"/>
    <w:rsid w:val="00551762"/>
    <w:rsid w:val="00553B6B"/>
    <w:rsid w:val="00575234"/>
    <w:rsid w:val="00580FA2"/>
    <w:rsid w:val="005A5EEC"/>
    <w:rsid w:val="005B344A"/>
    <w:rsid w:val="005C3A19"/>
    <w:rsid w:val="00637985"/>
    <w:rsid w:val="00645CFA"/>
    <w:rsid w:val="006546C2"/>
    <w:rsid w:val="006B2553"/>
    <w:rsid w:val="006B4659"/>
    <w:rsid w:val="006D0FD0"/>
    <w:rsid w:val="006D13CB"/>
    <w:rsid w:val="006D215C"/>
    <w:rsid w:val="006D7143"/>
    <w:rsid w:val="00703F54"/>
    <w:rsid w:val="00752592"/>
    <w:rsid w:val="007554B0"/>
    <w:rsid w:val="0076104A"/>
    <w:rsid w:val="00764C5E"/>
    <w:rsid w:val="007670FB"/>
    <w:rsid w:val="00775161"/>
    <w:rsid w:val="00777BCE"/>
    <w:rsid w:val="00780BAF"/>
    <w:rsid w:val="0079613F"/>
    <w:rsid w:val="007A5697"/>
    <w:rsid w:val="007A77E6"/>
    <w:rsid w:val="007B48A2"/>
    <w:rsid w:val="007B738E"/>
    <w:rsid w:val="007C75FF"/>
    <w:rsid w:val="007D190F"/>
    <w:rsid w:val="007D5D7E"/>
    <w:rsid w:val="00815DEB"/>
    <w:rsid w:val="008305DC"/>
    <w:rsid w:val="008408AE"/>
    <w:rsid w:val="00841614"/>
    <w:rsid w:val="00841CEF"/>
    <w:rsid w:val="00846BC8"/>
    <w:rsid w:val="00861766"/>
    <w:rsid w:val="00871473"/>
    <w:rsid w:val="00883283"/>
    <w:rsid w:val="008B2E22"/>
    <w:rsid w:val="008E23E5"/>
    <w:rsid w:val="008E457E"/>
    <w:rsid w:val="00900199"/>
    <w:rsid w:val="00911CE2"/>
    <w:rsid w:val="0091300C"/>
    <w:rsid w:val="009158C7"/>
    <w:rsid w:val="009343E0"/>
    <w:rsid w:val="0093598E"/>
    <w:rsid w:val="009417C2"/>
    <w:rsid w:val="00962A89"/>
    <w:rsid w:val="009739CB"/>
    <w:rsid w:val="00980DB6"/>
    <w:rsid w:val="009944E4"/>
    <w:rsid w:val="009B444E"/>
    <w:rsid w:val="009B61F3"/>
    <w:rsid w:val="009B7AE1"/>
    <w:rsid w:val="00A00796"/>
    <w:rsid w:val="00A023E5"/>
    <w:rsid w:val="00A07F70"/>
    <w:rsid w:val="00A136F3"/>
    <w:rsid w:val="00A26AC4"/>
    <w:rsid w:val="00A51AF7"/>
    <w:rsid w:val="00A76C94"/>
    <w:rsid w:val="00A8564E"/>
    <w:rsid w:val="00A91ACD"/>
    <w:rsid w:val="00A944CB"/>
    <w:rsid w:val="00AD4CB5"/>
    <w:rsid w:val="00AE73E8"/>
    <w:rsid w:val="00AF0CBB"/>
    <w:rsid w:val="00AF295A"/>
    <w:rsid w:val="00AF3870"/>
    <w:rsid w:val="00AF73C1"/>
    <w:rsid w:val="00AF777E"/>
    <w:rsid w:val="00B00558"/>
    <w:rsid w:val="00B23B5C"/>
    <w:rsid w:val="00B501F3"/>
    <w:rsid w:val="00B530DB"/>
    <w:rsid w:val="00B5727A"/>
    <w:rsid w:val="00B86701"/>
    <w:rsid w:val="00B92806"/>
    <w:rsid w:val="00BA2CA5"/>
    <w:rsid w:val="00BA76FB"/>
    <w:rsid w:val="00BB1DF1"/>
    <w:rsid w:val="00BE07E7"/>
    <w:rsid w:val="00BE1006"/>
    <w:rsid w:val="00BE5722"/>
    <w:rsid w:val="00BF0379"/>
    <w:rsid w:val="00BF1131"/>
    <w:rsid w:val="00C062D1"/>
    <w:rsid w:val="00C41533"/>
    <w:rsid w:val="00C716CB"/>
    <w:rsid w:val="00C71EC0"/>
    <w:rsid w:val="00C83005"/>
    <w:rsid w:val="00C84902"/>
    <w:rsid w:val="00C90504"/>
    <w:rsid w:val="00C93389"/>
    <w:rsid w:val="00CC6AF1"/>
    <w:rsid w:val="00CF4B9F"/>
    <w:rsid w:val="00D01B62"/>
    <w:rsid w:val="00D142F0"/>
    <w:rsid w:val="00D145E8"/>
    <w:rsid w:val="00D23B54"/>
    <w:rsid w:val="00D501CC"/>
    <w:rsid w:val="00D5529E"/>
    <w:rsid w:val="00D569C3"/>
    <w:rsid w:val="00D62EC8"/>
    <w:rsid w:val="00D768EE"/>
    <w:rsid w:val="00DA37BF"/>
    <w:rsid w:val="00DA62A9"/>
    <w:rsid w:val="00DB3013"/>
    <w:rsid w:val="00DB5756"/>
    <w:rsid w:val="00DB6B0B"/>
    <w:rsid w:val="00DC02AB"/>
    <w:rsid w:val="00DC0796"/>
    <w:rsid w:val="00DC2865"/>
    <w:rsid w:val="00DD19E9"/>
    <w:rsid w:val="00DD5BD7"/>
    <w:rsid w:val="00DD6F5F"/>
    <w:rsid w:val="00E032DC"/>
    <w:rsid w:val="00E164B5"/>
    <w:rsid w:val="00E17FA9"/>
    <w:rsid w:val="00E42F2A"/>
    <w:rsid w:val="00E45F3C"/>
    <w:rsid w:val="00E47213"/>
    <w:rsid w:val="00E519F6"/>
    <w:rsid w:val="00E613EE"/>
    <w:rsid w:val="00E61712"/>
    <w:rsid w:val="00E649D8"/>
    <w:rsid w:val="00EB46DE"/>
    <w:rsid w:val="00EB72E1"/>
    <w:rsid w:val="00EF25F5"/>
    <w:rsid w:val="00F00D8C"/>
    <w:rsid w:val="00F16060"/>
    <w:rsid w:val="00F2671F"/>
    <w:rsid w:val="00F2731D"/>
    <w:rsid w:val="00F37ED8"/>
    <w:rsid w:val="00F41FF2"/>
    <w:rsid w:val="00F453DA"/>
    <w:rsid w:val="00F539F3"/>
    <w:rsid w:val="00F708EA"/>
    <w:rsid w:val="00F85061"/>
    <w:rsid w:val="00F90AD3"/>
    <w:rsid w:val="00FA0C46"/>
    <w:rsid w:val="00FA5A7A"/>
    <w:rsid w:val="00FA777F"/>
    <w:rsid w:val="00FE5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6855030C"/>
  <w15:chartTrackingRefBased/>
  <w15:docId w15:val="{79113EFF-0C8B-480B-BE51-E18B49323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8A2"/>
    <w:pPr>
      <w:suppressAutoHyphens/>
      <w:spacing w:before="100" w:beforeAutospacing="1" w:after="100" w:afterAutospacing="1" w:line="360" w:lineRule="auto"/>
      <w:ind w:firstLine="709"/>
      <w:jc w:val="both"/>
    </w:pPr>
    <w:rPr>
      <w:rFonts w:eastAsia="NSimSun" w:cs="Arial"/>
      <w:kern w:val="2"/>
      <w:sz w:val="24"/>
      <w:szCs w:val="24"/>
      <w:lang w:eastAsia="zh-CN" w:bidi="hi-IN"/>
    </w:rPr>
  </w:style>
  <w:style w:type="paragraph" w:styleId="Ttulo1">
    <w:name w:val="heading 1"/>
    <w:basedOn w:val="Normal"/>
    <w:next w:val="Normal"/>
    <w:link w:val="Ttulo1Char"/>
    <w:uiPriority w:val="9"/>
    <w:qFormat/>
    <w:rsid w:val="00FA5A7A"/>
    <w:pPr>
      <w:keepNext/>
      <w:keepLines/>
      <w:numPr>
        <w:numId w:val="5"/>
      </w:numPr>
      <w:ind w:left="431" w:hanging="431"/>
      <w:outlineLvl w:val="0"/>
    </w:pPr>
    <w:rPr>
      <w:rFonts w:eastAsiaTheme="majorEastAsia" w:cs="Mangal"/>
      <w:b/>
      <w:caps/>
      <w:sz w:val="28"/>
      <w:szCs w:val="29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A5A7A"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A5A7A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A5A7A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A5A7A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="Mangal"/>
      <w:color w:val="2F5496" w:themeColor="accent1" w:themeShade="BF"/>
      <w:szCs w:val="21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A5A7A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A5A7A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="Mangal"/>
      <w:i/>
      <w:iCs/>
      <w:color w:val="1F3763" w:themeColor="accent1" w:themeShade="7F"/>
      <w:szCs w:val="2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A5A7A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="Mangal"/>
      <w:color w:val="272727" w:themeColor="text1" w:themeTint="D8"/>
      <w:sz w:val="21"/>
      <w:szCs w:val="19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A5A7A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Arial" w:hAnsi="Arial" w:cs="Arial" w:hint="default"/>
      <w:color w:val="000000"/>
      <w:sz w:val="22"/>
    </w:rPr>
  </w:style>
  <w:style w:type="character" w:customStyle="1" w:styleId="WW8Num2z0">
    <w:name w:val="WW8Num2z0"/>
    <w:rPr>
      <w:rFonts w:ascii="Arial" w:hAnsi="Arial" w:cs="Arial" w:hint="default"/>
    </w:rPr>
  </w:style>
  <w:style w:type="character" w:customStyle="1" w:styleId="WW8Num3z0">
    <w:name w:val="WW8Num3z0"/>
    <w:rPr>
      <w:rFonts w:ascii="Symbol" w:hAnsi="Symbol" w:cs="Symbol" w:hint="default"/>
      <w:color w:val="auto"/>
    </w:rPr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Fontepargpadro4">
    <w:name w:val="Fonte parág. padrão4"/>
  </w:style>
  <w:style w:type="character" w:customStyle="1" w:styleId="Fontepargpadro3">
    <w:name w:val="Fonte parág. padrão3"/>
  </w:style>
  <w:style w:type="character" w:customStyle="1" w:styleId="WW8Num5z0">
    <w:name w:val="WW8Num5z0"/>
    <w:rPr>
      <w:rFonts w:ascii="Symbol" w:hAnsi="Symbol" w:cs="Symbol" w:hint="default"/>
      <w:color w:val="FF0000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Fontepargpadro2">
    <w:name w:val="Fonte parág. padrão2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Fontepargpadro1">
    <w:name w:val="Fonte parág. padrão1"/>
  </w:style>
  <w:style w:type="character" w:customStyle="1" w:styleId="Marcas">
    <w:name w:val="Marcas"/>
    <w:rPr>
      <w:rFonts w:ascii="OpenSymbol" w:eastAsia="OpenSymbol" w:hAnsi="OpenSymbol" w:cs="OpenSymbol"/>
    </w:rPr>
  </w:style>
  <w:style w:type="character" w:styleId="TextodoEspaoReservado">
    <w:name w:val="Placeholder Text"/>
    <w:rPr>
      <w:color w:val="808080"/>
    </w:rPr>
  </w:style>
  <w:style w:type="paragraph" w:customStyle="1" w:styleId="Ttulo50">
    <w:name w:val="Título5"/>
    <w:basedOn w:val="Normal"/>
    <w:next w:val="Corpodetexto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Ttulo40">
    <w:name w:val="Título4"/>
    <w:basedOn w:val="Normal"/>
    <w:next w:val="Corpodetexto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tulo30">
    <w:name w:val="Título3"/>
    <w:basedOn w:val="Normal"/>
    <w:next w:val="Corpodetexto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tulo20">
    <w:name w:val="Título2"/>
    <w:basedOn w:val="Normal"/>
    <w:next w:val="Corpodetexto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tulo10">
    <w:name w:val="Título1"/>
    <w:basedOn w:val="Normal"/>
    <w:next w:val="Corpodetexto"/>
    <w:link w:val="Ttulo1Char0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NormalWeb">
    <w:name w:val="Normal (Web)"/>
    <w:basedOn w:val="Normal"/>
    <w:pPr>
      <w:suppressAutoHyphens w:val="0"/>
    </w:pPr>
    <w:rPr>
      <w:rFonts w:eastAsia="Times New Roman" w:cs="Times New Roman"/>
      <w:kern w:val="0"/>
      <w:lang w:bidi="ar-SA"/>
    </w:rPr>
  </w:style>
  <w:style w:type="paragraph" w:styleId="PargrafodaLista">
    <w:name w:val="List Paragraph"/>
    <w:basedOn w:val="Normal"/>
    <w:qFormat/>
    <w:pPr>
      <w:ind w:left="708"/>
    </w:pPr>
    <w:rPr>
      <w:rFonts w:cs="Mangal"/>
      <w:szCs w:val="21"/>
    </w:rPr>
  </w:style>
  <w:style w:type="paragraph" w:styleId="Ttulo">
    <w:name w:val="Title"/>
    <w:basedOn w:val="Normal"/>
    <w:link w:val="TtuloChar"/>
    <w:uiPriority w:val="10"/>
    <w:qFormat/>
    <w:rsid w:val="001A3DAD"/>
    <w:pPr>
      <w:ind w:firstLine="0"/>
      <w:contextualSpacing/>
      <w:jc w:val="center"/>
    </w:pPr>
    <w:rPr>
      <w:rFonts w:eastAsiaTheme="majorEastAsia" w:cs="Mangal"/>
      <w:b/>
      <w:spacing w:val="-10"/>
      <w:kern w:val="28"/>
      <w:sz w:val="36"/>
      <w:szCs w:val="50"/>
    </w:rPr>
  </w:style>
  <w:style w:type="character" w:customStyle="1" w:styleId="TtuloChar">
    <w:name w:val="Título Char"/>
    <w:basedOn w:val="Fontepargpadro"/>
    <w:link w:val="Ttulo"/>
    <w:uiPriority w:val="10"/>
    <w:rsid w:val="001A3DAD"/>
    <w:rPr>
      <w:rFonts w:ascii="Arial" w:eastAsiaTheme="majorEastAsia" w:hAnsi="Arial" w:cs="Mangal"/>
      <w:b/>
      <w:spacing w:val="-10"/>
      <w:kern w:val="28"/>
      <w:sz w:val="36"/>
      <w:szCs w:val="50"/>
      <w:lang w:eastAsia="zh-CN" w:bidi="hi-IN"/>
    </w:rPr>
  </w:style>
  <w:style w:type="paragraph" w:customStyle="1" w:styleId="Imagem">
    <w:name w:val="Imagem"/>
    <w:basedOn w:val="Normal"/>
    <w:link w:val="ImagemChar"/>
    <w:qFormat/>
    <w:rsid w:val="00147ECD"/>
    <w:pPr>
      <w:suppressAutoHyphens w:val="0"/>
      <w:ind w:firstLine="0"/>
    </w:pPr>
    <w:rPr>
      <w:rFonts w:eastAsiaTheme="minorHAnsi" w:cstheme="minorBidi"/>
      <w:kern w:val="0"/>
      <w:szCs w:val="22"/>
      <w:lang w:eastAsia="en-US" w:bidi="ar-SA"/>
    </w:rPr>
  </w:style>
  <w:style w:type="character" w:customStyle="1" w:styleId="ImagemChar">
    <w:name w:val="Imagem Char"/>
    <w:basedOn w:val="Fontepargpadro"/>
    <w:link w:val="Imagem"/>
    <w:rsid w:val="00147ECD"/>
    <w:rPr>
      <w:rFonts w:ascii="Arial" w:eastAsiaTheme="minorHAnsi" w:hAnsi="Arial" w:cstheme="minorBidi"/>
      <w:sz w:val="24"/>
      <w:szCs w:val="22"/>
      <w:lang w:eastAsia="en-US"/>
    </w:rPr>
  </w:style>
  <w:style w:type="paragraph" w:customStyle="1" w:styleId="TtulodaLogo">
    <w:name w:val="Título da Logo"/>
    <w:basedOn w:val="Imagem"/>
    <w:link w:val="TtulodaLogoChar"/>
    <w:qFormat/>
    <w:rsid w:val="00147ECD"/>
    <w:pPr>
      <w:spacing w:before="0" w:beforeAutospacing="0" w:after="0" w:afterAutospacing="0" w:line="240" w:lineRule="auto"/>
      <w:jc w:val="center"/>
    </w:pPr>
    <w:rPr>
      <w:b/>
    </w:rPr>
  </w:style>
  <w:style w:type="character" w:customStyle="1" w:styleId="TtulodaLogoChar">
    <w:name w:val="Título da Logo Char"/>
    <w:basedOn w:val="ImagemChar"/>
    <w:link w:val="TtulodaLogo"/>
    <w:rsid w:val="00147ECD"/>
    <w:rPr>
      <w:rFonts w:ascii="Arial" w:eastAsiaTheme="minorHAnsi" w:hAnsi="Arial" w:cstheme="minorBidi"/>
      <w:b/>
      <w:sz w:val="24"/>
      <w:szCs w:val="22"/>
      <w:lang w:eastAsia="en-US"/>
    </w:rPr>
  </w:style>
  <w:style w:type="paragraph" w:styleId="Cabealho">
    <w:name w:val="header"/>
    <w:basedOn w:val="Normal"/>
    <w:link w:val="CabealhoChar"/>
    <w:uiPriority w:val="99"/>
    <w:unhideWhenUsed/>
    <w:rsid w:val="009158C7"/>
    <w:pPr>
      <w:tabs>
        <w:tab w:val="center" w:pos="4252"/>
        <w:tab w:val="right" w:pos="8504"/>
      </w:tabs>
      <w:spacing w:before="0" w:after="0" w:line="240" w:lineRule="auto"/>
    </w:pPr>
    <w:rPr>
      <w:rFonts w:cs="Mangal"/>
      <w:szCs w:val="21"/>
    </w:rPr>
  </w:style>
  <w:style w:type="character" w:customStyle="1" w:styleId="CabealhoChar">
    <w:name w:val="Cabeçalho Char"/>
    <w:basedOn w:val="Fontepargpadro"/>
    <w:link w:val="Cabealho"/>
    <w:uiPriority w:val="99"/>
    <w:rsid w:val="009158C7"/>
    <w:rPr>
      <w:rFonts w:ascii="Arial" w:eastAsia="NSimSun" w:hAnsi="Arial" w:cs="Mangal"/>
      <w:kern w:val="2"/>
      <w:sz w:val="24"/>
      <w:szCs w:val="21"/>
      <w:lang w:eastAsia="zh-CN" w:bidi="hi-IN"/>
    </w:rPr>
  </w:style>
  <w:style w:type="paragraph" w:styleId="Rodap">
    <w:name w:val="footer"/>
    <w:basedOn w:val="Normal"/>
    <w:link w:val="RodapChar"/>
    <w:uiPriority w:val="99"/>
    <w:unhideWhenUsed/>
    <w:rsid w:val="009158C7"/>
    <w:pPr>
      <w:tabs>
        <w:tab w:val="center" w:pos="4252"/>
        <w:tab w:val="right" w:pos="8504"/>
      </w:tabs>
      <w:spacing w:before="0" w:after="0" w:line="240" w:lineRule="auto"/>
    </w:pPr>
    <w:rPr>
      <w:rFonts w:cs="Mangal"/>
      <w:szCs w:val="21"/>
    </w:rPr>
  </w:style>
  <w:style w:type="character" w:customStyle="1" w:styleId="RodapChar">
    <w:name w:val="Rodapé Char"/>
    <w:basedOn w:val="Fontepargpadro"/>
    <w:link w:val="Rodap"/>
    <w:uiPriority w:val="99"/>
    <w:rsid w:val="009158C7"/>
    <w:rPr>
      <w:rFonts w:ascii="Arial" w:eastAsia="NSimSun" w:hAnsi="Arial" w:cs="Mangal"/>
      <w:kern w:val="2"/>
      <w:sz w:val="24"/>
      <w:szCs w:val="21"/>
      <w:lang w:eastAsia="zh-CN" w:bidi="hi-IN"/>
    </w:rPr>
  </w:style>
  <w:style w:type="character" w:customStyle="1" w:styleId="Ttulo1Char">
    <w:name w:val="Título 1 Char"/>
    <w:basedOn w:val="Fontepargpadro"/>
    <w:link w:val="Ttulo1"/>
    <w:uiPriority w:val="9"/>
    <w:rsid w:val="00FA5A7A"/>
    <w:rPr>
      <w:rFonts w:ascii="Arial" w:eastAsiaTheme="majorEastAsia" w:hAnsi="Arial" w:cs="Mangal"/>
      <w:b/>
      <w:caps/>
      <w:kern w:val="2"/>
      <w:sz w:val="28"/>
      <w:szCs w:val="29"/>
      <w:lang w:eastAsia="zh-CN" w:bidi="hi-IN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A5A7A"/>
    <w:rPr>
      <w:rFonts w:asciiTheme="majorHAnsi" w:eastAsiaTheme="majorEastAsia" w:hAnsiTheme="majorHAnsi" w:cs="Mangal"/>
      <w:color w:val="2F5496" w:themeColor="accent1" w:themeShade="BF"/>
      <w:kern w:val="2"/>
      <w:sz w:val="26"/>
      <w:szCs w:val="23"/>
      <w:lang w:eastAsia="zh-CN" w:bidi="hi-IN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A5A7A"/>
    <w:rPr>
      <w:rFonts w:asciiTheme="majorHAnsi" w:eastAsiaTheme="majorEastAsia" w:hAnsiTheme="majorHAnsi" w:cs="Mangal"/>
      <w:color w:val="1F3763" w:themeColor="accent1" w:themeShade="7F"/>
      <w:kern w:val="2"/>
      <w:sz w:val="24"/>
      <w:szCs w:val="21"/>
      <w:lang w:eastAsia="zh-CN" w:bidi="hi-IN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A5A7A"/>
    <w:rPr>
      <w:rFonts w:asciiTheme="majorHAnsi" w:eastAsiaTheme="majorEastAsia" w:hAnsiTheme="majorHAnsi" w:cs="Mangal"/>
      <w:i/>
      <w:iCs/>
      <w:color w:val="2F5496" w:themeColor="accent1" w:themeShade="BF"/>
      <w:kern w:val="2"/>
      <w:sz w:val="24"/>
      <w:szCs w:val="21"/>
      <w:lang w:eastAsia="zh-CN" w:bidi="hi-IN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A5A7A"/>
    <w:rPr>
      <w:rFonts w:asciiTheme="majorHAnsi" w:eastAsiaTheme="majorEastAsia" w:hAnsiTheme="majorHAnsi" w:cs="Mangal"/>
      <w:color w:val="2F5496" w:themeColor="accent1" w:themeShade="BF"/>
      <w:kern w:val="2"/>
      <w:sz w:val="24"/>
      <w:szCs w:val="21"/>
      <w:lang w:eastAsia="zh-CN" w:bidi="hi-IN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A5A7A"/>
    <w:rPr>
      <w:rFonts w:asciiTheme="majorHAnsi" w:eastAsiaTheme="majorEastAsia" w:hAnsiTheme="majorHAnsi" w:cs="Mangal"/>
      <w:color w:val="1F3763" w:themeColor="accent1" w:themeShade="7F"/>
      <w:kern w:val="2"/>
      <w:sz w:val="24"/>
      <w:szCs w:val="21"/>
      <w:lang w:eastAsia="zh-CN" w:bidi="hi-IN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A5A7A"/>
    <w:rPr>
      <w:rFonts w:asciiTheme="majorHAnsi" w:eastAsiaTheme="majorEastAsia" w:hAnsiTheme="majorHAnsi" w:cs="Mangal"/>
      <w:i/>
      <w:iCs/>
      <w:color w:val="1F3763" w:themeColor="accent1" w:themeShade="7F"/>
      <w:kern w:val="2"/>
      <w:sz w:val="24"/>
      <w:szCs w:val="21"/>
      <w:lang w:eastAsia="zh-CN" w:bidi="hi-IN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A5A7A"/>
    <w:rPr>
      <w:rFonts w:asciiTheme="majorHAnsi" w:eastAsiaTheme="majorEastAsia" w:hAnsiTheme="majorHAnsi" w:cs="Mangal"/>
      <w:color w:val="272727" w:themeColor="text1" w:themeTint="D8"/>
      <w:kern w:val="2"/>
      <w:sz w:val="21"/>
      <w:szCs w:val="19"/>
      <w:lang w:eastAsia="zh-CN" w:bidi="hi-IN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A5A7A"/>
    <w:rPr>
      <w:rFonts w:asciiTheme="majorHAnsi" w:eastAsiaTheme="majorEastAsia" w:hAnsiTheme="majorHAnsi" w:cs="Mangal"/>
      <w:i/>
      <w:iCs/>
      <w:color w:val="272727" w:themeColor="text1" w:themeTint="D8"/>
      <w:kern w:val="2"/>
      <w:sz w:val="21"/>
      <w:szCs w:val="19"/>
      <w:lang w:eastAsia="zh-CN" w:bidi="hi-IN"/>
    </w:rPr>
  </w:style>
  <w:style w:type="paragraph" w:styleId="Sumrio1">
    <w:name w:val="toc 1"/>
    <w:basedOn w:val="Normal"/>
    <w:next w:val="Normal"/>
    <w:uiPriority w:val="39"/>
    <w:unhideWhenUsed/>
    <w:rsid w:val="00351322"/>
    <w:pPr>
      <w:ind w:firstLine="0"/>
      <w:jc w:val="left"/>
    </w:pPr>
    <w:rPr>
      <w:rFonts w:cstheme="minorHAnsi"/>
      <w:b/>
      <w:bCs/>
      <w:caps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841CEF"/>
    <w:pPr>
      <w:spacing w:before="0" w:after="0"/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841CEF"/>
    <w:pPr>
      <w:spacing w:before="0" w:after="0"/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841CEF"/>
    <w:pPr>
      <w:spacing w:before="0" w:after="0"/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841CEF"/>
    <w:pPr>
      <w:spacing w:before="0" w:after="0"/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841CEF"/>
    <w:pPr>
      <w:spacing w:before="0" w:after="0"/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841CEF"/>
    <w:pPr>
      <w:spacing w:before="0" w:after="0"/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841CEF"/>
    <w:pPr>
      <w:spacing w:before="0" w:after="0"/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841CEF"/>
    <w:pPr>
      <w:spacing w:before="0" w:after="0"/>
      <w:ind w:left="1920"/>
      <w:jc w:val="left"/>
    </w:pPr>
    <w:rPr>
      <w:rFonts w:asciiTheme="minorHAnsi" w:hAnsiTheme="minorHAnsi" w:cstheme="minorHAns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841CEF"/>
    <w:rPr>
      <w:color w:val="0563C1" w:themeColor="hyperlink"/>
      <w:u w:val="single"/>
    </w:rPr>
  </w:style>
  <w:style w:type="paragraph" w:styleId="CabealhodoSumrio">
    <w:name w:val="TOC Heading"/>
    <w:basedOn w:val="Ttulo1"/>
    <w:next w:val="Normal"/>
    <w:link w:val="CabealhodoSumrioChar"/>
    <w:uiPriority w:val="39"/>
    <w:unhideWhenUsed/>
    <w:qFormat/>
    <w:rsid w:val="00351322"/>
    <w:pPr>
      <w:numPr>
        <w:numId w:val="0"/>
      </w:numPr>
      <w:suppressAutoHyphens w:val="0"/>
      <w:spacing w:before="240" w:beforeAutospacing="0" w:after="0" w:afterAutospacing="0" w:line="259" w:lineRule="auto"/>
      <w:jc w:val="left"/>
      <w:outlineLvl w:val="9"/>
    </w:pPr>
    <w:rPr>
      <w:rFonts w:asciiTheme="majorHAnsi" w:hAnsiTheme="majorHAnsi" w:cstheme="majorBidi"/>
      <w:b w:val="0"/>
      <w:caps w:val="0"/>
      <w:color w:val="2F5496" w:themeColor="accent1" w:themeShade="BF"/>
      <w:kern w:val="0"/>
      <w:sz w:val="32"/>
      <w:szCs w:val="32"/>
      <w:lang w:eastAsia="pt-BR" w:bidi="ar-SA"/>
    </w:rPr>
  </w:style>
  <w:style w:type="paragraph" w:customStyle="1" w:styleId="TtulodoSumrio">
    <w:name w:val="Título do Sumário"/>
    <w:basedOn w:val="CabealhodoSumrio"/>
    <w:next w:val="Ttulo"/>
    <w:link w:val="TtulodoSumrioChar"/>
    <w:qFormat/>
    <w:rsid w:val="00BB1DF1"/>
    <w:pPr>
      <w:spacing w:before="100" w:beforeAutospacing="1" w:after="480" w:line="360" w:lineRule="auto"/>
      <w:jc w:val="center"/>
    </w:pPr>
    <w:rPr>
      <w:rFonts w:ascii="Arial" w:hAnsi="Arial"/>
      <w:b/>
      <w:color w:val="auto"/>
    </w:rPr>
  </w:style>
  <w:style w:type="table" w:styleId="Tabelacomgrade">
    <w:name w:val="Table Grid"/>
    <w:basedOn w:val="Tabelanormal"/>
    <w:uiPriority w:val="39"/>
    <w:rsid w:val="00FA77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bealhodoSumrioChar">
    <w:name w:val="Cabeçalho do Sumário Char"/>
    <w:basedOn w:val="Ttulo1Char"/>
    <w:link w:val="CabealhodoSumrio"/>
    <w:uiPriority w:val="39"/>
    <w:rsid w:val="00BB1DF1"/>
    <w:rPr>
      <w:rFonts w:asciiTheme="majorHAnsi" w:eastAsiaTheme="majorEastAsia" w:hAnsiTheme="majorHAnsi" w:cstheme="majorBidi"/>
      <w:b w:val="0"/>
      <w:caps w:val="0"/>
      <w:color w:val="2F5496" w:themeColor="accent1" w:themeShade="BF"/>
      <w:kern w:val="2"/>
      <w:sz w:val="32"/>
      <w:szCs w:val="32"/>
      <w:lang w:eastAsia="zh-CN" w:bidi="hi-IN"/>
    </w:rPr>
  </w:style>
  <w:style w:type="character" w:customStyle="1" w:styleId="TtulodoSumrioChar">
    <w:name w:val="Título do Sumário Char"/>
    <w:basedOn w:val="CabealhodoSumrioChar"/>
    <w:link w:val="TtulodoSumrio"/>
    <w:rsid w:val="00BB1DF1"/>
    <w:rPr>
      <w:rFonts w:ascii="Arial" w:eastAsiaTheme="majorEastAsia" w:hAnsi="Arial" w:cstheme="majorBidi"/>
      <w:b/>
      <w:caps w:val="0"/>
      <w:color w:val="2F5496" w:themeColor="accent1" w:themeShade="BF"/>
      <w:kern w:val="2"/>
      <w:sz w:val="32"/>
      <w:szCs w:val="32"/>
      <w:lang w:eastAsia="zh-CN" w:bidi="hi-IN"/>
    </w:rPr>
  </w:style>
  <w:style w:type="paragraph" w:styleId="Textodenotaderodap">
    <w:name w:val="footnote text"/>
    <w:basedOn w:val="Normal"/>
    <w:link w:val="TextodenotaderodapChar"/>
    <w:uiPriority w:val="99"/>
    <w:unhideWhenUsed/>
    <w:rsid w:val="00F85061"/>
    <w:pPr>
      <w:keepLines/>
      <w:spacing w:before="0" w:beforeAutospacing="0" w:line="240" w:lineRule="auto"/>
      <w:ind w:left="198" w:hanging="198"/>
    </w:pPr>
    <w:rPr>
      <w:rFonts w:cs="Mangal"/>
      <w:sz w:val="20"/>
      <w:szCs w:val="18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F85061"/>
    <w:rPr>
      <w:rFonts w:eastAsia="NSimSun" w:cs="Mangal"/>
      <w:kern w:val="2"/>
      <w:szCs w:val="18"/>
      <w:lang w:eastAsia="zh-CN" w:bidi="hi-IN"/>
    </w:rPr>
  </w:style>
  <w:style w:type="character" w:styleId="Refdenotaderodap">
    <w:name w:val="footnote reference"/>
    <w:basedOn w:val="Fontepargpadro"/>
    <w:uiPriority w:val="99"/>
    <w:semiHidden/>
    <w:unhideWhenUsed/>
    <w:rsid w:val="00514380"/>
    <w:rPr>
      <w:vertAlign w:val="superscript"/>
    </w:rPr>
  </w:style>
  <w:style w:type="paragraph" w:customStyle="1" w:styleId="TtulodasReferncias">
    <w:name w:val="Título das Referências"/>
    <w:basedOn w:val="Ttulo10"/>
    <w:next w:val="Normal"/>
    <w:link w:val="TtulodasRefernciasChar"/>
    <w:qFormat/>
    <w:rsid w:val="000C2517"/>
    <w:pPr>
      <w:spacing w:before="100" w:after="600" w:afterAutospacing="0"/>
      <w:ind w:firstLine="0"/>
      <w:jc w:val="center"/>
      <w:outlineLvl w:val="0"/>
    </w:pPr>
    <w:rPr>
      <w:rFonts w:ascii="Arial" w:hAnsi="Arial"/>
      <w:b/>
    </w:rPr>
  </w:style>
  <w:style w:type="character" w:customStyle="1" w:styleId="Ttulo1Char0">
    <w:name w:val="Título1 Char"/>
    <w:basedOn w:val="Fontepargpadro"/>
    <w:link w:val="Ttulo10"/>
    <w:rsid w:val="000C2517"/>
    <w:rPr>
      <w:rFonts w:ascii="Liberation Sans" w:eastAsia="Microsoft YaHei" w:hAnsi="Liberation Sans" w:cs="Arial"/>
      <w:kern w:val="2"/>
      <w:sz w:val="28"/>
      <w:szCs w:val="28"/>
      <w:lang w:eastAsia="zh-CN" w:bidi="hi-IN"/>
    </w:rPr>
  </w:style>
  <w:style w:type="character" w:customStyle="1" w:styleId="TtulodasRefernciasChar">
    <w:name w:val="Título das Referências Char"/>
    <w:basedOn w:val="Ttulo1Char0"/>
    <w:link w:val="TtulodasReferncias"/>
    <w:rsid w:val="000C2517"/>
    <w:rPr>
      <w:rFonts w:ascii="Arial" w:eastAsia="Microsoft YaHei" w:hAnsi="Arial" w:cs="Arial"/>
      <w:b/>
      <w:kern w:val="2"/>
      <w:sz w:val="28"/>
      <w:szCs w:val="28"/>
      <w:lang w:eastAsia="zh-CN" w:bidi="hi-IN"/>
    </w:rPr>
  </w:style>
  <w:style w:type="paragraph" w:customStyle="1" w:styleId="RefernciaBibliogrfica">
    <w:name w:val="Referência Bibliográfica"/>
    <w:basedOn w:val="Normal"/>
    <w:qFormat/>
    <w:rsid w:val="00CC6AF1"/>
    <w:pPr>
      <w:widowControl w:val="0"/>
      <w:autoSpaceDE w:val="0"/>
      <w:autoSpaceDN w:val="0"/>
      <w:adjustRightInd w:val="0"/>
      <w:ind w:firstLine="0"/>
      <w:jc w:val="left"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7B48A2"/>
    <w:pPr>
      <w:spacing w:before="0" w:after="0" w:line="240" w:lineRule="auto"/>
    </w:pPr>
    <w:rPr>
      <w:rFonts w:cs="Mangal"/>
      <w:sz w:val="20"/>
      <w:szCs w:val="18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7B48A2"/>
    <w:rPr>
      <w:rFonts w:eastAsia="NSimSun" w:cs="Mangal"/>
      <w:kern w:val="2"/>
      <w:szCs w:val="18"/>
      <w:lang w:eastAsia="zh-CN" w:bidi="hi-IN"/>
    </w:rPr>
  </w:style>
  <w:style w:type="character" w:styleId="Refdenotadefim">
    <w:name w:val="endnote reference"/>
    <w:basedOn w:val="Fontepargpadro"/>
    <w:uiPriority w:val="99"/>
    <w:semiHidden/>
    <w:unhideWhenUsed/>
    <w:rsid w:val="007B48A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92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76A7F1-3F80-4E79-8F0C-A564A37A7C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1216</Words>
  <Characters>6567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dos santos</dc:creator>
  <cp:keywords/>
  <cp:lastModifiedBy>Allisson Martins</cp:lastModifiedBy>
  <cp:revision>2</cp:revision>
  <cp:lastPrinted>1995-11-21T19:41:00Z</cp:lastPrinted>
  <dcterms:created xsi:type="dcterms:W3CDTF">2020-12-31T16:52:00Z</dcterms:created>
  <dcterms:modified xsi:type="dcterms:W3CDTF">2020-12-31T16:52:00Z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ce87160d-3d06-33d8-8469-0ed49313ee61</vt:lpwstr>
  </property>
  <property fmtid="{D5CDD505-2E9C-101B-9397-08002B2CF9AE}" pid="4" name="Mendeley Citation Style_1">
    <vt:lpwstr>http://www.zotero.org/styles/associacao-brasileira-de-normas-tecnicas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 11th edition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7th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 6th edition</vt:lpwstr>
  </property>
  <property fmtid="{D5CDD505-2E9C-101B-9397-08002B2CF9AE}" pid="13" name="Mendeley Recent Style Id 4_1">
    <vt:lpwstr>http://www.zotero.org/styles/associacao-brasileira-de-normas-tecnicas</vt:lpwstr>
  </property>
  <property fmtid="{D5CDD505-2E9C-101B-9397-08002B2CF9AE}" pid="14" name="Mendeley Recent Style Name 4_1">
    <vt:lpwstr>Associação Brasileira de Normas Técnicas (Portuguese - Brazil)</vt:lpwstr>
  </property>
  <property fmtid="{D5CDD505-2E9C-101B-9397-08002B2CF9AE}" pid="15" name="Mendeley Recent Style Id 5_1">
    <vt:lpwstr>http://www.zotero.org/styles/chicago-author-date</vt:lpwstr>
  </property>
  <property fmtid="{D5CDD505-2E9C-101B-9397-08002B2CF9AE}" pid="16" name="Mendeley Recent Style Name 5_1">
    <vt:lpwstr>Chicago Manual of Style 17th edition (author-date)</vt:lpwstr>
  </property>
  <property fmtid="{D5CDD505-2E9C-101B-9397-08002B2CF9AE}" pid="17" name="Mendeley Recent Style Id 6_1">
    <vt:lpwstr>http://www.zotero.org/styles/harvard-cite-them-right</vt:lpwstr>
  </property>
  <property fmtid="{D5CDD505-2E9C-101B-9397-08002B2CF9AE}" pid="18" name="Mendeley Recent Style Name 6_1">
    <vt:lpwstr>Cite Them Right 10th edition - Harvard</vt:lpwstr>
  </property>
  <property fmtid="{D5CDD505-2E9C-101B-9397-08002B2CF9AE}" pid="19" name="Mendeley Recent Style Id 7_1">
    <vt:lpwstr>http://www.zotero.org/styles/ieee</vt:lpwstr>
  </property>
  <property fmtid="{D5CDD505-2E9C-101B-9397-08002B2CF9AE}" pid="20" name="Mendeley Recent Style Name 7_1">
    <vt:lpwstr>IEEE</vt:lpwstr>
  </property>
  <property fmtid="{D5CDD505-2E9C-101B-9397-08002B2CF9AE}" pid="21" name="Mendeley Recent Style Id 8_1">
    <vt:lpwstr>http://www.zotero.org/styles/modern-humanities-research-association</vt:lpwstr>
  </property>
  <property fmtid="{D5CDD505-2E9C-101B-9397-08002B2CF9AE}" pid="22" name="Mendeley Recent Style Name 8_1">
    <vt:lpwstr>Modern Humanities Research Association 3rd edition (note with bibliography)</vt:lpwstr>
  </property>
  <property fmtid="{D5CDD505-2E9C-101B-9397-08002B2CF9AE}" pid="23" name="Mendeley Recent Style Id 9_1">
    <vt:lpwstr>http://www.zotero.org/styles/modern-language-association</vt:lpwstr>
  </property>
  <property fmtid="{D5CDD505-2E9C-101B-9397-08002B2CF9AE}" pid="24" name="Mendeley Recent Style Name 9_1">
    <vt:lpwstr>Modern Language Association 8th edition</vt:lpwstr>
  </property>
</Properties>
</file>