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61A32" w14:textId="04F189D0" w:rsidR="009A0404" w:rsidRDefault="00986375">
      <w:pPr>
        <w:pStyle w:val="Ttulo1"/>
      </w:pPr>
      <w:r>
        <w:t>Título do Boletim</w:t>
      </w:r>
    </w:p>
    <w:p w14:paraId="2556EF46" w14:textId="189C6F51" w:rsidR="00986375" w:rsidRDefault="00462F7B" w:rsidP="00462F7B">
      <w:r>
        <w:t>O comércio varejista nacional registrou em</w:t>
      </w:r>
      <w:r w:rsidR="00986375">
        <w:t>...</w:t>
      </w:r>
      <w:r w:rsidR="004322D2">
        <w:t xml:space="preserve"> </w:t>
      </w:r>
    </w:p>
    <w:p w14:paraId="42D61A39" w14:textId="6445CF97" w:rsidR="009A0404" w:rsidRDefault="00046AE3">
      <w:r>
        <w:rPr>
          <w:b/>
        </w:rPr>
        <w:t>Autores:</w:t>
      </w:r>
      <w:r>
        <w:t xml:space="preserve"> Nicolino Trompieri Neto, Professor da Universidade de Fortaleza -</w:t>
      </w:r>
      <w:r w:rsidR="009C58D1">
        <w:t xml:space="preserve"> </w:t>
      </w:r>
      <w:r>
        <w:t>Unifor. Alysson Inácio de Oliveira graduandos em Economia, Universidade de Fortaleza - UNIFOR e estagiários do Núcleo de Pesquisas Econômicas - NUPE.</w:t>
      </w:r>
      <w:r>
        <w:br w:type="page"/>
      </w:r>
    </w:p>
    <w:p w14:paraId="4B4997C1" w14:textId="73CF7EB0" w:rsidR="008B034B" w:rsidRDefault="008B034B" w:rsidP="008B034B">
      <w:pPr>
        <w:pStyle w:val="Legenda"/>
        <w:keepNext/>
      </w:pPr>
      <w:bookmarkStart w:id="0" w:name="_Ref37239197"/>
      <w:r w:rsidRPr="008B034B">
        <w:rPr>
          <w:b/>
          <w:bCs/>
        </w:rPr>
        <w:lastRenderedPageBreak/>
        <w:t xml:space="preserve">Gráfico </w:t>
      </w:r>
      <w:r w:rsidRPr="008B034B">
        <w:rPr>
          <w:b/>
          <w:bCs/>
        </w:rPr>
        <w:fldChar w:fldCharType="begin"/>
      </w:r>
      <w:r w:rsidRPr="008B034B">
        <w:rPr>
          <w:b/>
          <w:bCs/>
        </w:rPr>
        <w:instrText xml:space="preserve"> SEQ Gráfico \* ARABIC </w:instrText>
      </w:r>
      <w:r w:rsidRPr="008B034B">
        <w:rPr>
          <w:b/>
          <w:bCs/>
        </w:rPr>
        <w:fldChar w:fldCharType="separate"/>
      </w:r>
      <w:r w:rsidRPr="008B034B">
        <w:rPr>
          <w:b/>
          <w:bCs/>
          <w:noProof/>
        </w:rPr>
        <w:t>1</w:t>
      </w:r>
      <w:r w:rsidRPr="008B034B">
        <w:rPr>
          <w:b/>
          <w:bCs/>
        </w:rPr>
        <w:fldChar w:fldCharType="end"/>
      </w:r>
      <w:bookmarkEnd w:id="0"/>
      <w:r>
        <w:t xml:space="preserve"> - Variação (%) do volume de vendas do comércio - Brasil e estados selecionados - Acumulado do an</w:t>
      </w:r>
      <w:r w:rsidR="00FD02AD">
        <w:t xml:space="preserve">o </w:t>
      </w:r>
      <w:r w:rsidR="00FD02AD" w:rsidRPr="00FD02AD">
        <w:rPr>
          <w:vertAlign w:val="superscript"/>
        </w:rPr>
        <w:t>(1)</w:t>
      </w:r>
    </w:p>
    <w:p w14:paraId="40E9E35E" w14:textId="7631097C" w:rsidR="00FD228E" w:rsidRDefault="00BA2B2E" w:rsidP="00455BFA">
      <w:pPr>
        <w:spacing w:before="0" w:after="0"/>
      </w:pPr>
      <w:r>
        <w:rPr>
          <w:noProof/>
        </w:rPr>
        <w:drawing>
          <wp:inline distT="0" distB="0" distL="0" distR="0" wp14:anchorId="5245E09E" wp14:editId="5DC6EFED">
            <wp:extent cx="5388463" cy="2912110"/>
            <wp:effectExtent l="0" t="0" r="3175" b="25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F8CBB99-EF14-4A4A-9CF5-FA9184925C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D4BD37" w14:textId="1B2EE309" w:rsidR="00BA140B" w:rsidRPr="00BA140B" w:rsidRDefault="008B034B" w:rsidP="00BA140B">
      <w:pPr>
        <w:pStyle w:val="Legenda1"/>
      </w:pPr>
      <w:r>
        <w:t>Fonte: Elaboração BNB/ETENE, com dados do IBGE. Nota: (1) Variação acumulada de janeiro</w:t>
      </w:r>
      <w:r w:rsidR="00455BFA">
        <w:t>/2020</w:t>
      </w:r>
      <w:r>
        <w:t xml:space="preserve"> a </w:t>
      </w:r>
      <w:r w:rsidR="00BA2B2E">
        <w:t>abril</w:t>
      </w:r>
      <w:r w:rsidR="00455BFA">
        <w:t>/2020</w:t>
      </w:r>
    </w:p>
    <w:p w14:paraId="1BD98F5B" w14:textId="077C90C0" w:rsidR="00C02676" w:rsidRDefault="00C02676" w:rsidP="00C02676">
      <w:pPr>
        <w:pStyle w:val="Legenda"/>
        <w:keepNext/>
      </w:pPr>
      <w:bookmarkStart w:id="1" w:name="_Ref37234358"/>
      <w:r w:rsidRPr="00C02676">
        <w:rPr>
          <w:b/>
          <w:bCs/>
        </w:rPr>
        <w:t xml:space="preserve">Tabela </w:t>
      </w:r>
      <w:r w:rsidRPr="00C02676">
        <w:rPr>
          <w:b/>
          <w:bCs/>
        </w:rPr>
        <w:fldChar w:fldCharType="begin"/>
      </w:r>
      <w:r w:rsidRPr="00C02676">
        <w:rPr>
          <w:b/>
          <w:bCs/>
        </w:rPr>
        <w:instrText xml:space="preserve"> SEQ Tabela \* ARABIC </w:instrText>
      </w:r>
      <w:r w:rsidRPr="00C02676">
        <w:rPr>
          <w:b/>
          <w:bCs/>
        </w:rPr>
        <w:fldChar w:fldCharType="separate"/>
      </w:r>
      <w:r w:rsidRPr="00C02676">
        <w:rPr>
          <w:b/>
          <w:bCs/>
          <w:noProof/>
        </w:rPr>
        <w:t>1</w:t>
      </w:r>
      <w:r w:rsidRPr="00C02676">
        <w:rPr>
          <w:b/>
          <w:bCs/>
        </w:rPr>
        <w:fldChar w:fldCharType="end"/>
      </w:r>
      <w:bookmarkEnd w:id="1"/>
      <w:r>
        <w:t xml:space="preserve"> -</w:t>
      </w:r>
      <w:r w:rsidR="0001052C">
        <w:t xml:space="preserve"> </w:t>
      </w:r>
      <w:r w:rsidRPr="003A1134">
        <w:t>Variação (%) do volume de vendas do comércio e atividades - Brasil e Estados selecionados Acumulado em 2019</w:t>
      </w:r>
      <w:r w:rsidR="004C7E51">
        <w:t xml:space="preserve"> </w:t>
      </w:r>
      <w:r w:rsidR="004C7E51" w:rsidRPr="004C7E51">
        <w:rPr>
          <w:vertAlign w:val="superscript"/>
        </w:rPr>
        <w:t>(1)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821"/>
        <w:gridCol w:w="568"/>
        <w:gridCol w:w="582"/>
        <w:gridCol w:w="1043"/>
        <w:gridCol w:w="573"/>
        <w:gridCol w:w="925"/>
        <w:gridCol w:w="992"/>
      </w:tblGrid>
      <w:tr w:rsidR="009A0404" w14:paraId="42D61A43" w14:textId="77777777" w:rsidTr="004A0070">
        <w:trPr>
          <w:cantSplit/>
          <w:tblHeader/>
          <w:jc w:val="center"/>
        </w:trPr>
        <w:tc>
          <w:tcPr>
            <w:tcW w:w="2247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C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Comércio e atividades</w:t>
            </w:r>
          </w:p>
        </w:tc>
        <w:tc>
          <w:tcPr>
            <w:tcW w:w="334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D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Brasil</w:t>
            </w:r>
          </w:p>
        </w:tc>
        <w:tc>
          <w:tcPr>
            <w:tcW w:w="342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E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Ceará</w:t>
            </w:r>
          </w:p>
        </w:tc>
        <w:tc>
          <w:tcPr>
            <w:tcW w:w="613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F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Pernambuco</w:t>
            </w:r>
          </w:p>
        </w:tc>
        <w:tc>
          <w:tcPr>
            <w:tcW w:w="337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0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Bahia</w:t>
            </w:r>
          </w:p>
        </w:tc>
        <w:tc>
          <w:tcPr>
            <w:tcW w:w="544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1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Minas Gerais</w:t>
            </w:r>
          </w:p>
        </w:tc>
        <w:tc>
          <w:tcPr>
            <w:tcW w:w="583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2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Espírito Santo</w:t>
            </w:r>
          </w:p>
        </w:tc>
      </w:tr>
      <w:tr w:rsidR="004A0070" w14:paraId="42D61A4B" w14:textId="77777777" w:rsidTr="004A0070">
        <w:trPr>
          <w:cantSplit/>
          <w:jc w:val="center"/>
        </w:trPr>
        <w:tc>
          <w:tcPr>
            <w:tcW w:w="2247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4" w14:textId="77777777" w:rsidR="004A0070" w:rsidRDefault="004A0070" w:rsidP="004A0070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Comércio varejista</w:t>
            </w:r>
          </w:p>
        </w:tc>
        <w:tc>
          <w:tcPr>
            <w:tcW w:w="334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5" w14:textId="31D93B1F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4A0070">
              <w:rPr>
                <w:rFonts w:cstheme="minorHAnsi"/>
                <w:b/>
                <w:bCs/>
                <w:sz w:val="16"/>
                <w:szCs w:val="16"/>
              </w:rPr>
              <w:t>-3,0</w:t>
            </w:r>
          </w:p>
        </w:tc>
        <w:tc>
          <w:tcPr>
            <w:tcW w:w="342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6" w14:textId="75BDDB37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4A0070">
              <w:rPr>
                <w:rFonts w:cstheme="minorHAnsi"/>
                <w:b/>
                <w:bCs/>
                <w:sz w:val="16"/>
                <w:szCs w:val="16"/>
              </w:rPr>
              <w:t>-14,1</w:t>
            </w:r>
          </w:p>
        </w:tc>
        <w:tc>
          <w:tcPr>
            <w:tcW w:w="613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7" w14:textId="0F8FCDB6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4A0070">
              <w:rPr>
                <w:rFonts w:cstheme="minorHAnsi"/>
                <w:b/>
                <w:bCs/>
                <w:sz w:val="16"/>
                <w:szCs w:val="16"/>
              </w:rPr>
              <w:t>-5,6</w:t>
            </w:r>
          </w:p>
        </w:tc>
        <w:tc>
          <w:tcPr>
            <w:tcW w:w="337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8" w14:textId="1AD374FE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4A0070">
              <w:rPr>
                <w:rFonts w:cstheme="minorHAnsi"/>
                <w:b/>
                <w:bCs/>
                <w:sz w:val="16"/>
                <w:szCs w:val="16"/>
              </w:rPr>
              <w:t>-8,3</w:t>
            </w:r>
          </w:p>
        </w:tc>
        <w:tc>
          <w:tcPr>
            <w:tcW w:w="544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9" w14:textId="3D3BFEC1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4A0070">
              <w:rPr>
                <w:rFonts w:cstheme="minorHAnsi"/>
                <w:b/>
                <w:bCs/>
                <w:sz w:val="16"/>
                <w:szCs w:val="16"/>
              </w:rPr>
              <w:t>-3,6</w:t>
            </w:r>
          </w:p>
        </w:tc>
        <w:tc>
          <w:tcPr>
            <w:tcW w:w="583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A" w14:textId="41A8FAB8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4A0070">
              <w:rPr>
                <w:rFonts w:cstheme="minorHAnsi"/>
                <w:b/>
                <w:bCs/>
                <w:sz w:val="16"/>
                <w:szCs w:val="16"/>
              </w:rPr>
              <w:t>-2,9</w:t>
            </w:r>
          </w:p>
        </w:tc>
      </w:tr>
      <w:tr w:rsidR="004A0070" w14:paraId="42D61A53" w14:textId="77777777" w:rsidTr="004A0070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C" w14:textId="77777777" w:rsidR="004A0070" w:rsidRDefault="004A0070" w:rsidP="004A0070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Combustíveis e lubrificantes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D" w14:textId="0AA73F10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-9,0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E" w14:textId="4D2AF099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-14,8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F" w14:textId="035D08BC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-5,5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0" w14:textId="2324BE09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-5,5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1" w14:textId="539B196A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-14,2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2" w14:textId="002ACF8E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-17,8</w:t>
            </w:r>
          </w:p>
        </w:tc>
      </w:tr>
      <w:tr w:rsidR="004A0070" w14:paraId="42D61A5B" w14:textId="77777777" w:rsidTr="004A0070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4" w14:textId="77777777" w:rsidR="004A0070" w:rsidRDefault="004A0070" w:rsidP="004A0070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Hipermercados, supermercados, produtos alimentícios, bebidas e fumo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5" w14:textId="0569181D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4,2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6" w14:textId="2BCEB361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-2,6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7" w14:textId="33C463D8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-4,3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8" w14:textId="103733B2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-0,9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9" w14:textId="30C6E3CF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1,7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A" w14:textId="591E3781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6,3</w:t>
            </w:r>
          </w:p>
        </w:tc>
      </w:tr>
      <w:tr w:rsidR="004A0070" w14:paraId="42D61A63" w14:textId="77777777" w:rsidTr="004A0070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C" w14:textId="42B36513" w:rsidR="004A0070" w:rsidRDefault="004A0070" w:rsidP="004A0070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 xml:space="preserve">    Hipermercados e supermercados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D" w14:textId="77443400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4,7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E" w14:textId="0E8BEE52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0,3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F" w14:textId="29427F41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-2,0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0" w14:textId="7718B4AE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-1,1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1" w14:textId="09D86FC6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2,8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2" w14:textId="4F44BC72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8,1</w:t>
            </w:r>
          </w:p>
        </w:tc>
      </w:tr>
      <w:tr w:rsidR="004A0070" w14:paraId="42D61A6B" w14:textId="77777777" w:rsidTr="004A0070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4" w14:textId="77777777" w:rsidR="004A0070" w:rsidRDefault="004A0070" w:rsidP="004A0070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Tecidos, vestuário e calçados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5" w14:textId="1AFE4020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-28,5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6" w14:textId="26EED5E1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-32,8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7" w14:textId="338FF2CE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-21,9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8" w14:textId="3462890D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-24,9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9" w14:textId="433084C0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-13,8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A" w14:textId="3761891A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-24,6</w:t>
            </w:r>
          </w:p>
        </w:tc>
      </w:tr>
      <w:tr w:rsidR="004A0070" w14:paraId="42D61A73" w14:textId="77777777" w:rsidTr="004A0070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C" w14:textId="77777777" w:rsidR="004A0070" w:rsidRDefault="004A0070" w:rsidP="004A0070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Móveis e eletrodomésticos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D" w14:textId="33D56BA2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-5,9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E" w14:textId="1D8F00BE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-33,5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F" w14:textId="121C392A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25,5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0" w14:textId="5FC9C650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-12,2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1" w14:textId="5AC9E4E5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-13,6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2" w14:textId="0E5F0C5F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-10,0</w:t>
            </w:r>
          </w:p>
        </w:tc>
      </w:tr>
      <w:tr w:rsidR="004A0070" w14:paraId="42D61A7B" w14:textId="77777777" w:rsidTr="004A0070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4" w14:textId="23F91F6B" w:rsidR="004A0070" w:rsidRDefault="004A0070" w:rsidP="004A0070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 xml:space="preserve">    Móveis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5" w14:textId="6F6A508E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-8,2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6" w14:textId="5CA152B1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-38,0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7" w14:textId="33EE3AED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-8,7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8" w14:textId="55575BC8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-16,9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9" w14:textId="1368DEA7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-10,5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A" w14:textId="39325BB9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-17,5</w:t>
            </w:r>
          </w:p>
        </w:tc>
      </w:tr>
      <w:tr w:rsidR="004A0070" w14:paraId="42D61A83" w14:textId="77777777" w:rsidTr="004A0070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C" w14:textId="3B9B5F3C" w:rsidR="004A0070" w:rsidRDefault="004A0070" w:rsidP="004A0070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 xml:space="preserve">    Eletrodomésticos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D" w14:textId="5BF5A4BE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-5,1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E" w14:textId="79BDF35F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-29,2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F" w14:textId="072E885D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39,3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0" w14:textId="1F320D36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-10,0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1" w14:textId="5E3197A6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-14,1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2" w14:textId="2F939CA3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-7,5</w:t>
            </w:r>
          </w:p>
        </w:tc>
      </w:tr>
      <w:tr w:rsidR="004A0070" w14:paraId="42D61A8B" w14:textId="77777777" w:rsidTr="004A0070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4" w14:textId="77777777" w:rsidR="004A0070" w:rsidRDefault="004A0070" w:rsidP="004A0070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Artigos farmacêuticos, médicos, ortopédicos, de perfumaria e cosméticos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5" w14:textId="4CECF12E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4,3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6" w14:textId="38ED54FE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-8,9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7" w14:textId="03E2619A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2,8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8" w14:textId="1EC715CF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-2,5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9" w14:textId="569C56E7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8,4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A" w14:textId="46BEB84E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5,6</w:t>
            </w:r>
          </w:p>
        </w:tc>
      </w:tr>
      <w:tr w:rsidR="004A0070" w14:paraId="42D61A93" w14:textId="77777777" w:rsidTr="004A0070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C" w14:textId="77777777" w:rsidR="004A0070" w:rsidRDefault="004A0070" w:rsidP="004A0070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Livros, jornais, revistas e papelaria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D" w14:textId="1DB160C1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-19,1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E" w14:textId="38D98C7A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-13,2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F" w14:textId="0CEEFF49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-26,9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0" w14:textId="47C45AA0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-32,1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1" w14:textId="52D5946D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-10,4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2" w14:textId="66ABED71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-22,8</w:t>
            </w:r>
          </w:p>
        </w:tc>
      </w:tr>
      <w:tr w:rsidR="004A0070" w14:paraId="42D61A9B" w14:textId="77777777" w:rsidTr="004A0070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4" w14:textId="77777777" w:rsidR="004A0070" w:rsidRDefault="004A0070" w:rsidP="004A0070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Equipamentos e materiais para escritório, informática e comunicação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5" w14:textId="6CC0EBB4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-21,9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6" w14:textId="401F488F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-19,0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7" w14:textId="0B2F6CA5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-13,4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8" w14:textId="3567AF7D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-26,1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9" w14:textId="65C41511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-0,2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A" w14:textId="2E691208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-11,2</w:t>
            </w:r>
          </w:p>
        </w:tc>
      </w:tr>
      <w:tr w:rsidR="004A0070" w14:paraId="42D61AA3" w14:textId="77777777" w:rsidTr="004A0070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C" w14:textId="77777777" w:rsidR="004A0070" w:rsidRDefault="004A0070" w:rsidP="004A0070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Outros artigos de uso pessoal e doméstico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D" w14:textId="0FE5831E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-12,3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E" w14:textId="72E3D0F0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-22,6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F" w14:textId="28D38C7D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-17,2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0" w14:textId="56C15048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-20,8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1" w14:textId="5131AED3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-19,4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2" w14:textId="7A0CB83B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-14,8</w:t>
            </w:r>
          </w:p>
        </w:tc>
      </w:tr>
      <w:tr w:rsidR="004A0070" w14:paraId="42D61AAB" w14:textId="77777777" w:rsidTr="004A0070">
        <w:trPr>
          <w:cantSplit/>
          <w:jc w:val="center"/>
        </w:trPr>
        <w:tc>
          <w:tcPr>
            <w:tcW w:w="224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4" w14:textId="77777777" w:rsidR="004A0070" w:rsidRDefault="004A0070" w:rsidP="004A0070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Comércio varejista ampliado</w:t>
            </w:r>
          </w:p>
        </w:tc>
        <w:tc>
          <w:tcPr>
            <w:tcW w:w="33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5" w14:textId="550498A2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4A0070">
              <w:rPr>
                <w:rFonts w:cstheme="minorHAnsi"/>
                <w:b/>
                <w:bCs/>
                <w:sz w:val="16"/>
                <w:szCs w:val="16"/>
              </w:rPr>
              <w:t>-6,9</w:t>
            </w:r>
          </w:p>
        </w:tc>
        <w:tc>
          <w:tcPr>
            <w:tcW w:w="342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6" w14:textId="2C605997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4A0070">
              <w:rPr>
                <w:rFonts w:cstheme="minorHAnsi"/>
                <w:b/>
                <w:bCs/>
                <w:sz w:val="16"/>
                <w:szCs w:val="16"/>
              </w:rPr>
              <w:t>-11,8</w:t>
            </w:r>
          </w:p>
        </w:tc>
        <w:tc>
          <w:tcPr>
            <w:tcW w:w="61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7" w14:textId="0759CE6D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4A0070">
              <w:rPr>
                <w:rFonts w:cstheme="minorHAnsi"/>
                <w:b/>
                <w:bCs/>
                <w:sz w:val="16"/>
                <w:szCs w:val="16"/>
              </w:rPr>
              <w:t>-9,2</w:t>
            </w:r>
          </w:p>
        </w:tc>
        <w:tc>
          <w:tcPr>
            <w:tcW w:w="33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8" w14:textId="1B50D389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4A0070">
              <w:rPr>
                <w:rFonts w:cstheme="minorHAnsi"/>
                <w:b/>
                <w:bCs/>
                <w:sz w:val="16"/>
                <w:szCs w:val="16"/>
              </w:rPr>
              <w:t>-12,0</w:t>
            </w:r>
          </w:p>
        </w:tc>
        <w:tc>
          <w:tcPr>
            <w:tcW w:w="54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9" w14:textId="06D0017F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4A0070">
              <w:rPr>
                <w:rFonts w:cstheme="minorHAnsi"/>
                <w:b/>
                <w:bCs/>
                <w:sz w:val="16"/>
                <w:szCs w:val="16"/>
              </w:rPr>
              <w:t>-4,5</w:t>
            </w:r>
          </w:p>
        </w:tc>
        <w:tc>
          <w:tcPr>
            <w:tcW w:w="58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A" w14:textId="74D606A0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4A0070">
              <w:rPr>
                <w:rFonts w:cstheme="minorHAnsi"/>
                <w:b/>
                <w:bCs/>
                <w:sz w:val="16"/>
                <w:szCs w:val="16"/>
              </w:rPr>
              <w:t>-3,8</w:t>
            </w:r>
          </w:p>
        </w:tc>
      </w:tr>
      <w:tr w:rsidR="004A0070" w14:paraId="42D61AB3" w14:textId="77777777" w:rsidTr="004A0070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C" w14:textId="77777777" w:rsidR="004A0070" w:rsidRDefault="004A0070" w:rsidP="004A0070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Veículos, motocicletas, partes e peças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D" w14:textId="51C92FBF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-17,9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E" w14:textId="2E398389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-7,7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F" w14:textId="6F77EDBE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-16,5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0" w14:textId="66E87D18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-23,9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1" w14:textId="0013F14B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-5,5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2" w14:textId="181C691F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-7,1</w:t>
            </w:r>
          </w:p>
        </w:tc>
      </w:tr>
      <w:tr w:rsidR="004A0070" w14:paraId="42D61ABB" w14:textId="77777777" w:rsidTr="004A0070">
        <w:trPr>
          <w:cantSplit/>
          <w:jc w:val="center"/>
        </w:trPr>
        <w:tc>
          <w:tcPr>
            <w:tcW w:w="2247" w:type="pc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4" w14:textId="77777777" w:rsidR="004A0070" w:rsidRDefault="004A0070" w:rsidP="004A0070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Material de construção</w:t>
            </w:r>
          </w:p>
        </w:tc>
        <w:tc>
          <w:tcPr>
            <w:tcW w:w="334" w:type="pc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5" w14:textId="14F97773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-7,1</w:t>
            </w:r>
          </w:p>
        </w:tc>
        <w:tc>
          <w:tcPr>
            <w:tcW w:w="342" w:type="pc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6" w14:textId="416825DA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-5,1</w:t>
            </w:r>
          </w:p>
        </w:tc>
        <w:tc>
          <w:tcPr>
            <w:tcW w:w="613" w:type="pc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7" w14:textId="5380F0E2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-17,3</w:t>
            </w:r>
          </w:p>
        </w:tc>
        <w:tc>
          <w:tcPr>
            <w:tcW w:w="337" w:type="pc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8" w14:textId="14A5E9D1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-6,5</w:t>
            </w:r>
          </w:p>
        </w:tc>
        <w:tc>
          <w:tcPr>
            <w:tcW w:w="544" w:type="pc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9" w14:textId="3C07B6FD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-10,6</w:t>
            </w:r>
          </w:p>
        </w:tc>
        <w:tc>
          <w:tcPr>
            <w:tcW w:w="583" w:type="pc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A" w14:textId="0F03ED5E" w:rsidR="004A0070" w:rsidRPr="004A0070" w:rsidRDefault="004A0070" w:rsidP="004A0070">
            <w:pPr>
              <w:spacing w:before="40" w:after="40"/>
              <w:ind w:left="100" w:right="100"/>
              <w:jc w:val="right"/>
              <w:rPr>
                <w:rFonts w:cstheme="minorHAnsi"/>
                <w:sz w:val="16"/>
                <w:szCs w:val="16"/>
              </w:rPr>
            </w:pPr>
            <w:r w:rsidRPr="004A0070">
              <w:rPr>
                <w:rFonts w:cstheme="minorHAnsi"/>
                <w:sz w:val="16"/>
                <w:szCs w:val="16"/>
              </w:rPr>
              <w:t>10,2</w:t>
            </w:r>
          </w:p>
        </w:tc>
      </w:tr>
    </w:tbl>
    <w:p w14:paraId="42D61ABC" w14:textId="35AFC6B2" w:rsidR="00046AE3" w:rsidRDefault="00FD02AD" w:rsidP="00BA140B">
      <w:pPr>
        <w:pStyle w:val="Legenda1"/>
      </w:pPr>
      <w:r>
        <w:t xml:space="preserve">Fonte: </w:t>
      </w:r>
      <w:r w:rsidR="00607A42">
        <w:t xml:space="preserve">Elaboração BNB/ETENE, com dados do IBGE. Nota (1): Variação acumulada de </w:t>
      </w:r>
      <w:r w:rsidR="00BA140B">
        <w:t xml:space="preserve">janeiro/2020 a </w:t>
      </w:r>
      <w:r w:rsidR="004A0070">
        <w:t>abril</w:t>
      </w:r>
      <w:r w:rsidR="00BA140B">
        <w:t>/2020</w:t>
      </w:r>
    </w:p>
    <w:sectPr w:rsidR="00046AE3" w:rsidSect="00CC5395">
      <w:headerReference w:type="default" r:id="rId9"/>
      <w:pgSz w:w="11906" w:h="16838" w:code="9"/>
      <w:pgMar w:top="1417" w:right="1701" w:bottom="1417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24580" w14:textId="77777777" w:rsidR="001909C4" w:rsidRDefault="001909C4">
      <w:pPr>
        <w:spacing w:before="0" w:after="0" w:line="240" w:lineRule="auto"/>
      </w:pPr>
      <w:r>
        <w:separator/>
      </w:r>
    </w:p>
  </w:endnote>
  <w:endnote w:type="continuationSeparator" w:id="0">
    <w:p w14:paraId="4AB678F5" w14:textId="77777777" w:rsidR="001909C4" w:rsidRDefault="001909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B28F4" w14:textId="77777777" w:rsidR="001909C4" w:rsidRDefault="001909C4">
      <w:r>
        <w:separator/>
      </w:r>
    </w:p>
  </w:footnote>
  <w:footnote w:type="continuationSeparator" w:id="0">
    <w:p w14:paraId="5229DCA5" w14:textId="77777777" w:rsidR="001909C4" w:rsidRDefault="00190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61AC0" w14:textId="77777777" w:rsidR="00CC2608" w:rsidRPr="00E327F7" w:rsidRDefault="00046AE3" w:rsidP="00E327F7">
    <w:pPr>
      <w:pStyle w:val="SemEspaamento"/>
    </w:pPr>
    <w:r w:rsidRPr="00E327F7">
      <w:rPr>
        <w:rStyle w:val="TtulodoLivro"/>
        <w:lang w:eastAsia="en-US"/>
      </w:rPr>
      <w:drawing>
        <wp:inline distT="0" distB="0" distL="0" distR="0" wp14:anchorId="42D61AC3" wp14:editId="42D61AC4">
          <wp:extent cx="5398770" cy="643890"/>
          <wp:effectExtent l="0" t="0" r="0" b="3810"/>
          <wp:docPr id="4" name="Imagem 4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iario topo -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D61AC1" w14:textId="77777777" w:rsidR="00CC2608" w:rsidRPr="00E327F7" w:rsidRDefault="00046AE3" w:rsidP="00E327F7">
    <w:pPr>
      <w:pStyle w:val="SemEspaamento"/>
    </w:pPr>
    <w:r w:rsidRPr="00E327F7">
      <w:t>Ano I - Nº XX - XX.05.2019</w:t>
    </w:r>
  </w:p>
  <w:p w14:paraId="42D61AC2" w14:textId="77777777" w:rsidR="00CC2608" w:rsidRPr="00E327F7" w:rsidRDefault="00046AE3" w:rsidP="00E327F7">
    <w:pPr>
      <w:pStyle w:val="SemEspaamento"/>
    </w:pPr>
    <w:r w:rsidRPr="00E327F7">
      <w:t>ISSN 2594-7338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020B9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052C"/>
    <w:rsid w:val="000115C3"/>
    <w:rsid w:val="00011C8B"/>
    <w:rsid w:val="0002083B"/>
    <w:rsid w:val="00046AE3"/>
    <w:rsid w:val="00047EA3"/>
    <w:rsid w:val="0007582C"/>
    <w:rsid w:val="00075C65"/>
    <w:rsid w:val="0009089B"/>
    <w:rsid w:val="000D036C"/>
    <w:rsid w:val="00102D96"/>
    <w:rsid w:val="00136132"/>
    <w:rsid w:val="00177779"/>
    <w:rsid w:val="00180449"/>
    <w:rsid w:val="001870A6"/>
    <w:rsid w:val="001909C4"/>
    <w:rsid w:val="001D5E93"/>
    <w:rsid w:val="002278DF"/>
    <w:rsid w:val="00231DDE"/>
    <w:rsid w:val="00232D26"/>
    <w:rsid w:val="00274E6C"/>
    <w:rsid w:val="0028740F"/>
    <w:rsid w:val="002E231D"/>
    <w:rsid w:val="002E55EB"/>
    <w:rsid w:val="003112EB"/>
    <w:rsid w:val="00314D11"/>
    <w:rsid w:val="003174FD"/>
    <w:rsid w:val="003361FC"/>
    <w:rsid w:val="0033638B"/>
    <w:rsid w:val="00344274"/>
    <w:rsid w:val="003615B7"/>
    <w:rsid w:val="00390591"/>
    <w:rsid w:val="003B1192"/>
    <w:rsid w:val="003F3C91"/>
    <w:rsid w:val="003F6D07"/>
    <w:rsid w:val="0042289D"/>
    <w:rsid w:val="004322D2"/>
    <w:rsid w:val="00437553"/>
    <w:rsid w:val="00455BFA"/>
    <w:rsid w:val="00462F7B"/>
    <w:rsid w:val="004719AE"/>
    <w:rsid w:val="00472D20"/>
    <w:rsid w:val="00491329"/>
    <w:rsid w:val="0049625B"/>
    <w:rsid w:val="004A0070"/>
    <w:rsid w:val="004C7E51"/>
    <w:rsid w:val="004D53A0"/>
    <w:rsid w:val="004D62B4"/>
    <w:rsid w:val="004D7B6A"/>
    <w:rsid w:val="004E29B3"/>
    <w:rsid w:val="0052453E"/>
    <w:rsid w:val="00535D46"/>
    <w:rsid w:val="00536A8B"/>
    <w:rsid w:val="00560B83"/>
    <w:rsid w:val="00574D37"/>
    <w:rsid w:val="0057727A"/>
    <w:rsid w:val="00586C9D"/>
    <w:rsid w:val="00590D07"/>
    <w:rsid w:val="005B2A06"/>
    <w:rsid w:val="005C1D77"/>
    <w:rsid w:val="005C75AE"/>
    <w:rsid w:val="00607A42"/>
    <w:rsid w:val="006220B4"/>
    <w:rsid w:val="00624724"/>
    <w:rsid w:val="00637576"/>
    <w:rsid w:val="00637D72"/>
    <w:rsid w:val="00644634"/>
    <w:rsid w:val="006A36A7"/>
    <w:rsid w:val="006A5EDE"/>
    <w:rsid w:val="006A6D29"/>
    <w:rsid w:val="006B056D"/>
    <w:rsid w:val="006F0700"/>
    <w:rsid w:val="00712DDF"/>
    <w:rsid w:val="007137D9"/>
    <w:rsid w:val="00737165"/>
    <w:rsid w:val="00746E2F"/>
    <w:rsid w:val="0077787A"/>
    <w:rsid w:val="00784D58"/>
    <w:rsid w:val="00794393"/>
    <w:rsid w:val="007A58B1"/>
    <w:rsid w:val="007B66DA"/>
    <w:rsid w:val="007C2F22"/>
    <w:rsid w:val="007E1045"/>
    <w:rsid w:val="00837920"/>
    <w:rsid w:val="00867354"/>
    <w:rsid w:val="00867FD4"/>
    <w:rsid w:val="00872F35"/>
    <w:rsid w:val="00894A47"/>
    <w:rsid w:val="008B034B"/>
    <w:rsid w:val="008D6863"/>
    <w:rsid w:val="008E5D38"/>
    <w:rsid w:val="0095491E"/>
    <w:rsid w:val="00986375"/>
    <w:rsid w:val="009A0404"/>
    <w:rsid w:val="009B07BC"/>
    <w:rsid w:val="009C2149"/>
    <w:rsid w:val="009C237D"/>
    <w:rsid w:val="009C58D1"/>
    <w:rsid w:val="00A4579A"/>
    <w:rsid w:val="00A83E25"/>
    <w:rsid w:val="00A92DA7"/>
    <w:rsid w:val="00AA03D2"/>
    <w:rsid w:val="00AA72B8"/>
    <w:rsid w:val="00AC23D3"/>
    <w:rsid w:val="00AE36BE"/>
    <w:rsid w:val="00AF2908"/>
    <w:rsid w:val="00B21F8B"/>
    <w:rsid w:val="00B25C78"/>
    <w:rsid w:val="00B428AE"/>
    <w:rsid w:val="00B5676D"/>
    <w:rsid w:val="00B61414"/>
    <w:rsid w:val="00B86B75"/>
    <w:rsid w:val="00BA140B"/>
    <w:rsid w:val="00BA25F8"/>
    <w:rsid w:val="00BA2B2E"/>
    <w:rsid w:val="00BA3136"/>
    <w:rsid w:val="00BB360F"/>
    <w:rsid w:val="00BC3016"/>
    <w:rsid w:val="00BC48D5"/>
    <w:rsid w:val="00BE0AA4"/>
    <w:rsid w:val="00BE779E"/>
    <w:rsid w:val="00C02676"/>
    <w:rsid w:val="00C13D75"/>
    <w:rsid w:val="00C270F2"/>
    <w:rsid w:val="00C271A8"/>
    <w:rsid w:val="00C30D26"/>
    <w:rsid w:val="00C36279"/>
    <w:rsid w:val="00C40F53"/>
    <w:rsid w:val="00C87A37"/>
    <w:rsid w:val="00CA54D4"/>
    <w:rsid w:val="00CD0F6D"/>
    <w:rsid w:val="00CD75F5"/>
    <w:rsid w:val="00CE0497"/>
    <w:rsid w:val="00CE300A"/>
    <w:rsid w:val="00D433A8"/>
    <w:rsid w:val="00D510BD"/>
    <w:rsid w:val="00D94D3B"/>
    <w:rsid w:val="00DB67F5"/>
    <w:rsid w:val="00DC020F"/>
    <w:rsid w:val="00DC462B"/>
    <w:rsid w:val="00DE4495"/>
    <w:rsid w:val="00E315A3"/>
    <w:rsid w:val="00E3252A"/>
    <w:rsid w:val="00E569FB"/>
    <w:rsid w:val="00E75573"/>
    <w:rsid w:val="00EC4F98"/>
    <w:rsid w:val="00ED38BA"/>
    <w:rsid w:val="00ED4613"/>
    <w:rsid w:val="00F05305"/>
    <w:rsid w:val="00F156EB"/>
    <w:rsid w:val="00F772BE"/>
    <w:rsid w:val="00FB37BA"/>
    <w:rsid w:val="00FD02AD"/>
    <w:rsid w:val="00FD22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1A32"/>
  <w15:docId w15:val="{E60E6849-98DD-4A07-84AB-DACB7B01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left="709" w:hanging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7F7"/>
    <w:pPr>
      <w:spacing w:before="120" w:after="120" w:line="264" w:lineRule="auto"/>
      <w:ind w:left="0" w:firstLine="0"/>
    </w:pPr>
    <w:rPr>
      <w:rFonts w:asciiTheme="minorHAnsi" w:hAnsiTheme="minorHAnsi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327F7"/>
    <w:pPr>
      <w:spacing w:after="200" w:line="276" w:lineRule="auto"/>
      <w:jc w:val="center"/>
      <w:outlineLvl w:val="0"/>
    </w:pPr>
    <w:rPr>
      <w:b/>
      <w:bCs/>
      <w:sz w:val="24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95C"/>
    <w:pPr>
      <w:keepNext/>
      <w:keepLines/>
      <w:spacing w:before="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27F7"/>
    <w:rPr>
      <w:rFonts w:asciiTheme="minorHAnsi" w:hAnsiTheme="minorHAnsi"/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95C"/>
    <w:rPr>
      <w:rFonts w:eastAsiaTheme="majorEastAsia" w:cstheme="majorBidi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BDD"/>
    <w:pPr>
      <w:numPr>
        <w:ilvl w:val="1"/>
      </w:numPr>
      <w:ind w:left="709" w:hanging="709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7BDD"/>
    <w:rPr>
      <w:rFonts w:eastAsiaTheme="minorEastAsia"/>
      <w:b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C95B66"/>
    <w:pPr>
      <w:spacing w:line="240" w:lineRule="auto"/>
      <w:ind w:left="2268"/>
    </w:pPr>
    <w:rPr>
      <w:iCs/>
    </w:rPr>
  </w:style>
  <w:style w:type="character" w:customStyle="1" w:styleId="CitaoChar">
    <w:name w:val="Citação Char"/>
    <w:basedOn w:val="Fontepargpadro"/>
    <w:link w:val="Citao"/>
    <w:uiPriority w:val="29"/>
    <w:rsid w:val="00C95B66"/>
    <w:rPr>
      <w:iCs/>
      <w:sz w:val="20"/>
    </w:rPr>
  </w:style>
  <w:style w:type="paragraph" w:styleId="Legenda">
    <w:name w:val="caption"/>
    <w:next w:val="Normal"/>
    <w:uiPriority w:val="35"/>
    <w:unhideWhenUsed/>
    <w:qFormat/>
    <w:rsid w:val="00C02676"/>
    <w:pPr>
      <w:spacing w:before="100" w:beforeAutospacing="1" w:after="120" w:line="240" w:lineRule="auto"/>
      <w:ind w:left="0" w:firstLine="0"/>
    </w:pPr>
    <w:rPr>
      <w:rFonts w:asciiTheme="majorHAnsi" w:hAnsiTheme="majorHAnsi" w:cstheme="majorHAns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5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54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F5ABF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F5AB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F5AB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2608"/>
  </w:style>
  <w:style w:type="paragraph" w:styleId="Rodap">
    <w:name w:val="footer"/>
    <w:basedOn w:val="Normal"/>
    <w:link w:val="Rodap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2608"/>
  </w:style>
  <w:style w:type="table" w:styleId="Tabelacomgrade">
    <w:name w:val="Table Grid"/>
    <w:basedOn w:val="Tabelanormal"/>
    <w:uiPriority w:val="39"/>
    <w:rsid w:val="00CE10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TtulodoLivro">
    <w:name w:val="Book Title"/>
    <w:uiPriority w:val="33"/>
    <w:qFormat/>
    <w:rsid w:val="007C25D0"/>
    <w:rPr>
      <w:noProof/>
      <w:lang w:eastAsia="pt-BR"/>
    </w:rPr>
  </w:style>
  <w:style w:type="paragraph" w:styleId="SemEspaamento">
    <w:name w:val="No Spacing"/>
    <w:basedOn w:val="Cabealho"/>
    <w:uiPriority w:val="1"/>
    <w:qFormat/>
    <w:rsid w:val="00E327F7"/>
    <w:pPr>
      <w:spacing w:before="0" w:after="0"/>
      <w:jc w:val="right"/>
    </w:pPr>
  </w:style>
  <w:style w:type="paragraph" w:customStyle="1" w:styleId="TableCaption">
    <w:name w:val="Table Caption"/>
    <w:qFormat/>
  </w:style>
  <w:style w:type="paragraph" w:customStyle="1" w:styleId="Legenda1">
    <w:name w:val="Legenda1"/>
    <w:next w:val="Normal"/>
    <w:link w:val="captionChar"/>
    <w:qFormat/>
    <w:rsid w:val="00455BFA"/>
    <w:pPr>
      <w:spacing w:after="100" w:afterAutospacing="1" w:line="240" w:lineRule="auto"/>
      <w:ind w:left="0" w:firstLine="0"/>
      <w:jc w:val="left"/>
    </w:pPr>
    <w:rPr>
      <w:rFonts w:asciiTheme="minorHAnsi" w:hAnsiTheme="minorHAnsi"/>
      <w:sz w:val="18"/>
      <w:szCs w:val="20"/>
    </w:rPr>
  </w:style>
  <w:style w:type="character" w:customStyle="1" w:styleId="captionChar">
    <w:name w:val="caption Char"/>
    <w:basedOn w:val="Fontepargpadro"/>
    <w:link w:val="Legenda1"/>
    <w:rsid w:val="00455BFA"/>
    <w:rPr>
      <w:rFonts w:asciiTheme="minorHAnsi" w:hAnsiTheme="minorHAnsi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a548da2118d25344/Alysson/Unifor/Monitoria/TPE/Elabora&#231;&#227;o%20dos%20Boletins/PMC/boletins_feitos/18%20-%20Junho_2020/Di&#225;rio_Econ&#244;mico_ETENE_Com&#233;rcio_Junho_20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[Diário_Econômico_ETENE_Comércio_Junho_2020.xlsx]Tabela_Gráfico!$I$4</c:f>
              <c:strCache>
                <c:ptCount val="1"/>
                <c:pt idx="0">
                  <c:v>Varejo Restrito 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[Diário_Econômico_ETENE_Comércio_Junho_2020.xlsx]Tabela_Gráfico!$H$5:$H$16</c:f>
              <c:strCache>
                <c:ptCount val="12"/>
                <c:pt idx="0">
                  <c:v>Paraíba</c:v>
                </c:pt>
                <c:pt idx="1">
                  <c:v>Espírito Santo</c:v>
                </c:pt>
                <c:pt idx="2">
                  <c:v>Brasil</c:v>
                </c:pt>
                <c:pt idx="3">
                  <c:v>Minas Gerais</c:v>
                </c:pt>
                <c:pt idx="4">
                  <c:v>Maranhão</c:v>
                </c:pt>
                <c:pt idx="5">
                  <c:v>Piauí</c:v>
                </c:pt>
                <c:pt idx="6">
                  <c:v>Pernambuco</c:v>
                </c:pt>
                <c:pt idx="7">
                  <c:v>Rio Grande do Norte</c:v>
                </c:pt>
                <c:pt idx="8">
                  <c:v>Alagoas</c:v>
                </c:pt>
                <c:pt idx="9">
                  <c:v>Bahia</c:v>
                </c:pt>
                <c:pt idx="10">
                  <c:v>Sergipe</c:v>
                </c:pt>
                <c:pt idx="11">
                  <c:v>Ceará</c:v>
                </c:pt>
              </c:strCache>
            </c:strRef>
          </c:cat>
          <c:val>
            <c:numRef>
              <c:f>[Diário_Econômico_ETENE_Comércio_Junho_2020.xlsx]Tabela_Gráfico!$I$5:$I$16</c:f>
              <c:numCache>
                <c:formatCode>0.0_ ;[Red]\-0.0\ </c:formatCode>
                <c:ptCount val="12"/>
                <c:pt idx="0">
                  <c:v>0.9</c:v>
                </c:pt>
                <c:pt idx="1">
                  <c:v>-2.9</c:v>
                </c:pt>
                <c:pt idx="2">
                  <c:v>-3</c:v>
                </c:pt>
                <c:pt idx="3">
                  <c:v>-3.6</c:v>
                </c:pt>
                <c:pt idx="4">
                  <c:v>-4.3</c:v>
                </c:pt>
                <c:pt idx="5">
                  <c:v>-4.8</c:v>
                </c:pt>
                <c:pt idx="6">
                  <c:v>-5.6</c:v>
                </c:pt>
                <c:pt idx="7">
                  <c:v>-6.5</c:v>
                </c:pt>
                <c:pt idx="8">
                  <c:v>-7.5</c:v>
                </c:pt>
                <c:pt idx="9">
                  <c:v>-8.3000000000000007</c:v>
                </c:pt>
                <c:pt idx="10">
                  <c:v>-9.6</c:v>
                </c:pt>
                <c:pt idx="11">
                  <c:v>-14.1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A6-4C30-A7AA-2C126C533D24}"/>
            </c:ext>
          </c:extLst>
        </c:ser>
        <c:ser>
          <c:idx val="1"/>
          <c:order val="1"/>
          <c:tx>
            <c:strRef>
              <c:f>[Diário_Econômico_ETENE_Comércio_Junho_2020.xlsx]Tabela_Gráfico!$J$4</c:f>
              <c:strCache>
                <c:ptCount val="1"/>
                <c:pt idx="0">
                  <c:v>Varejo Ampliado</c:v>
                </c:pt>
              </c:strCache>
            </c:strRef>
          </c:tx>
          <c:spPr>
            <a:solidFill>
              <a:srgbClr val="A6193C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[Diário_Econômico_ETENE_Comércio_Junho_2020.xlsx]Tabela_Gráfico!$H$5:$H$16</c:f>
              <c:strCache>
                <c:ptCount val="12"/>
                <c:pt idx="0">
                  <c:v>Paraíba</c:v>
                </c:pt>
                <c:pt idx="1">
                  <c:v>Espírito Santo</c:v>
                </c:pt>
                <c:pt idx="2">
                  <c:v>Brasil</c:v>
                </c:pt>
                <c:pt idx="3">
                  <c:v>Minas Gerais</c:v>
                </c:pt>
                <c:pt idx="4">
                  <c:v>Maranhão</c:v>
                </c:pt>
                <c:pt idx="5">
                  <c:v>Piauí</c:v>
                </c:pt>
                <c:pt idx="6">
                  <c:v>Pernambuco</c:v>
                </c:pt>
                <c:pt idx="7">
                  <c:v>Rio Grande do Norte</c:v>
                </c:pt>
                <c:pt idx="8">
                  <c:v>Alagoas</c:v>
                </c:pt>
                <c:pt idx="9">
                  <c:v>Bahia</c:v>
                </c:pt>
                <c:pt idx="10">
                  <c:v>Sergipe</c:v>
                </c:pt>
                <c:pt idx="11">
                  <c:v>Ceará</c:v>
                </c:pt>
              </c:strCache>
            </c:strRef>
          </c:cat>
          <c:val>
            <c:numRef>
              <c:f>[Diário_Econômico_ETENE_Comércio_Junho_2020.xlsx]Tabela_Gráfico!$J$5:$J$16</c:f>
              <c:numCache>
                <c:formatCode>0.0_ ;[Red]\-0.0\ </c:formatCode>
                <c:ptCount val="12"/>
                <c:pt idx="0">
                  <c:v>-4.3</c:v>
                </c:pt>
                <c:pt idx="1">
                  <c:v>-3.8</c:v>
                </c:pt>
                <c:pt idx="2">
                  <c:v>-6.9</c:v>
                </c:pt>
                <c:pt idx="3">
                  <c:v>-4.5</c:v>
                </c:pt>
                <c:pt idx="4">
                  <c:v>-8.6</c:v>
                </c:pt>
                <c:pt idx="5">
                  <c:v>-12</c:v>
                </c:pt>
                <c:pt idx="6">
                  <c:v>-9.1999999999999993</c:v>
                </c:pt>
                <c:pt idx="7">
                  <c:v>-9.4</c:v>
                </c:pt>
                <c:pt idx="8">
                  <c:v>-6.7</c:v>
                </c:pt>
                <c:pt idx="9">
                  <c:v>-12</c:v>
                </c:pt>
                <c:pt idx="10">
                  <c:v>-12.5</c:v>
                </c:pt>
                <c:pt idx="11">
                  <c:v>-11.8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AA6-4C30-A7AA-2C126C533D2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94"/>
        <c:overlap val="-11"/>
        <c:axId val="41804544"/>
        <c:axId val="41806080"/>
      </c:barChart>
      <c:catAx>
        <c:axId val="4180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 sz="600"/>
            </a:pPr>
            <a:endParaRPr lang="pt-BR"/>
          </a:p>
        </c:txPr>
        <c:crossAx val="41806080"/>
        <c:crosses val="autoZero"/>
        <c:auto val="1"/>
        <c:lblAlgn val="ctr"/>
        <c:lblOffset val="100"/>
        <c:noMultiLvlLbl val="0"/>
      </c:catAx>
      <c:valAx>
        <c:axId val="41806080"/>
        <c:scaling>
          <c:orientation val="minMax"/>
        </c:scaling>
        <c:delete val="1"/>
        <c:axPos val="l"/>
        <c:numFmt formatCode="0.0_ ;[Red]\-0.0\ " sourceLinked="1"/>
        <c:majorTickMark val="out"/>
        <c:minorTickMark val="none"/>
        <c:tickLblPos val="nextTo"/>
        <c:crossAx val="4180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 sz="800"/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600" b="1">
          <a:latin typeface="+mn-lt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FE70D2BB-69C0-4315-8457-4AF90C3B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Nicolico Trompieri Neto;Alysson Inácio de Oliveira</dc:creator>
  <cp:keywords/>
  <cp:lastModifiedBy>Alysson Oliveira</cp:lastModifiedBy>
  <cp:revision>142</cp:revision>
  <dcterms:created xsi:type="dcterms:W3CDTF">2020-04-07T15:46:00Z</dcterms:created>
  <dcterms:modified xsi:type="dcterms:W3CDTF">2020-06-16T13:07:00Z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margin">
    <vt:lpwstr>right = 3cm, top = 2.5cm, left = 3cm, bottom = 2.5cm</vt:lpwstr>
  </property>
  <property fmtid="{D5CDD505-2E9C-101B-9397-08002B2CF9AE}" pid="4" name="output">
    <vt:lpwstr/>
  </property>
</Properties>
</file>