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D85" w:rsidRPr="0088645C" w:rsidRDefault="00A052C2" w:rsidP="00F24147">
      <w:pPr>
        <w:jc w:val="center"/>
        <w:rPr>
          <w:b/>
          <w:sz w:val="24"/>
        </w:rPr>
      </w:pPr>
      <w:r w:rsidRPr="0088645C">
        <w:rPr>
          <w:b/>
          <w:sz w:val="24"/>
        </w:rPr>
        <w:t xml:space="preserve">Nordeste </w:t>
      </w:r>
      <w:r w:rsidR="00F950DC" w:rsidRPr="0088645C">
        <w:rPr>
          <w:b/>
          <w:sz w:val="24"/>
        </w:rPr>
        <w:t>registra</w:t>
      </w:r>
      <w:r w:rsidR="00860952" w:rsidRPr="0088645C">
        <w:rPr>
          <w:b/>
          <w:sz w:val="24"/>
        </w:rPr>
        <w:t xml:space="preserve"> alta nas</w:t>
      </w:r>
      <w:r w:rsidR="007663A0" w:rsidRPr="0088645C">
        <w:rPr>
          <w:b/>
          <w:sz w:val="24"/>
        </w:rPr>
        <w:t xml:space="preserve"> vendas do varejo </w:t>
      </w:r>
      <w:r w:rsidR="00BE73F9" w:rsidRPr="0088645C">
        <w:rPr>
          <w:b/>
          <w:sz w:val="24"/>
        </w:rPr>
        <w:t xml:space="preserve">ampliado </w:t>
      </w:r>
      <w:r w:rsidR="00F950DC" w:rsidRPr="0088645C">
        <w:rPr>
          <w:b/>
          <w:sz w:val="24"/>
        </w:rPr>
        <w:t>no primeiro trimestre de 2018</w:t>
      </w:r>
    </w:p>
    <w:p w:rsidR="00582EDE" w:rsidRPr="0088645C" w:rsidRDefault="008004B4" w:rsidP="00947B41">
      <w:pPr>
        <w:spacing w:before="120" w:after="120" w:line="264" w:lineRule="auto"/>
        <w:jc w:val="both"/>
        <w:rPr>
          <w:sz w:val="20"/>
          <w:szCs w:val="20"/>
        </w:rPr>
      </w:pPr>
      <w:r w:rsidRPr="0088645C">
        <w:rPr>
          <w:sz w:val="20"/>
          <w:szCs w:val="20"/>
        </w:rPr>
        <w:t>De acordo com o Instituto Brasileiro de Geografia e Estatística (IBGE), o varej</w:t>
      </w:r>
      <w:r w:rsidR="00A052C2" w:rsidRPr="0088645C">
        <w:rPr>
          <w:sz w:val="20"/>
          <w:szCs w:val="20"/>
        </w:rPr>
        <w:t xml:space="preserve">o restrito </w:t>
      </w:r>
      <w:r w:rsidRPr="0088645C">
        <w:rPr>
          <w:sz w:val="20"/>
          <w:szCs w:val="20"/>
        </w:rPr>
        <w:t xml:space="preserve">nacional registrou crescimento de </w:t>
      </w:r>
      <w:r w:rsidR="007F3683" w:rsidRPr="0088645C">
        <w:rPr>
          <w:sz w:val="20"/>
          <w:szCs w:val="20"/>
        </w:rPr>
        <w:t>3</w:t>
      </w:r>
      <w:r w:rsidR="00BE73F9" w:rsidRPr="0088645C">
        <w:rPr>
          <w:sz w:val="20"/>
          <w:szCs w:val="20"/>
        </w:rPr>
        <w:t>,8</w:t>
      </w:r>
      <w:r w:rsidRPr="0088645C">
        <w:rPr>
          <w:sz w:val="20"/>
          <w:szCs w:val="20"/>
        </w:rPr>
        <w:t xml:space="preserve">% </w:t>
      </w:r>
      <w:r w:rsidR="008E2BEF" w:rsidRPr="0088645C">
        <w:rPr>
          <w:sz w:val="20"/>
          <w:szCs w:val="20"/>
        </w:rPr>
        <w:t xml:space="preserve">no acumulado </w:t>
      </w:r>
      <w:r w:rsidR="007F3683" w:rsidRPr="0088645C">
        <w:rPr>
          <w:sz w:val="20"/>
          <w:szCs w:val="20"/>
        </w:rPr>
        <w:t>do</w:t>
      </w:r>
      <w:r w:rsidR="00ED0F7A" w:rsidRPr="0088645C">
        <w:rPr>
          <w:sz w:val="20"/>
          <w:szCs w:val="20"/>
        </w:rPr>
        <w:t xml:space="preserve"> </w:t>
      </w:r>
      <w:r w:rsidR="007F3683" w:rsidRPr="0088645C">
        <w:rPr>
          <w:sz w:val="20"/>
          <w:szCs w:val="20"/>
        </w:rPr>
        <w:t>primeiro trimestre</w:t>
      </w:r>
      <w:r w:rsidR="00B74279" w:rsidRPr="0088645C">
        <w:rPr>
          <w:sz w:val="20"/>
          <w:szCs w:val="20"/>
        </w:rPr>
        <w:t xml:space="preserve"> de</w:t>
      </w:r>
      <w:r w:rsidRPr="0088645C">
        <w:rPr>
          <w:sz w:val="20"/>
          <w:szCs w:val="20"/>
        </w:rPr>
        <w:t xml:space="preserve"> 201</w:t>
      </w:r>
      <w:r w:rsidR="00ED0F7A" w:rsidRPr="0088645C">
        <w:rPr>
          <w:sz w:val="20"/>
          <w:szCs w:val="20"/>
        </w:rPr>
        <w:t>8. O comércio ampliado, que inclui o varejo</w:t>
      </w:r>
      <w:r w:rsidR="00A052C2" w:rsidRPr="0088645C">
        <w:rPr>
          <w:sz w:val="20"/>
          <w:szCs w:val="20"/>
        </w:rPr>
        <w:t xml:space="preserve"> restrito</w:t>
      </w:r>
      <w:r w:rsidR="00ED0F7A" w:rsidRPr="0088645C">
        <w:rPr>
          <w:sz w:val="20"/>
          <w:szCs w:val="20"/>
        </w:rPr>
        <w:t xml:space="preserve">, a comercialização de veículos e de material de construção, </w:t>
      </w:r>
      <w:r w:rsidRPr="0088645C">
        <w:rPr>
          <w:sz w:val="20"/>
          <w:szCs w:val="20"/>
        </w:rPr>
        <w:t>e</w:t>
      </w:r>
      <w:r w:rsidR="00ED0F7A" w:rsidRPr="0088645C">
        <w:rPr>
          <w:sz w:val="20"/>
          <w:szCs w:val="20"/>
        </w:rPr>
        <w:t>xpandiu</w:t>
      </w:r>
      <w:r w:rsidR="00DE4A2C" w:rsidRPr="0088645C">
        <w:rPr>
          <w:sz w:val="20"/>
          <w:szCs w:val="20"/>
        </w:rPr>
        <w:t>-se</w:t>
      </w:r>
      <w:r w:rsidR="007F3683" w:rsidRPr="0088645C">
        <w:rPr>
          <w:sz w:val="20"/>
          <w:szCs w:val="20"/>
        </w:rPr>
        <w:t xml:space="preserve"> 6,6</w:t>
      </w:r>
      <w:r w:rsidRPr="0088645C">
        <w:rPr>
          <w:sz w:val="20"/>
          <w:szCs w:val="20"/>
        </w:rPr>
        <w:t>%</w:t>
      </w:r>
      <w:r w:rsidR="000D45CC" w:rsidRPr="0088645C">
        <w:rPr>
          <w:sz w:val="20"/>
          <w:szCs w:val="20"/>
        </w:rPr>
        <w:t xml:space="preserve"> nessa mesma base de comparação</w:t>
      </w:r>
      <w:r w:rsidR="00A052C2" w:rsidRPr="0088645C">
        <w:rPr>
          <w:sz w:val="20"/>
          <w:szCs w:val="20"/>
        </w:rPr>
        <w:t xml:space="preserve"> (Gráfico </w:t>
      </w:r>
      <w:proofErr w:type="gramStart"/>
      <w:r w:rsidR="00A052C2" w:rsidRPr="0088645C">
        <w:rPr>
          <w:sz w:val="20"/>
          <w:szCs w:val="20"/>
        </w:rPr>
        <w:t>1</w:t>
      </w:r>
      <w:proofErr w:type="gramEnd"/>
      <w:r w:rsidR="00A052C2" w:rsidRPr="0088645C">
        <w:rPr>
          <w:sz w:val="20"/>
          <w:szCs w:val="20"/>
        </w:rPr>
        <w:t>)</w:t>
      </w:r>
      <w:r w:rsidR="000D45CC" w:rsidRPr="0088645C">
        <w:rPr>
          <w:sz w:val="20"/>
          <w:szCs w:val="20"/>
        </w:rPr>
        <w:t>.</w:t>
      </w:r>
    </w:p>
    <w:p w:rsidR="00F24147" w:rsidRPr="0088645C" w:rsidRDefault="008E2BEF" w:rsidP="002E072F">
      <w:pPr>
        <w:spacing w:after="120"/>
        <w:jc w:val="both"/>
        <w:rPr>
          <w:sz w:val="20"/>
          <w:szCs w:val="20"/>
        </w:rPr>
      </w:pPr>
      <w:r w:rsidRPr="0088645C">
        <w:rPr>
          <w:sz w:val="20"/>
          <w:szCs w:val="20"/>
        </w:rPr>
        <w:t xml:space="preserve">Dentre os </w:t>
      </w:r>
      <w:r w:rsidR="00616CF6" w:rsidRPr="0088645C">
        <w:rPr>
          <w:sz w:val="20"/>
          <w:szCs w:val="20"/>
        </w:rPr>
        <w:t>dez</w:t>
      </w:r>
      <w:r w:rsidRPr="0088645C">
        <w:rPr>
          <w:sz w:val="20"/>
          <w:szCs w:val="20"/>
        </w:rPr>
        <w:t xml:space="preserve"> grupos de atividades pesquisadas, </w:t>
      </w:r>
      <w:r w:rsidR="007F3683" w:rsidRPr="0088645C">
        <w:rPr>
          <w:sz w:val="20"/>
          <w:szCs w:val="20"/>
        </w:rPr>
        <w:t>sete</w:t>
      </w:r>
      <w:r w:rsidR="00616CF6" w:rsidRPr="0088645C">
        <w:rPr>
          <w:sz w:val="20"/>
          <w:szCs w:val="20"/>
        </w:rPr>
        <w:t xml:space="preserve"> registraram crescimento nos </w:t>
      </w:r>
      <w:r w:rsidR="007F3683" w:rsidRPr="0088645C">
        <w:rPr>
          <w:sz w:val="20"/>
          <w:szCs w:val="20"/>
        </w:rPr>
        <w:t>primeiros três meses de 2018</w:t>
      </w:r>
      <w:r w:rsidR="00616CF6" w:rsidRPr="0088645C">
        <w:rPr>
          <w:sz w:val="20"/>
          <w:szCs w:val="20"/>
        </w:rPr>
        <w:t xml:space="preserve">, com destaque para: </w:t>
      </w:r>
      <w:r w:rsidR="007F3683" w:rsidRPr="0088645C">
        <w:rPr>
          <w:sz w:val="20"/>
          <w:szCs w:val="20"/>
        </w:rPr>
        <w:t>veículos, motocicletas, partes e peças</w:t>
      </w:r>
      <w:r w:rsidR="00CC4179" w:rsidRPr="0088645C">
        <w:rPr>
          <w:sz w:val="20"/>
          <w:szCs w:val="20"/>
        </w:rPr>
        <w:t xml:space="preserve"> (+17,9</w:t>
      </w:r>
      <w:r w:rsidR="00616CF6" w:rsidRPr="0088645C">
        <w:rPr>
          <w:sz w:val="20"/>
          <w:szCs w:val="20"/>
        </w:rPr>
        <w:t xml:space="preserve">%), </w:t>
      </w:r>
      <w:r w:rsidR="007F3683" w:rsidRPr="0088645C">
        <w:rPr>
          <w:sz w:val="20"/>
          <w:szCs w:val="20"/>
        </w:rPr>
        <w:t>outros artigos de uso pessoal</w:t>
      </w:r>
      <w:r w:rsidR="00616CF6" w:rsidRPr="0088645C">
        <w:rPr>
          <w:sz w:val="20"/>
          <w:szCs w:val="20"/>
        </w:rPr>
        <w:t xml:space="preserve"> (+</w:t>
      </w:r>
      <w:r w:rsidR="00CC4179" w:rsidRPr="0088645C">
        <w:rPr>
          <w:sz w:val="20"/>
          <w:szCs w:val="20"/>
        </w:rPr>
        <w:t>10,9</w:t>
      </w:r>
      <w:r w:rsidR="00616CF6" w:rsidRPr="0088645C">
        <w:rPr>
          <w:sz w:val="20"/>
          <w:szCs w:val="20"/>
        </w:rPr>
        <w:t>%)</w:t>
      </w:r>
      <w:r w:rsidR="007F3683" w:rsidRPr="0088645C">
        <w:rPr>
          <w:sz w:val="20"/>
          <w:szCs w:val="20"/>
        </w:rPr>
        <w:t xml:space="preserve"> e </w:t>
      </w:r>
      <w:proofErr w:type="spellStart"/>
      <w:r w:rsidR="007F3683" w:rsidRPr="0088645C">
        <w:rPr>
          <w:sz w:val="20"/>
          <w:szCs w:val="20"/>
        </w:rPr>
        <w:t>hiper</w:t>
      </w:r>
      <w:proofErr w:type="spellEnd"/>
      <w:r w:rsidR="007F3683" w:rsidRPr="0088645C">
        <w:rPr>
          <w:sz w:val="20"/>
          <w:szCs w:val="20"/>
        </w:rPr>
        <w:t xml:space="preserve"> e supermercados</w:t>
      </w:r>
      <w:r w:rsidR="00BE73F9" w:rsidRPr="0088645C">
        <w:rPr>
          <w:sz w:val="20"/>
          <w:szCs w:val="20"/>
        </w:rPr>
        <w:t xml:space="preserve"> (+</w:t>
      </w:r>
      <w:r w:rsidR="00CC4179" w:rsidRPr="0088645C">
        <w:rPr>
          <w:sz w:val="20"/>
          <w:szCs w:val="20"/>
        </w:rPr>
        <w:t>6,0</w:t>
      </w:r>
      <w:r w:rsidR="00616CF6" w:rsidRPr="0088645C">
        <w:rPr>
          <w:sz w:val="20"/>
          <w:szCs w:val="20"/>
        </w:rPr>
        <w:t xml:space="preserve">%). Em contraposição, </w:t>
      </w:r>
      <w:r w:rsidR="00A943A2" w:rsidRPr="0088645C">
        <w:rPr>
          <w:sz w:val="20"/>
          <w:szCs w:val="20"/>
        </w:rPr>
        <w:t>livros, jornais e revistas (-</w:t>
      </w:r>
      <w:r w:rsidR="00CC4179" w:rsidRPr="0088645C">
        <w:rPr>
          <w:sz w:val="20"/>
          <w:szCs w:val="20"/>
        </w:rPr>
        <w:t>8,2</w:t>
      </w:r>
      <w:r w:rsidR="00A943A2" w:rsidRPr="0088645C">
        <w:rPr>
          <w:sz w:val="20"/>
          <w:szCs w:val="20"/>
        </w:rPr>
        <w:t>%), combustíveis e lubrificantes</w:t>
      </w:r>
      <w:r w:rsidR="00CC4179" w:rsidRPr="0088645C">
        <w:rPr>
          <w:sz w:val="20"/>
          <w:szCs w:val="20"/>
        </w:rPr>
        <w:t xml:space="preserve"> (-5,1</w:t>
      </w:r>
      <w:r w:rsidR="00A943A2" w:rsidRPr="0088645C">
        <w:rPr>
          <w:sz w:val="20"/>
          <w:szCs w:val="20"/>
        </w:rPr>
        <w:t xml:space="preserve">%) e </w:t>
      </w:r>
      <w:r w:rsidR="00CC4179" w:rsidRPr="0088645C">
        <w:rPr>
          <w:sz w:val="20"/>
          <w:szCs w:val="20"/>
        </w:rPr>
        <w:t xml:space="preserve">tecidos, vestuários e calçados </w:t>
      </w:r>
      <w:r w:rsidR="008965E6" w:rsidRPr="0088645C">
        <w:rPr>
          <w:sz w:val="20"/>
          <w:szCs w:val="20"/>
        </w:rPr>
        <w:t>(-</w:t>
      </w:r>
      <w:r w:rsidR="00CC4179" w:rsidRPr="0088645C">
        <w:rPr>
          <w:sz w:val="20"/>
          <w:szCs w:val="20"/>
        </w:rPr>
        <w:t>1,6</w:t>
      </w:r>
      <w:r w:rsidR="00A943A2" w:rsidRPr="0088645C">
        <w:rPr>
          <w:sz w:val="20"/>
          <w:szCs w:val="20"/>
        </w:rPr>
        <w:t>%)</w:t>
      </w:r>
      <w:r w:rsidR="00616CF6" w:rsidRPr="0088645C">
        <w:rPr>
          <w:sz w:val="20"/>
          <w:szCs w:val="20"/>
        </w:rPr>
        <w:t xml:space="preserve"> declinaram no período estudado</w:t>
      </w:r>
      <w:r w:rsidR="00992941" w:rsidRPr="0088645C">
        <w:rPr>
          <w:sz w:val="20"/>
          <w:szCs w:val="20"/>
        </w:rPr>
        <w:t>, conforme os d</w:t>
      </w:r>
      <w:r w:rsidR="002E072F" w:rsidRPr="0088645C">
        <w:rPr>
          <w:sz w:val="20"/>
          <w:szCs w:val="20"/>
        </w:rPr>
        <w:t>ados especificados na Tabela 1.</w:t>
      </w:r>
    </w:p>
    <w:p w:rsidR="00F24147" w:rsidRPr="0088645C" w:rsidRDefault="007C6D89" w:rsidP="00BE73F9">
      <w:pPr>
        <w:spacing w:after="120"/>
        <w:jc w:val="both"/>
        <w:rPr>
          <w:sz w:val="20"/>
          <w:szCs w:val="20"/>
        </w:rPr>
      </w:pPr>
      <w:r w:rsidRPr="0088645C">
        <w:rPr>
          <w:sz w:val="20"/>
          <w:szCs w:val="20"/>
        </w:rPr>
        <w:t xml:space="preserve">Quanto aos estados, o varejo </w:t>
      </w:r>
      <w:r w:rsidR="00A052C2" w:rsidRPr="0088645C">
        <w:rPr>
          <w:sz w:val="20"/>
          <w:szCs w:val="20"/>
        </w:rPr>
        <w:t xml:space="preserve">restrito </w:t>
      </w:r>
      <w:r w:rsidR="00616CF6" w:rsidRPr="0088645C">
        <w:rPr>
          <w:sz w:val="20"/>
          <w:szCs w:val="20"/>
        </w:rPr>
        <w:t xml:space="preserve">seguiu </w:t>
      </w:r>
      <w:r w:rsidRPr="0088645C">
        <w:rPr>
          <w:sz w:val="20"/>
          <w:szCs w:val="20"/>
        </w:rPr>
        <w:t>trajetória ascenden</w:t>
      </w:r>
      <w:r w:rsidR="00B74279" w:rsidRPr="0088645C">
        <w:rPr>
          <w:sz w:val="20"/>
          <w:szCs w:val="20"/>
        </w:rPr>
        <w:t xml:space="preserve">te </w:t>
      </w:r>
      <w:r w:rsidR="00616CF6" w:rsidRPr="0088645C">
        <w:rPr>
          <w:sz w:val="20"/>
          <w:szCs w:val="20"/>
        </w:rPr>
        <w:t>no</w:t>
      </w:r>
      <w:r w:rsidR="00CC4179" w:rsidRPr="0088645C">
        <w:rPr>
          <w:sz w:val="20"/>
          <w:szCs w:val="20"/>
        </w:rPr>
        <w:t xml:space="preserve"> acumulado de </w:t>
      </w:r>
      <w:proofErr w:type="gramStart"/>
      <w:r w:rsidR="00CC4179" w:rsidRPr="0088645C">
        <w:rPr>
          <w:sz w:val="20"/>
          <w:szCs w:val="20"/>
        </w:rPr>
        <w:t>2018 no Rio Grande do Norte (+12,1%), Espírito</w:t>
      </w:r>
      <w:proofErr w:type="gramEnd"/>
      <w:r w:rsidR="00CC4179" w:rsidRPr="0088645C">
        <w:rPr>
          <w:sz w:val="20"/>
          <w:szCs w:val="20"/>
        </w:rPr>
        <w:t xml:space="preserve"> Santo (+9,3%), </w:t>
      </w:r>
      <w:r w:rsidR="00573289" w:rsidRPr="0088645C">
        <w:rPr>
          <w:sz w:val="20"/>
          <w:szCs w:val="20"/>
        </w:rPr>
        <w:t>Maranhão (+9,0%) e</w:t>
      </w:r>
      <w:r w:rsidR="00BE73F9" w:rsidRPr="0088645C">
        <w:rPr>
          <w:sz w:val="20"/>
          <w:szCs w:val="20"/>
        </w:rPr>
        <w:t xml:space="preserve"> </w:t>
      </w:r>
      <w:r w:rsidR="00573289" w:rsidRPr="0088645C">
        <w:rPr>
          <w:sz w:val="20"/>
          <w:szCs w:val="20"/>
        </w:rPr>
        <w:t>Piauí (+6,5%) acima da média nacional (+3,8%). Ceará (+3,5%), Minas Gerais (+3,3%), Sergipe (+0,6</w:t>
      </w:r>
      <w:r w:rsidR="00CC4179" w:rsidRPr="0088645C">
        <w:rPr>
          <w:sz w:val="20"/>
          <w:szCs w:val="20"/>
        </w:rPr>
        <w:t>%),</w:t>
      </w:r>
      <w:r w:rsidR="00573289" w:rsidRPr="0088645C">
        <w:rPr>
          <w:sz w:val="20"/>
          <w:szCs w:val="20"/>
        </w:rPr>
        <w:t xml:space="preserve"> Paraíba (+0,4</w:t>
      </w:r>
      <w:r w:rsidR="00CC4179" w:rsidRPr="0088645C">
        <w:rPr>
          <w:sz w:val="20"/>
          <w:szCs w:val="20"/>
        </w:rPr>
        <w:t xml:space="preserve">%) e </w:t>
      </w:r>
      <w:r w:rsidRPr="0088645C">
        <w:rPr>
          <w:sz w:val="20"/>
          <w:szCs w:val="20"/>
        </w:rPr>
        <w:t>Alagoas (+</w:t>
      </w:r>
      <w:r w:rsidR="00573289" w:rsidRPr="0088645C">
        <w:rPr>
          <w:sz w:val="20"/>
          <w:szCs w:val="20"/>
        </w:rPr>
        <w:t>0,2%) também expandiram suas atividades no setor.</w:t>
      </w:r>
      <w:r w:rsidR="00DE7399" w:rsidRPr="0088645C">
        <w:rPr>
          <w:sz w:val="20"/>
          <w:szCs w:val="20"/>
        </w:rPr>
        <w:t xml:space="preserve"> </w:t>
      </w:r>
      <w:r w:rsidRPr="0088645C">
        <w:rPr>
          <w:sz w:val="20"/>
          <w:szCs w:val="20"/>
        </w:rPr>
        <w:t>Pernambuco (+</w:t>
      </w:r>
      <w:r w:rsidR="00573289" w:rsidRPr="0088645C">
        <w:rPr>
          <w:sz w:val="20"/>
          <w:szCs w:val="20"/>
        </w:rPr>
        <w:t>0,0%) apresentou estabilidade</w:t>
      </w:r>
      <w:r w:rsidRPr="0088645C">
        <w:rPr>
          <w:sz w:val="20"/>
          <w:szCs w:val="20"/>
        </w:rPr>
        <w:t xml:space="preserve"> </w:t>
      </w:r>
      <w:r w:rsidR="00573289" w:rsidRPr="0088645C">
        <w:rPr>
          <w:sz w:val="20"/>
          <w:szCs w:val="20"/>
        </w:rPr>
        <w:t>e Bahia (-0,6</w:t>
      </w:r>
      <w:r w:rsidR="00BE73F9" w:rsidRPr="0088645C">
        <w:rPr>
          <w:sz w:val="20"/>
          <w:szCs w:val="20"/>
        </w:rPr>
        <w:t>%)</w:t>
      </w:r>
      <w:r w:rsidR="00573289" w:rsidRPr="0088645C">
        <w:rPr>
          <w:sz w:val="20"/>
          <w:szCs w:val="20"/>
        </w:rPr>
        <w:t xml:space="preserve"> foi a única unidade federativa do Nordeste a</w:t>
      </w:r>
      <w:r w:rsidR="001835BF" w:rsidRPr="0088645C">
        <w:rPr>
          <w:sz w:val="20"/>
          <w:szCs w:val="20"/>
        </w:rPr>
        <w:t xml:space="preserve"> </w:t>
      </w:r>
      <w:r w:rsidR="00573289" w:rsidRPr="0088645C">
        <w:rPr>
          <w:sz w:val="20"/>
          <w:szCs w:val="20"/>
        </w:rPr>
        <w:t>registrar</w:t>
      </w:r>
      <w:r w:rsidR="00992941" w:rsidRPr="0088645C">
        <w:rPr>
          <w:sz w:val="20"/>
          <w:szCs w:val="20"/>
        </w:rPr>
        <w:t xml:space="preserve"> </w:t>
      </w:r>
      <w:r w:rsidR="00E54725" w:rsidRPr="0088645C">
        <w:rPr>
          <w:sz w:val="20"/>
          <w:szCs w:val="20"/>
        </w:rPr>
        <w:t>queda</w:t>
      </w:r>
      <w:r w:rsidR="001835BF" w:rsidRPr="0088645C">
        <w:rPr>
          <w:sz w:val="20"/>
          <w:szCs w:val="20"/>
        </w:rPr>
        <w:t xml:space="preserve">, como demonstra o Gráfico </w:t>
      </w:r>
      <w:proofErr w:type="gramStart"/>
      <w:r w:rsidR="001835BF" w:rsidRPr="0088645C">
        <w:rPr>
          <w:sz w:val="20"/>
          <w:szCs w:val="20"/>
        </w:rPr>
        <w:t>1</w:t>
      </w:r>
      <w:proofErr w:type="gramEnd"/>
      <w:r w:rsidR="001835BF" w:rsidRPr="0088645C">
        <w:rPr>
          <w:sz w:val="20"/>
          <w:szCs w:val="20"/>
        </w:rPr>
        <w:t>.</w:t>
      </w:r>
    </w:p>
    <w:p w:rsidR="006955FE" w:rsidRPr="0088645C" w:rsidRDefault="00323A18" w:rsidP="002E072F">
      <w:pPr>
        <w:spacing w:after="120"/>
        <w:jc w:val="both"/>
        <w:rPr>
          <w:sz w:val="20"/>
          <w:szCs w:val="20"/>
        </w:rPr>
      </w:pPr>
      <w:r w:rsidRPr="0088645C">
        <w:rPr>
          <w:sz w:val="20"/>
          <w:szCs w:val="20"/>
        </w:rPr>
        <w:t>Em relação ao varej</w:t>
      </w:r>
      <w:r w:rsidR="00992941" w:rsidRPr="0088645C">
        <w:rPr>
          <w:sz w:val="20"/>
          <w:szCs w:val="20"/>
        </w:rPr>
        <w:t>o</w:t>
      </w:r>
      <w:r w:rsidRPr="0088645C">
        <w:rPr>
          <w:sz w:val="20"/>
          <w:szCs w:val="20"/>
        </w:rPr>
        <w:t xml:space="preserve"> ampliado,</w:t>
      </w:r>
      <w:r w:rsidR="00DE7399" w:rsidRPr="0088645C">
        <w:rPr>
          <w:sz w:val="20"/>
          <w:szCs w:val="20"/>
        </w:rPr>
        <w:t xml:space="preserve"> </w:t>
      </w:r>
      <w:r w:rsidR="00573289" w:rsidRPr="0088645C">
        <w:rPr>
          <w:sz w:val="20"/>
          <w:szCs w:val="20"/>
        </w:rPr>
        <w:t>Espírito Santo (+20,0</w:t>
      </w:r>
      <w:r w:rsidR="00A36655" w:rsidRPr="0088645C">
        <w:rPr>
          <w:sz w:val="20"/>
          <w:szCs w:val="20"/>
        </w:rPr>
        <w:t xml:space="preserve">%), </w:t>
      </w:r>
      <w:r w:rsidR="008965E6" w:rsidRPr="0088645C">
        <w:rPr>
          <w:sz w:val="20"/>
          <w:szCs w:val="20"/>
        </w:rPr>
        <w:t>Maranhão</w:t>
      </w:r>
      <w:r w:rsidR="00573289" w:rsidRPr="0088645C">
        <w:rPr>
          <w:sz w:val="20"/>
          <w:szCs w:val="20"/>
        </w:rPr>
        <w:t xml:space="preserve"> (+8,5</w:t>
      </w:r>
      <w:r w:rsidR="00A36655" w:rsidRPr="0088645C">
        <w:rPr>
          <w:sz w:val="20"/>
          <w:szCs w:val="20"/>
        </w:rPr>
        <w:t>%)</w:t>
      </w:r>
      <w:r w:rsidR="00573289" w:rsidRPr="0088645C">
        <w:rPr>
          <w:sz w:val="20"/>
          <w:szCs w:val="20"/>
        </w:rPr>
        <w:t>,</w:t>
      </w:r>
      <w:r w:rsidR="001835BF" w:rsidRPr="0088645C">
        <w:rPr>
          <w:sz w:val="20"/>
          <w:szCs w:val="20"/>
        </w:rPr>
        <w:t xml:space="preserve"> </w:t>
      </w:r>
      <w:r w:rsidR="00573289" w:rsidRPr="0088645C">
        <w:rPr>
          <w:sz w:val="20"/>
          <w:szCs w:val="20"/>
        </w:rPr>
        <w:t>Piauí</w:t>
      </w:r>
      <w:r w:rsidR="00DE7399" w:rsidRPr="0088645C">
        <w:rPr>
          <w:sz w:val="20"/>
          <w:szCs w:val="20"/>
        </w:rPr>
        <w:t xml:space="preserve"> </w:t>
      </w:r>
      <w:r w:rsidR="00992941" w:rsidRPr="0088645C">
        <w:rPr>
          <w:sz w:val="20"/>
          <w:szCs w:val="20"/>
        </w:rPr>
        <w:t>(</w:t>
      </w:r>
      <w:r w:rsidR="00573289" w:rsidRPr="0088645C">
        <w:rPr>
          <w:sz w:val="20"/>
          <w:szCs w:val="20"/>
        </w:rPr>
        <w:t>+7,8</w:t>
      </w:r>
      <w:r w:rsidR="001835BF" w:rsidRPr="0088645C">
        <w:rPr>
          <w:sz w:val="20"/>
          <w:szCs w:val="20"/>
        </w:rPr>
        <w:t>%)</w:t>
      </w:r>
      <w:r w:rsidR="00573289" w:rsidRPr="0088645C">
        <w:rPr>
          <w:sz w:val="20"/>
          <w:szCs w:val="20"/>
        </w:rPr>
        <w:t xml:space="preserve"> </w:t>
      </w:r>
      <w:r w:rsidR="005E4914" w:rsidRPr="0088645C">
        <w:rPr>
          <w:sz w:val="20"/>
          <w:szCs w:val="20"/>
        </w:rPr>
        <w:t>e Rio Grande do Norte (+6,9</w:t>
      </w:r>
      <w:r w:rsidR="00573289" w:rsidRPr="0088645C">
        <w:rPr>
          <w:sz w:val="20"/>
          <w:szCs w:val="20"/>
        </w:rPr>
        <w:t>%)</w:t>
      </w:r>
      <w:r w:rsidR="00DE7399" w:rsidRPr="0088645C">
        <w:rPr>
          <w:sz w:val="20"/>
          <w:szCs w:val="20"/>
        </w:rPr>
        <w:t xml:space="preserve"> </w:t>
      </w:r>
      <w:r w:rsidR="006955FE" w:rsidRPr="0088645C">
        <w:rPr>
          <w:sz w:val="20"/>
          <w:szCs w:val="20"/>
        </w:rPr>
        <w:t>apresentaram crescimento acima d</w:t>
      </w:r>
      <w:r w:rsidR="00A36655" w:rsidRPr="0088645C">
        <w:rPr>
          <w:sz w:val="20"/>
          <w:szCs w:val="20"/>
        </w:rPr>
        <w:t>a média na</w:t>
      </w:r>
      <w:r w:rsidR="005E4914" w:rsidRPr="0088645C">
        <w:rPr>
          <w:sz w:val="20"/>
          <w:szCs w:val="20"/>
        </w:rPr>
        <w:t>cional (+6,6</w:t>
      </w:r>
      <w:r w:rsidR="00992941" w:rsidRPr="0088645C">
        <w:rPr>
          <w:sz w:val="20"/>
          <w:szCs w:val="20"/>
        </w:rPr>
        <w:t>%)</w:t>
      </w:r>
      <w:r w:rsidR="005E4914" w:rsidRPr="0088645C">
        <w:rPr>
          <w:sz w:val="20"/>
          <w:szCs w:val="20"/>
        </w:rPr>
        <w:t xml:space="preserve"> de janeiro a março do ano corrente</w:t>
      </w:r>
      <w:r w:rsidR="001835BF" w:rsidRPr="0088645C">
        <w:rPr>
          <w:sz w:val="20"/>
          <w:szCs w:val="20"/>
        </w:rPr>
        <w:t xml:space="preserve">. </w:t>
      </w:r>
      <w:r w:rsidR="005E4914" w:rsidRPr="0088645C">
        <w:rPr>
          <w:sz w:val="20"/>
          <w:szCs w:val="20"/>
        </w:rPr>
        <w:t>Em consonância, Minas Gerais (+5,9%), Paraíba (+4,8%), Ceará (+4,5%), Sergipe (+4,0%), Bahia (+4,0%), Pernambuco (+2,0%) e</w:t>
      </w:r>
      <w:r w:rsidR="00992941" w:rsidRPr="0088645C">
        <w:rPr>
          <w:sz w:val="20"/>
          <w:szCs w:val="20"/>
        </w:rPr>
        <w:t xml:space="preserve"> </w:t>
      </w:r>
      <w:r w:rsidR="005E4914" w:rsidRPr="0088645C">
        <w:rPr>
          <w:sz w:val="20"/>
          <w:szCs w:val="20"/>
        </w:rPr>
        <w:t>Alagoas (+1,7%)</w:t>
      </w:r>
      <w:r w:rsidR="00A36655" w:rsidRPr="0088645C">
        <w:rPr>
          <w:sz w:val="20"/>
          <w:szCs w:val="20"/>
        </w:rPr>
        <w:t xml:space="preserve"> expandiram</w:t>
      </w:r>
      <w:r w:rsidR="00DE4A2C" w:rsidRPr="0088645C">
        <w:rPr>
          <w:sz w:val="20"/>
          <w:szCs w:val="20"/>
        </w:rPr>
        <w:t>-se</w:t>
      </w:r>
      <w:r w:rsidR="00A36655" w:rsidRPr="0088645C">
        <w:rPr>
          <w:sz w:val="20"/>
          <w:szCs w:val="20"/>
        </w:rPr>
        <w:t xml:space="preserve"> no período estudado</w:t>
      </w:r>
      <w:r w:rsidR="006955FE" w:rsidRPr="0088645C">
        <w:rPr>
          <w:sz w:val="20"/>
          <w:szCs w:val="20"/>
        </w:rPr>
        <w:t xml:space="preserve">, como mostra o Gráfico </w:t>
      </w:r>
      <w:proofErr w:type="gramStart"/>
      <w:r w:rsidR="006955FE" w:rsidRPr="0088645C">
        <w:rPr>
          <w:sz w:val="20"/>
          <w:szCs w:val="20"/>
        </w:rPr>
        <w:t>1</w:t>
      </w:r>
      <w:proofErr w:type="gramEnd"/>
      <w:r w:rsidR="006955FE" w:rsidRPr="0088645C">
        <w:rPr>
          <w:sz w:val="20"/>
          <w:szCs w:val="20"/>
        </w:rPr>
        <w:t>.</w:t>
      </w:r>
    </w:p>
    <w:p w:rsidR="00FA2C7B" w:rsidRPr="0088645C" w:rsidRDefault="00D149C1" w:rsidP="002E072F">
      <w:pPr>
        <w:spacing w:after="120"/>
        <w:jc w:val="both"/>
        <w:rPr>
          <w:sz w:val="20"/>
          <w:szCs w:val="20"/>
        </w:rPr>
      </w:pPr>
      <w:r w:rsidRPr="0088645C">
        <w:rPr>
          <w:sz w:val="20"/>
          <w:szCs w:val="20"/>
        </w:rPr>
        <w:t xml:space="preserve">O IBGE detalha o setor comercial para cinco estados da área de atuação do Banco do Nordeste. </w:t>
      </w:r>
      <w:r w:rsidR="00F63EA6" w:rsidRPr="0088645C">
        <w:rPr>
          <w:sz w:val="20"/>
          <w:szCs w:val="20"/>
        </w:rPr>
        <w:t xml:space="preserve">No </w:t>
      </w:r>
      <w:r w:rsidRPr="0088645C">
        <w:rPr>
          <w:sz w:val="20"/>
          <w:szCs w:val="20"/>
        </w:rPr>
        <w:t xml:space="preserve">Ceará, </w:t>
      </w:r>
      <w:r w:rsidR="004F360E" w:rsidRPr="0088645C">
        <w:rPr>
          <w:sz w:val="20"/>
          <w:szCs w:val="20"/>
        </w:rPr>
        <w:t xml:space="preserve">a venda de </w:t>
      </w:r>
      <w:r w:rsidR="001B3DA5" w:rsidRPr="0088645C">
        <w:rPr>
          <w:sz w:val="20"/>
          <w:szCs w:val="20"/>
        </w:rPr>
        <w:t>materiais para escritório</w:t>
      </w:r>
      <w:r w:rsidR="004F360E" w:rsidRPr="0088645C">
        <w:rPr>
          <w:sz w:val="20"/>
          <w:szCs w:val="20"/>
        </w:rPr>
        <w:t xml:space="preserve"> (+1</w:t>
      </w:r>
      <w:r w:rsidR="00EF7556" w:rsidRPr="0088645C">
        <w:rPr>
          <w:sz w:val="20"/>
          <w:szCs w:val="20"/>
        </w:rPr>
        <w:t>7,8</w:t>
      </w:r>
      <w:r w:rsidR="004F360E" w:rsidRPr="0088645C">
        <w:rPr>
          <w:sz w:val="20"/>
          <w:szCs w:val="20"/>
        </w:rPr>
        <w:t>%)</w:t>
      </w:r>
      <w:r w:rsidR="00F63EA6" w:rsidRPr="0088645C">
        <w:rPr>
          <w:sz w:val="20"/>
          <w:szCs w:val="20"/>
        </w:rPr>
        <w:t xml:space="preserve">, </w:t>
      </w:r>
      <w:r w:rsidR="00EF7556" w:rsidRPr="0088645C">
        <w:rPr>
          <w:sz w:val="20"/>
          <w:szCs w:val="20"/>
        </w:rPr>
        <w:t>artigos de uso pessoal (+12,7</w:t>
      </w:r>
      <w:r w:rsidR="00DE4A2C" w:rsidRPr="0088645C">
        <w:rPr>
          <w:sz w:val="20"/>
          <w:szCs w:val="20"/>
        </w:rPr>
        <w:t xml:space="preserve">%) e </w:t>
      </w:r>
      <w:r w:rsidR="00EF7556" w:rsidRPr="0088645C">
        <w:rPr>
          <w:sz w:val="20"/>
          <w:szCs w:val="20"/>
        </w:rPr>
        <w:t>veículos, motocicletas, partes e peças</w:t>
      </w:r>
      <w:r w:rsidR="00DE4A2C" w:rsidRPr="0088645C">
        <w:rPr>
          <w:sz w:val="20"/>
          <w:szCs w:val="20"/>
        </w:rPr>
        <w:t xml:space="preserve"> (+1</w:t>
      </w:r>
      <w:r w:rsidR="00EF7556" w:rsidRPr="0088645C">
        <w:rPr>
          <w:sz w:val="20"/>
          <w:szCs w:val="20"/>
        </w:rPr>
        <w:t>2,6</w:t>
      </w:r>
      <w:r w:rsidR="00DE4A2C" w:rsidRPr="0088645C">
        <w:rPr>
          <w:sz w:val="20"/>
          <w:szCs w:val="20"/>
        </w:rPr>
        <w:t>%)</w:t>
      </w:r>
      <w:r w:rsidR="00F63EA6" w:rsidRPr="0088645C">
        <w:rPr>
          <w:sz w:val="20"/>
          <w:szCs w:val="20"/>
        </w:rPr>
        <w:t xml:space="preserve"> apresent</w:t>
      </w:r>
      <w:r w:rsidR="00DE4A2C" w:rsidRPr="0088645C">
        <w:rPr>
          <w:sz w:val="20"/>
          <w:szCs w:val="20"/>
        </w:rPr>
        <w:t>aram</w:t>
      </w:r>
      <w:r w:rsidR="00DE7399" w:rsidRPr="0088645C">
        <w:rPr>
          <w:sz w:val="20"/>
          <w:szCs w:val="20"/>
        </w:rPr>
        <w:t xml:space="preserve"> </w:t>
      </w:r>
      <w:r w:rsidR="00F63EA6" w:rsidRPr="0088645C">
        <w:rPr>
          <w:sz w:val="20"/>
          <w:szCs w:val="20"/>
        </w:rPr>
        <w:t>destacada</w:t>
      </w:r>
      <w:r w:rsidR="00DE7399" w:rsidRPr="0088645C">
        <w:rPr>
          <w:sz w:val="20"/>
          <w:szCs w:val="20"/>
        </w:rPr>
        <w:t xml:space="preserve"> </w:t>
      </w:r>
      <w:r w:rsidR="00F63EA6" w:rsidRPr="0088645C">
        <w:rPr>
          <w:sz w:val="20"/>
          <w:szCs w:val="20"/>
        </w:rPr>
        <w:t>expans</w:t>
      </w:r>
      <w:r w:rsidR="00A052C2" w:rsidRPr="0088645C">
        <w:rPr>
          <w:sz w:val="20"/>
          <w:szCs w:val="20"/>
        </w:rPr>
        <w:t>ão</w:t>
      </w:r>
      <w:r w:rsidR="00F63EA6" w:rsidRPr="0088645C">
        <w:rPr>
          <w:sz w:val="20"/>
          <w:szCs w:val="20"/>
        </w:rPr>
        <w:t xml:space="preserve">. Em </w:t>
      </w:r>
      <w:r w:rsidR="004F360E" w:rsidRPr="0088645C">
        <w:rPr>
          <w:sz w:val="20"/>
          <w:szCs w:val="20"/>
        </w:rPr>
        <w:t xml:space="preserve">Pernambuco, </w:t>
      </w:r>
      <w:r w:rsidR="00FD6064" w:rsidRPr="0088645C">
        <w:rPr>
          <w:sz w:val="20"/>
          <w:szCs w:val="20"/>
        </w:rPr>
        <w:t xml:space="preserve">cabe mencionar </w:t>
      </w:r>
      <w:r w:rsidR="004F360E" w:rsidRPr="0088645C">
        <w:rPr>
          <w:sz w:val="20"/>
          <w:szCs w:val="20"/>
        </w:rPr>
        <w:t>materiais para escritório</w:t>
      </w:r>
      <w:r w:rsidR="00DE7399" w:rsidRPr="0088645C">
        <w:rPr>
          <w:sz w:val="20"/>
          <w:szCs w:val="20"/>
        </w:rPr>
        <w:t xml:space="preserve"> </w:t>
      </w:r>
      <w:r w:rsidR="00EF7556" w:rsidRPr="0088645C">
        <w:rPr>
          <w:sz w:val="20"/>
          <w:szCs w:val="20"/>
        </w:rPr>
        <w:t>(+10,5</w:t>
      </w:r>
      <w:r w:rsidR="009A197B" w:rsidRPr="0088645C">
        <w:rPr>
          <w:sz w:val="20"/>
          <w:szCs w:val="20"/>
        </w:rPr>
        <w:t>%)</w:t>
      </w:r>
      <w:r w:rsidR="00F63EA6" w:rsidRPr="0088645C">
        <w:rPr>
          <w:sz w:val="20"/>
          <w:szCs w:val="20"/>
        </w:rPr>
        <w:t xml:space="preserve">, </w:t>
      </w:r>
      <w:r w:rsidR="00EF7556" w:rsidRPr="0088645C">
        <w:rPr>
          <w:sz w:val="20"/>
          <w:szCs w:val="20"/>
        </w:rPr>
        <w:t xml:space="preserve">veículos, motocicletas e partes (+10,4%) </w:t>
      </w:r>
      <w:r w:rsidR="00FD6064" w:rsidRPr="0088645C">
        <w:rPr>
          <w:sz w:val="20"/>
          <w:szCs w:val="20"/>
        </w:rPr>
        <w:t xml:space="preserve">e </w:t>
      </w:r>
      <w:r w:rsidR="00EF7556" w:rsidRPr="0088645C">
        <w:rPr>
          <w:sz w:val="20"/>
          <w:szCs w:val="20"/>
        </w:rPr>
        <w:t>artigos de uso pessoal (+6,9%)</w:t>
      </w:r>
      <w:r w:rsidR="00FD6064" w:rsidRPr="0088645C">
        <w:rPr>
          <w:sz w:val="20"/>
          <w:szCs w:val="20"/>
        </w:rPr>
        <w:t xml:space="preserve">. Na </w:t>
      </w:r>
      <w:r w:rsidR="009A197B" w:rsidRPr="0088645C">
        <w:rPr>
          <w:sz w:val="20"/>
          <w:szCs w:val="20"/>
        </w:rPr>
        <w:t>Bahia</w:t>
      </w:r>
      <w:r w:rsidR="00EE0DAC" w:rsidRPr="0088645C">
        <w:rPr>
          <w:sz w:val="20"/>
          <w:szCs w:val="20"/>
        </w:rPr>
        <w:t xml:space="preserve">, </w:t>
      </w:r>
      <w:r w:rsidR="00FD6064" w:rsidRPr="0088645C">
        <w:rPr>
          <w:sz w:val="20"/>
          <w:szCs w:val="20"/>
        </w:rPr>
        <w:t>a</w:t>
      </w:r>
      <w:r w:rsidR="009A197B" w:rsidRPr="0088645C">
        <w:rPr>
          <w:sz w:val="20"/>
          <w:szCs w:val="20"/>
        </w:rPr>
        <w:t xml:space="preserve"> mai</w:t>
      </w:r>
      <w:r w:rsidR="00EE0DAC" w:rsidRPr="0088645C">
        <w:rPr>
          <w:sz w:val="20"/>
          <w:szCs w:val="20"/>
        </w:rPr>
        <w:t>or alta</w:t>
      </w:r>
      <w:r w:rsidR="00DE7399" w:rsidRPr="0088645C">
        <w:rPr>
          <w:sz w:val="20"/>
          <w:szCs w:val="20"/>
        </w:rPr>
        <w:t xml:space="preserve"> </w:t>
      </w:r>
      <w:r w:rsidR="00FD6064" w:rsidRPr="0088645C">
        <w:rPr>
          <w:sz w:val="20"/>
          <w:szCs w:val="20"/>
        </w:rPr>
        <w:t xml:space="preserve">verificou-se em </w:t>
      </w:r>
      <w:r w:rsidR="00EF7556" w:rsidRPr="0088645C">
        <w:rPr>
          <w:sz w:val="20"/>
          <w:szCs w:val="20"/>
        </w:rPr>
        <w:t>veículos, motocicletas e partes (+17,9%)</w:t>
      </w:r>
      <w:r w:rsidR="00FD6064" w:rsidRPr="0088645C">
        <w:rPr>
          <w:sz w:val="20"/>
          <w:szCs w:val="20"/>
        </w:rPr>
        <w:t xml:space="preserve">, </w:t>
      </w:r>
      <w:r w:rsidR="00A052C2" w:rsidRPr="0088645C">
        <w:rPr>
          <w:sz w:val="20"/>
          <w:szCs w:val="20"/>
        </w:rPr>
        <w:t>seguindo-se</w:t>
      </w:r>
      <w:r w:rsidR="00DE4A2C" w:rsidRPr="0088645C">
        <w:rPr>
          <w:sz w:val="20"/>
          <w:szCs w:val="20"/>
        </w:rPr>
        <w:t xml:space="preserve"> </w:t>
      </w:r>
      <w:r w:rsidR="00EF7556" w:rsidRPr="0088645C">
        <w:rPr>
          <w:sz w:val="20"/>
          <w:szCs w:val="20"/>
        </w:rPr>
        <w:t xml:space="preserve">artigos de uso pessoal (+13,4%) </w:t>
      </w:r>
      <w:r w:rsidR="008F33A6" w:rsidRPr="0088645C">
        <w:rPr>
          <w:sz w:val="20"/>
          <w:szCs w:val="20"/>
        </w:rPr>
        <w:t xml:space="preserve">e </w:t>
      </w:r>
      <w:r w:rsidR="00DE4A2C" w:rsidRPr="0088645C">
        <w:rPr>
          <w:sz w:val="20"/>
          <w:szCs w:val="20"/>
        </w:rPr>
        <w:t>materiais para escritório</w:t>
      </w:r>
      <w:r w:rsidR="008F33A6" w:rsidRPr="0088645C">
        <w:rPr>
          <w:sz w:val="20"/>
          <w:szCs w:val="20"/>
        </w:rPr>
        <w:t xml:space="preserve"> (+</w:t>
      </w:r>
      <w:r w:rsidR="00DE4A2C" w:rsidRPr="0088645C">
        <w:rPr>
          <w:sz w:val="20"/>
          <w:szCs w:val="20"/>
        </w:rPr>
        <w:t>1</w:t>
      </w:r>
      <w:r w:rsidR="00EF7556" w:rsidRPr="0088645C">
        <w:rPr>
          <w:sz w:val="20"/>
          <w:szCs w:val="20"/>
        </w:rPr>
        <w:t>2,7</w:t>
      </w:r>
      <w:r w:rsidR="008F33A6" w:rsidRPr="0088645C">
        <w:rPr>
          <w:sz w:val="20"/>
          <w:szCs w:val="20"/>
        </w:rPr>
        <w:t xml:space="preserve">%). Em Minas Gerais, </w:t>
      </w:r>
      <w:r w:rsidR="009A197B" w:rsidRPr="0088645C">
        <w:rPr>
          <w:sz w:val="20"/>
          <w:szCs w:val="20"/>
        </w:rPr>
        <w:t xml:space="preserve">o resultado </w:t>
      </w:r>
      <w:r w:rsidR="008F33A6" w:rsidRPr="0088645C">
        <w:rPr>
          <w:sz w:val="20"/>
          <w:szCs w:val="20"/>
        </w:rPr>
        <w:t xml:space="preserve">de maior expressão </w:t>
      </w:r>
      <w:r w:rsidR="00EF7556" w:rsidRPr="0088645C">
        <w:rPr>
          <w:sz w:val="20"/>
          <w:szCs w:val="20"/>
        </w:rPr>
        <w:t xml:space="preserve">também </w:t>
      </w:r>
      <w:r w:rsidR="008F33A6" w:rsidRPr="0088645C">
        <w:rPr>
          <w:sz w:val="20"/>
          <w:szCs w:val="20"/>
        </w:rPr>
        <w:t xml:space="preserve">ocorreu </w:t>
      </w:r>
      <w:r w:rsidR="009A197B" w:rsidRPr="0088645C">
        <w:rPr>
          <w:sz w:val="20"/>
          <w:szCs w:val="20"/>
        </w:rPr>
        <w:t xml:space="preserve">em </w:t>
      </w:r>
      <w:r w:rsidR="00EF7556" w:rsidRPr="0088645C">
        <w:rPr>
          <w:sz w:val="20"/>
          <w:szCs w:val="20"/>
        </w:rPr>
        <w:t>veículos, motocicletas e partes (+27,1%)</w:t>
      </w:r>
      <w:r w:rsidR="008F33A6" w:rsidRPr="0088645C">
        <w:rPr>
          <w:sz w:val="20"/>
          <w:szCs w:val="20"/>
        </w:rPr>
        <w:t>,</w:t>
      </w:r>
      <w:r w:rsidR="002E072F" w:rsidRPr="0088645C">
        <w:rPr>
          <w:sz w:val="20"/>
          <w:szCs w:val="20"/>
        </w:rPr>
        <w:t xml:space="preserve"> </w:t>
      </w:r>
      <w:proofErr w:type="gramStart"/>
      <w:r w:rsidR="002E072F" w:rsidRPr="0088645C">
        <w:rPr>
          <w:sz w:val="20"/>
          <w:szCs w:val="20"/>
        </w:rPr>
        <w:t>vindo</w:t>
      </w:r>
      <w:proofErr w:type="gramEnd"/>
      <w:r w:rsidR="002E072F" w:rsidRPr="0088645C">
        <w:rPr>
          <w:sz w:val="20"/>
          <w:szCs w:val="20"/>
        </w:rPr>
        <w:t xml:space="preserve"> a seguir </w:t>
      </w:r>
      <w:r w:rsidR="00F950DC" w:rsidRPr="0088645C">
        <w:rPr>
          <w:sz w:val="20"/>
          <w:szCs w:val="20"/>
        </w:rPr>
        <w:t xml:space="preserve">materiais para escritório (+12,0%) e </w:t>
      </w:r>
      <w:r w:rsidR="002E072F" w:rsidRPr="0088645C">
        <w:rPr>
          <w:sz w:val="20"/>
          <w:szCs w:val="20"/>
        </w:rPr>
        <w:t xml:space="preserve">hipermercados e </w:t>
      </w:r>
      <w:r w:rsidR="00F950DC" w:rsidRPr="0088645C">
        <w:rPr>
          <w:sz w:val="20"/>
          <w:szCs w:val="20"/>
        </w:rPr>
        <w:t>supermercados (+10,4</w:t>
      </w:r>
      <w:r w:rsidR="00FA2C7B" w:rsidRPr="0088645C">
        <w:rPr>
          <w:sz w:val="20"/>
          <w:szCs w:val="20"/>
        </w:rPr>
        <w:t xml:space="preserve">%). No </w:t>
      </w:r>
      <w:r w:rsidR="00EE0DAC" w:rsidRPr="0088645C">
        <w:rPr>
          <w:sz w:val="20"/>
          <w:szCs w:val="20"/>
        </w:rPr>
        <w:t xml:space="preserve">Espírito Santo, </w:t>
      </w:r>
      <w:r w:rsidR="00FA2C7B" w:rsidRPr="0088645C">
        <w:rPr>
          <w:sz w:val="20"/>
          <w:szCs w:val="20"/>
        </w:rPr>
        <w:t>a comercialização de</w:t>
      </w:r>
      <w:r w:rsidR="00DE7399" w:rsidRPr="0088645C">
        <w:rPr>
          <w:sz w:val="20"/>
          <w:szCs w:val="20"/>
        </w:rPr>
        <w:t xml:space="preserve"> </w:t>
      </w:r>
      <w:r w:rsidR="00F950DC" w:rsidRPr="0088645C">
        <w:rPr>
          <w:sz w:val="20"/>
          <w:szCs w:val="20"/>
        </w:rPr>
        <w:t xml:space="preserve">veículos, motocicletas e partes (+41,3%) e </w:t>
      </w:r>
      <w:r w:rsidR="00FA2C7B" w:rsidRPr="0088645C">
        <w:rPr>
          <w:sz w:val="20"/>
          <w:szCs w:val="20"/>
        </w:rPr>
        <w:t>móveis e eletrod</w:t>
      </w:r>
      <w:r w:rsidR="00F950DC" w:rsidRPr="0088645C">
        <w:rPr>
          <w:sz w:val="20"/>
          <w:szCs w:val="20"/>
        </w:rPr>
        <w:t>omésticos (+29,3</w:t>
      </w:r>
      <w:r w:rsidR="00FA2C7B" w:rsidRPr="0088645C">
        <w:rPr>
          <w:sz w:val="20"/>
          <w:szCs w:val="20"/>
        </w:rPr>
        <w:t xml:space="preserve">%) </w:t>
      </w:r>
      <w:r w:rsidR="00A052C2" w:rsidRPr="0088645C">
        <w:rPr>
          <w:sz w:val="20"/>
          <w:szCs w:val="20"/>
        </w:rPr>
        <w:t>sobressaíram-se</w:t>
      </w:r>
      <w:r w:rsidR="00FA2C7B" w:rsidRPr="0088645C">
        <w:rPr>
          <w:sz w:val="20"/>
          <w:szCs w:val="20"/>
        </w:rPr>
        <w:t>.  Os dados para os cinco estados mencionados estão especificados na Tab</w:t>
      </w:r>
      <w:r w:rsidR="002E072F" w:rsidRPr="0088645C">
        <w:rPr>
          <w:sz w:val="20"/>
          <w:szCs w:val="20"/>
        </w:rPr>
        <w:t>ela 1.</w:t>
      </w:r>
    </w:p>
    <w:p w:rsidR="00205FFE" w:rsidRPr="0088645C" w:rsidRDefault="00413288" w:rsidP="002E072F">
      <w:pPr>
        <w:spacing w:after="120"/>
        <w:jc w:val="both"/>
        <w:rPr>
          <w:sz w:val="20"/>
          <w:szCs w:val="20"/>
        </w:rPr>
      </w:pPr>
      <w:r w:rsidRPr="0088645C">
        <w:rPr>
          <w:sz w:val="20"/>
          <w:szCs w:val="20"/>
        </w:rPr>
        <w:t>De acordo com a Confederação Nacional de Bens, Se</w:t>
      </w:r>
      <w:r w:rsidR="00822705" w:rsidRPr="0088645C">
        <w:rPr>
          <w:sz w:val="20"/>
          <w:szCs w:val="20"/>
        </w:rPr>
        <w:t>rviços e Turismo (CNC),</w:t>
      </w:r>
      <w:r w:rsidR="0034485E" w:rsidRPr="0088645C">
        <w:rPr>
          <w:sz w:val="20"/>
          <w:szCs w:val="20"/>
        </w:rPr>
        <w:t xml:space="preserve"> </w:t>
      </w:r>
      <w:r w:rsidR="00566D0E" w:rsidRPr="0088645C">
        <w:rPr>
          <w:sz w:val="20"/>
          <w:szCs w:val="20"/>
        </w:rPr>
        <w:t xml:space="preserve">tem-se verificado </w:t>
      </w:r>
      <w:r w:rsidR="00016EC9" w:rsidRPr="0088645C">
        <w:rPr>
          <w:sz w:val="20"/>
          <w:szCs w:val="20"/>
        </w:rPr>
        <w:t>aceleração</w:t>
      </w:r>
      <w:r w:rsidR="00566D0E" w:rsidRPr="0088645C">
        <w:rPr>
          <w:sz w:val="20"/>
          <w:szCs w:val="20"/>
        </w:rPr>
        <w:t xml:space="preserve"> no setor de comércio </w:t>
      </w:r>
      <w:r w:rsidR="0088645C" w:rsidRPr="0088645C">
        <w:rPr>
          <w:sz w:val="20"/>
          <w:szCs w:val="20"/>
        </w:rPr>
        <w:t>em relação ao ano passado</w:t>
      </w:r>
      <w:r w:rsidR="00566D0E" w:rsidRPr="0088645C">
        <w:rPr>
          <w:sz w:val="20"/>
          <w:szCs w:val="20"/>
        </w:rPr>
        <w:t xml:space="preserve">. </w:t>
      </w:r>
      <w:r w:rsidR="0088645C" w:rsidRPr="0088645C">
        <w:rPr>
          <w:sz w:val="20"/>
          <w:szCs w:val="20"/>
        </w:rPr>
        <w:t>Este cenário ocorre em virtude da permanência do nível de inflação em baixa e o consequente barateamento do crédito para consumo. Segundo a instituição, a expectativa é de melhora, visto que se tem perspectiva de queda ainda maior da taxa de juros básica. Diante disso, a confederação revisou sua previsão de crescimento das vendas de 5,0% para 5,4% ao fim do ano corrente.</w:t>
      </w:r>
      <w:r w:rsidR="00566D0E" w:rsidRPr="0088645C">
        <w:rPr>
          <w:sz w:val="20"/>
          <w:szCs w:val="20"/>
        </w:rPr>
        <w:t xml:space="preserve"> </w:t>
      </w:r>
    </w:p>
    <w:p w:rsidR="00E96CAA" w:rsidRPr="007663A0" w:rsidRDefault="00F24147" w:rsidP="002E072F">
      <w:pPr>
        <w:spacing w:before="240"/>
        <w:jc w:val="both"/>
        <w:rPr>
          <w:sz w:val="18"/>
          <w:szCs w:val="18"/>
        </w:rPr>
      </w:pPr>
      <w:r w:rsidRPr="007663A0">
        <w:rPr>
          <w:sz w:val="18"/>
          <w:szCs w:val="18"/>
        </w:rPr>
        <w:t>Autor</w:t>
      </w:r>
      <w:r w:rsidR="004D32A3" w:rsidRPr="007663A0">
        <w:rPr>
          <w:sz w:val="18"/>
          <w:szCs w:val="18"/>
        </w:rPr>
        <w:t>es</w:t>
      </w:r>
      <w:r w:rsidRPr="007663A0">
        <w:rPr>
          <w:sz w:val="18"/>
          <w:szCs w:val="18"/>
        </w:rPr>
        <w:t xml:space="preserve">: </w:t>
      </w:r>
      <w:r w:rsidR="004D32A3" w:rsidRPr="007663A0">
        <w:rPr>
          <w:sz w:val="18"/>
          <w:szCs w:val="18"/>
        </w:rPr>
        <w:t>Aírton Saboya Valente Júnior</w:t>
      </w:r>
      <w:r w:rsidR="00CE3BE5" w:rsidRPr="007663A0">
        <w:rPr>
          <w:sz w:val="18"/>
          <w:szCs w:val="18"/>
        </w:rPr>
        <w:t xml:space="preserve">, </w:t>
      </w:r>
      <w:r w:rsidRPr="007663A0">
        <w:rPr>
          <w:sz w:val="18"/>
          <w:szCs w:val="18"/>
        </w:rPr>
        <w:t xml:space="preserve">Economista, </w:t>
      </w:r>
      <w:r w:rsidR="004D32A3" w:rsidRPr="007663A0">
        <w:rPr>
          <w:sz w:val="18"/>
          <w:szCs w:val="18"/>
        </w:rPr>
        <w:t xml:space="preserve">Gerente </w:t>
      </w:r>
      <w:r w:rsidR="00947B41" w:rsidRPr="007663A0">
        <w:rPr>
          <w:sz w:val="18"/>
          <w:szCs w:val="18"/>
        </w:rPr>
        <w:t>E</w:t>
      </w:r>
      <w:r w:rsidR="004D32A3" w:rsidRPr="007663A0">
        <w:rPr>
          <w:sz w:val="18"/>
          <w:szCs w:val="18"/>
        </w:rPr>
        <w:t>xecutivo</w:t>
      </w:r>
      <w:r w:rsidR="00947B41" w:rsidRPr="007663A0">
        <w:rPr>
          <w:sz w:val="18"/>
          <w:szCs w:val="18"/>
        </w:rPr>
        <w:t xml:space="preserve">, </w:t>
      </w:r>
      <w:r w:rsidR="004D32A3" w:rsidRPr="007663A0">
        <w:rPr>
          <w:sz w:val="18"/>
          <w:szCs w:val="18"/>
        </w:rPr>
        <w:t>Célula de Estudos e Pesquisas Macroeconômicas</w:t>
      </w:r>
      <w:r w:rsidR="00947B41" w:rsidRPr="007663A0">
        <w:rPr>
          <w:sz w:val="18"/>
          <w:szCs w:val="18"/>
        </w:rPr>
        <w:t xml:space="preserve">, </w:t>
      </w:r>
      <w:r w:rsidRPr="007663A0">
        <w:rPr>
          <w:sz w:val="18"/>
          <w:szCs w:val="18"/>
        </w:rPr>
        <w:t>Banco do Nordeste/ET</w:t>
      </w:r>
      <w:r w:rsidR="00C8569A" w:rsidRPr="007663A0">
        <w:rPr>
          <w:sz w:val="18"/>
          <w:szCs w:val="18"/>
        </w:rPr>
        <w:t>ENE</w:t>
      </w:r>
      <w:r w:rsidR="00947B41" w:rsidRPr="007663A0">
        <w:rPr>
          <w:sz w:val="18"/>
          <w:szCs w:val="18"/>
        </w:rPr>
        <w:t xml:space="preserve">. </w:t>
      </w:r>
      <w:r w:rsidR="000D523F" w:rsidRPr="007663A0">
        <w:rPr>
          <w:sz w:val="18"/>
          <w:szCs w:val="18"/>
        </w:rPr>
        <w:t>Rodrigo Fernandes Ribeiro, Graduando em Economia, Estagiário da Célula de Estudos e Pesquisas Macroeconômicas</w:t>
      </w:r>
      <w:r w:rsidR="00947B41" w:rsidRPr="007663A0">
        <w:rPr>
          <w:sz w:val="18"/>
          <w:szCs w:val="18"/>
        </w:rPr>
        <w:t xml:space="preserve">, </w:t>
      </w:r>
      <w:r w:rsidR="000D523F" w:rsidRPr="007663A0">
        <w:rPr>
          <w:sz w:val="18"/>
          <w:szCs w:val="18"/>
        </w:rPr>
        <w:t>Banco do Nordeste/ETENE.</w:t>
      </w:r>
    </w:p>
    <w:p w:rsidR="00A73AE2" w:rsidRDefault="00A73AE2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860952" w:rsidRDefault="00860952" w:rsidP="002E072F">
      <w:pPr>
        <w:spacing w:after="120" w:line="240" w:lineRule="auto"/>
        <w:ind w:left="851" w:hanging="851"/>
        <w:rPr>
          <w:sz w:val="20"/>
          <w:szCs w:val="19"/>
        </w:rPr>
      </w:pPr>
    </w:p>
    <w:p w:rsidR="002E072F" w:rsidRDefault="005A081C" w:rsidP="002E072F">
      <w:pPr>
        <w:spacing w:after="120" w:line="240" w:lineRule="auto"/>
        <w:ind w:left="851" w:hanging="851"/>
        <w:rPr>
          <w:sz w:val="20"/>
          <w:szCs w:val="19"/>
        </w:rPr>
      </w:pPr>
      <w:r>
        <w:rPr>
          <w:sz w:val="20"/>
          <w:szCs w:val="19"/>
        </w:rPr>
        <w:lastRenderedPageBreak/>
        <w:t>Gráfico</w:t>
      </w:r>
      <w:r w:rsidR="00AF6B2C">
        <w:rPr>
          <w:sz w:val="20"/>
          <w:szCs w:val="19"/>
        </w:rPr>
        <w:t xml:space="preserve"> </w:t>
      </w:r>
      <w:bookmarkStart w:id="0" w:name="_GoBack"/>
      <w:bookmarkEnd w:id="0"/>
      <w:r>
        <w:rPr>
          <w:sz w:val="20"/>
          <w:szCs w:val="19"/>
        </w:rPr>
        <w:t>1</w:t>
      </w:r>
      <w:r w:rsidR="005E4987">
        <w:rPr>
          <w:sz w:val="20"/>
          <w:szCs w:val="19"/>
        </w:rPr>
        <w:t xml:space="preserve">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E96CAA">
        <w:rPr>
          <w:sz w:val="20"/>
          <w:szCs w:val="19"/>
        </w:rPr>
        <w:t>Variação</w:t>
      </w:r>
      <w:r w:rsidR="00947B41">
        <w:rPr>
          <w:sz w:val="20"/>
          <w:szCs w:val="19"/>
        </w:rPr>
        <w:t xml:space="preserve"> (%)</w:t>
      </w:r>
      <w:r w:rsidR="00E96CAA">
        <w:rPr>
          <w:sz w:val="20"/>
          <w:szCs w:val="19"/>
        </w:rPr>
        <w:t xml:space="preserve"> do volume de vendas do comércio </w:t>
      </w:r>
      <w:r w:rsidR="00293AED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947B41">
        <w:rPr>
          <w:sz w:val="20"/>
          <w:szCs w:val="19"/>
        </w:rPr>
        <w:t>Brasil e e</w:t>
      </w:r>
      <w:r w:rsidR="00E96CAA">
        <w:rPr>
          <w:sz w:val="20"/>
          <w:szCs w:val="19"/>
        </w:rPr>
        <w:t xml:space="preserve">stados </w:t>
      </w:r>
      <w:proofErr w:type="gramStart"/>
      <w:r w:rsidR="00E96CAA">
        <w:rPr>
          <w:sz w:val="20"/>
          <w:szCs w:val="19"/>
        </w:rPr>
        <w:t xml:space="preserve">selecionados </w:t>
      </w:r>
      <w:r w:rsidR="00A07B5F">
        <w:rPr>
          <w:sz w:val="20"/>
          <w:szCs w:val="19"/>
        </w:rPr>
        <w:t>-</w:t>
      </w:r>
      <w:r w:rsidR="005E4987">
        <w:rPr>
          <w:sz w:val="20"/>
          <w:szCs w:val="19"/>
        </w:rPr>
        <w:t xml:space="preserve"> </w:t>
      </w:r>
      <w:r w:rsidR="00360777">
        <w:rPr>
          <w:sz w:val="20"/>
          <w:szCs w:val="19"/>
        </w:rPr>
        <w:t xml:space="preserve">Acumulado </w:t>
      </w:r>
      <w:r w:rsidR="0088645C">
        <w:rPr>
          <w:sz w:val="20"/>
          <w:szCs w:val="19"/>
        </w:rPr>
        <w:t>no ano</w:t>
      </w:r>
      <w:proofErr w:type="gramEnd"/>
    </w:p>
    <w:p w:rsidR="00A5610E" w:rsidRPr="00A5610E" w:rsidRDefault="00D21F1E" w:rsidP="002E072F">
      <w:pPr>
        <w:spacing w:before="120" w:after="360"/>
        <w:rPr>
          <w:sz w:val="16"/>
        </w:rPr>
      </w:pPr>
      <w:r>
        <w:rPr>
          <w:noProof/>
          <w:lang w:eastAsia="pt-BR"/>
        </w:rPr>
        <w:drawing>
          <wp:inline distT="0" distB="0" distL="0" distR="0" wp14:anchorId="779C2AC6" wp14:editId="713E9B6D">
            <wp:extent cx="5400040" cy="2555212"/>
            <wp:effectExtent l="0" t="0" r="10160" b="1714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3F3F2A" w:rsidRPr="00C6339E">
        <w:rPr>
          <w:sz w:val="16"/>
        </w:rPr>
        <w:t>Fonte: Elabora</w:t>
      </w:r>
      <w:r w:rsidR="00293AED">
        <w:rPr>
          <w:sz w:val="16"/>
        </w:rPr>
        <w:t>ção</w:t>
      </w:r>
      <w:r w:rsidR="003F3F2A"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E96CAA">
        <w:rPr>
          <w:sz w:val="16"/>
        </w:rPr>
        <w:t>.</w:t>
      </w:r>
      <w:r w:rsidR="00A73AE2" w:rsidRPr="00A73AE2">
        <w:rPr>
          <w:sz w:val="16"/>
        </w:rPr>
        <w:t xml:space="preserve"> </w:t>
      </w:r>
      <w:r w:rsidR="00A73AE2">
        <w:rPr>
          <w:sz w:val="16"/>
        </w:rPr>
        <w:t xml:space="preserve">Nota: </w:t>
      </w:r>
      <w:r w:rsidR="0088645C">
        <w:rPr>
          <w:sz w:val="16"/>
        </w:rPr>
        <w:t>Jan-Mar/2018</w:t>
      </w:r>
      <w:r w:rsidR="00A73AE2">
        <w:rPr>
          <w:sz w:val="16"/>
        </w:rPr>
        <w:t>.</w:t>
      </w:r>
    </w:p>
    <w:p w:rsidR="001538F6" w:rsidRPr="003523E7" w:rsidRDefault="00CE3BE5" w:rsidP="002E072F">
      <w:pPr>
        <w:spacing w:after="120" w:line="240" w:lineRule="auto"/>
        <w:ind w:left="851" w:hanging="851"/>
        <w:rPr>
          <w:sz w:val="20"/>
        </w:rPr>
      </w:pPr>
      <w:r w:rsidRPr="000B71B0">
        <w:rPr>
          <w:sz w:val="20"/>
          <w:szCs w:val="19"/>
        </w:rPr>
        <w:t xml:space="preserve">Tabela </w:t>
      </w:r>
      <w:r w:rsidR="005A081C">
        <w:rPr>
          <w:sz w:val="20"/>
          <w:szCs w:val="19"/>
        </w:rPr>
        <w:t>1</w:t>
      </w:r>
      <w:r w:rsidR="00C124B1">
        <w:rPr>
          <w:sz w:val="20"/>
          <w:szCs w:val="19"/>
        </w:rPr>
        <w:t xml:space="preserve"> - </w:t>
      </w:r>
      <w:r w:rsidR="003523E7">
        <w:rPr>
          <w:sz w:val="20"/>
          <w:szCs w:val="19"/>
        </w:rPr>
        <w:t xml:space="preserve">Variação </w:t>
      </w:r>
      <w:r w:rsidR="00C124B1">
        <w:rPr>
          <w:sz w:val="20"/>
          <w:szCs w:val="19"/>
        </w:rPr>
        <w:t xml:space="preserve">(%) </w:t>
      </w:r>
      <w:r w:rsidR="003523E7">
        <w:rPr>
          <w:sz w:val="20"/>
          <w:szCs w:val="19"/>
        </w:rPr>
        <w:t>d</w:t>
      </w:r>
      <w:r w:rsidR="00C124B1">
        <w:rPr>
          <w:sz w:val="20"/>
          <w:szCs w:val="19"/>
        </w:rPr>
        <w:t>o</w:t>
      </w:r>
      <w:r w:rsidR="00BB04A4">
        <w:rPr>
          <w:sz w:val="20"/>
          <w:szCs w:val="19"/>
        </w:rPr>
        <w:t xml:space="preserve"> volume de vendas</w:t>
      </w:r>
      <w:r w:rsidR="003523E7">
        <w:rPr>
          <w:sz w:val="20"/>
          <w:szCs w:val="19"/>
        </w:rPr>
        <w:t xml:space="preserve"> do comércio </w:t>
      </w:r>
      <w:r w:rsidR="00A052C2">
        <w:rPr>
          <w:sz w:val="20"/>
          <w:szCs w:val="19"/>
        </w:rPr>
        <w:t>-</w:t>
      </w:r>
      <w:r w:rsidR="00C124B1">
        <w:rPr>
          <w:sz w:val="20"/>
          <w:szCs w:val="19"/>
        </w:rPr>
        <w:t>Brasil e e</w:t>
      </w:r>
      <w:r w:rsidR="003523E7">
        <w:rPr>
          <w:sz w:val="20"/>
          <w:szCs w:val="19"/>
        </w:rPr>
        <w:t>stados</w:t>
      </w:r>
      <w:r w:rsidR="00360777">
        <w:rPr>
          <w:sz w:val="20"/>
          <w:szCs w:val="19"/>
        </w:rPr>
        <w:t xml:space="preserve"> selecionados- Acumulado </w:t>
      </w:r>
      <w:r w:rsidR="0088645C">
        <w:rPr>
          <w:sz w:val="20"/>
          <w:szCs w:val="19"/>
        </w:rPr>
        <w:t>no ano</w:t>
      </w:r>
    </w:p>
    <w:tbl>
      <w:tblPr>
        <w:tblW w:w="8589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567"/>
        <w:gridCol w:w="567"/>
        <w:gridCol w:w="993"/>
        <w:gridCol w:w="567"/>
        <w:gridCol w:w="567"/>
        <w:gridCol w:w="777"/>
      </w:tblGrid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Comércio e Atividades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Brasil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Ceará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Pernambuco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Bahia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Minas Gerais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000000" w:fill="A51441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color w:val="FFFFFF"/>
                <w:sz w:val="16"/>
                <w:szCs w:val="16"/>
                <w:lang w:eastAsia="pt-BR"/>
              </w:rPr>
              <w:t>Espírito Santo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Restrito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0,0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-0,6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3,3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9,3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Combustíveis e lubrificantes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-5,1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-6,7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-10,9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-9,5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-4,6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Hipermercados, supermercados, produtos alimentícios, bebidas e </w:t>
            </w:r>
            <w:proofErr w:type="gramStart"/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fumo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5,7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6,0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3,9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-3,9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8,5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Hipermercados e supermercados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6,0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5,8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4,3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9,0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Tecidos, vestuários e </w:t>
            </w:r>
            <w:proofErr w:type="gramStart"/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calçados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-1,6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-3,6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-15,3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4,1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-1,0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Móveis e eletrodomésticos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2,5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3,2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-13,3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29,3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Móveis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6,1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-4,9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-13,0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20,2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  Eletrodomésticos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5,1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1,5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5,8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-14,7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38,4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Artigos farmacêuticos, médicos, ortopédicos, de perfumaria e </w:t>
            </w:r>
            <w:proofErr w:type="gramStart"/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cosméticos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0,0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-6,4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5,0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17,1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Livros, jornais, revistas e </w:t>
            </w:r>
            <w:proofErr w:type="gramStart"/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papelaria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-8,2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-11,4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-17,3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9,9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-8,4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-0,9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Equipamentos e materiais para escritório, informática e </w:t>
            </w:r>
            <w:proofErr w:type="gramStart"/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comunicação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0,8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17,8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12,7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12,0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10,9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Outros artigos de uso pessoal e doméstico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12,7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6,9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13,4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0,7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4,8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Varejo Ampliado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6,6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4,0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5,9</w:t>
            </w:r>
          </w:p>
        </w:tc>
        <w:tc>
          <w:tcPr>
            <w:tcW w:w="7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b/>
                <w:bCs/>
                <w:sz w:val="14"/>
                <w:szCs w:val="14"/>
                <w:lang w:eastAsia="pt-BR"/>
              </w:rPr>
              <w:t>20,0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Veículos, motocicletas, partes e </w:t>
            </w:r>
            <w:proofErr w:type="gramStart"/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peças</w:t>
            </w:r>
            <w:proofErr w:type="gram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17,9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12,6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10,4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17,9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27,1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41,3</w:t>
            </w:r>
          </w:p>
        </w:tc>
      </w:tr>
      <w:tr w:rsidR="00D21F1E" w:rsidRPr="00D21F1E" w:rsidTr="00D21F1E">
        <w:trPr>
          <w:trHeight w:val="271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 xml:space="preserve">  Material de construção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3,7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-8,1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-2,3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3,4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-2,0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21F1E" w:rsidRPr="00D21F1E" w:rsidRDefault="00D21F1E" w:rsidP="00D21F1E">
            <w:pPr>
              <w:spacing w:after="0" w:line="240" w:lineRule="auto"/>
              <w:jc w:val="right"/>
              <w:rPr>
                <w:rFonts w:eastAsia="Times New Roman" w:cs="Calibri"/>
                <w:sz w:val="14"/>
                <w:szCs w:val="14"/>
                <w:lang w:eastAsia="pt-BR"/>
              </w:rPr>
            </w:pPr>
            <w:r w:rsidRPr="00D21F1E">
              <w:rPr>
                <w:rFonts w:eastAsia="Times New Roman" w:cs="Calibri"/>
                <w:sz w:val="14"/>
                <w:szCs w:val="14"/>
                <w:lang w:eastAsia="pt-BR"/>
              </w:rPr>
              <w:t>0,7</w:t>
            </w:r>
          </w:p>
        </w:tc>
      </w:tr>
    </w:tbl>
    <w:p w:rsidR="002E072F" w:rsidRDefault="003F3F2A" w:rsidP="002E072F">
      <w:pPr>
        <w:spacing w:before="120" w:after="360"/>
        <w:rPr>
          <w:sz w:val="16"/>
        </w:rPr>
      </w:pPr>
      <w:r w:rsidRPr="00C6339E">
        <w:rPr>
          <w:sz w:val="16"/>
        </w:rPr>
        <w:t>Fonte: Elabora</w:t>
      </w:r>
      <w:r w:rsidR="00C124B1">
        <w:rPr>
          <w:sz w:val="16"/>
        </w:rPr>
        <w:t>ção</w:t>
      </w:r>
      <w:r w:rsidRPr="00C6339E">
        <w:rPr>
          <w:sz w:val="16"/>
        </w:rPr>
        <w:t xml:space="preserve"> BNB/ETENE, com dados </w:t>
      </w:r>
      <w:r w:rsidR="005A081C">
        <w:rPr>
          <w:sz w:val="16"/>
        </w:rPr>
        <w:t>do IBGE</w:t>
      </w:r>
      <w:r w:rsidR="002E072F">
        <w:rPr>
          <w:sz w:val="16"/>
        </w:rPr>
        <w:t>.</w:t>
      </w:r>
      <w:r w:rsidR="00A73AE2">
        <w:rPr>
          <w:sz w:val="16"/>
        </w:rPr>
        <w:t xml:space="preserve"> </w:t>
      </w:r>
      <w:r w:rsidR="00D21F1E">
        <w:rPr>
          <w:sz w:val="16"/>
        </w:rPr>
        <w:t>Nota: Jan-Mar/2018.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44"/>
      </w:tblGrid>
      <w:tr w:rsidR="007D68BE" w:rsidRPr="00C124B1" w:rsidTr="006117F8">
        <w:trPr>
          <w:trHeight w:val="1405"/>
          <w:jc w:val="center"/>
        </w:trPr>
        <w:tc>
          <w:tcPr>
            <w:tcW w:w="864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:rsidR="00DE7399" w:rsidRDefault="00C124B1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E</w:t>
            </w:r>
            <w:r w:rsidR="007D68BE" w:rsidRPr="00205FFE">
              <w:rPr>
                <w:b/>
                <w:sz w:val="12"/>
                <w:szCs w:val="12"/>
              </w:rPr>
              <w:t>SCRITÓRIO TÉCNICO DE ESTUDOS ECONÔMICOS DO NORDESTE - ETENE</w:t>
            </w:r>
            <w:r w:rsidR="007D68BE" w:rsidRPr="00205FFE">
              <w:rPr>
                <w:sz w:val="12"/>
                <w:szCs w:val="12"/>
              </w:rPr>
              <w:t xml:space="preserve"> | Economista-Chefe: Luiz Alberto Esteves. Geren</w:t>
            </w:r>
            <w:r w:rsidR="0088358E" w:rsidRPr="00205FFE">
              <w:rPr>
                <w:sz w:val="12"/>
                <w:szCs w:val="12"/>
              </w:rPr>
              <w:t xml:space="preserve">te de Ambiente: Tibério Rômulo </w:t>
            </w:r>
            <w:r w:rsidR="007D68BE" w:rsidRPr="00205FFE">
              <w:rPr>
                <w:sz w:val="12"/>
                <w:szCs w:val="12"/>
              </w:rPr>
              <w:t xml:space="preserve">Romão Bernardo. Célula de Estudos e Pesquisas Macroeconômicas. Gerente Executivo: Airton Saboya Valente Junior. Equipe Técnica: </w:t>
            </w:r>
            <w:proofErr w:type="spellStart"/>
            <w:r w:rsidR="007D68BE" w:rsidRPr="00205FFE">
              <w:rPr>
                <w:sz w:val="12"/>
                <w:szCs w:val="12"/>
              </w:rPr>
              <w:t>Allisson</w:t>
            </w:r>
            <w:proofErr w:type="spellEnd"/>
            <w:r w:rsidR="007D68BE" w:rsidRPr="00205FFE">
              <w:rPr>
                <w:sz w:val="12"/>
                <w:szCs w:val="12"/>
              </w:rPr>
              <w:t xml:space="preserve"> David de Oliveira Martins, Antônio Ricardo de Norões Vidal, Hellen Cristina Rodrigues Saraiva Leão, Laura Lúcia Ramos Freire e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Liliane Cordeiro Barroso. Projeto Gráfico: </w:t>
            </w:r>
            <w:r w:rsidR="00DE7399">
              <w:rPr>
                <w:sz w:val="12"/>
                <w:szCs w:val="12"/>
              </w:rPr>
              <w:t>Gustavo Bezerra Carvalho</w:t>
            </w:r>
            <w:r w:rsidR="007D68BE" w:rsidRPr="00205FFE">
              <w:rPr>
                <w:sz w:val="12"/>
                <w:szCs w:val="12"/>
              </w:rPr>
              <w:t xml:space="preserve">. Revisão </w:t>
            </w:r>
            <w:proofErr w:type="spellStart"/>
            <w:r w:rsidR="007D68BE" w:rsidRPr="00205FFE">
              <w:rPr>
                <w:sz w:val="12"/>
                <w:szCs w:val="12"/>
              </w:rPr>
              <w:t>Vernacular</w:t>
            </w:r>
            <w:proofErr w:type="spellEnd"/>
            <w:r w:rsidR="007D68BE" w:rsidRPr="00205FFE">
              <w:rPr>
                <w:sz w:val="12"/>
                <w:szCs w:val="12"/>
              </w:rPr>
              <w:t>: Hermano José Pinho. Estagiário: Rodrigo Fernandes Ribeiro.</w:t>
            </w:r>
            <w:r w:rsidR="00DE7399">
              <w:rPr>
                <w:sz w:val="12"/>
                <w:szCs w:val="12"/>
              </w:rPr>
              <w:t xml:space="preserve"> </w:t>
            </w:r>
            <w:r w:rsidR="007D68BE" w:rsidRPr="00205FFE">
              <w:rPr>
                <w:sz w:val="12"/>
                <w:szCs w:val="12"/>
              </w:rPr>
              <w:t xml:space="preserve">Jovem Aprendiz: </w:t>
            </w:r>
            <w:proofErr w:type="spellStart"/>
            <w:r w:rsidR="00C57F81" w:rsidRPr="00205FFE">
              <w:rPr>
                <w:sz w:val="12"/>
                <w:szCs w:val="12"/>
              </w:rPr>
              <w:t>Yago</w:t>
            </w:r>
            <w:proofErr w:type="spellEnd"/>
            <w:r w:rsidR="00C57F81" w:rsidRPr="00205FFE">
              <w:rPr>
                <w:sz w:val="12"/>
                <w:szCs w:val="12"/>
              </w:rPr>
              <w:t xml:space="preserve"> Carvalho Lima</w:t>
            </w:r>
            <w:r w:rsidR="007D68BE" w:rsidRPr="00205FFE">
              <w:rPr>
                <w:sz w:val="12"/>
                <w:szCs w:val="12"/>
              </w:rPr>
              <w:t>.</w:t>
            </w:r>
            <w:r w:rsidR="00DE7399">
              <w:rPr>
                <w:sz w:val="12"/>
                <w:szCs w:val="12"/>
              </w:rPr>
              <w:t xml:space="preserve"> </w:t>
            </w:r>
          </w:p>
          <w:p w:rsidR="007D68BE" w:rsidRPr="00205FFE" w:rsidRDefault="007D68BE" w:rsidP="00DE7399">
            <w:pPr>
              <w:spacing w:after="120"/>
              <w:jc w:val="both"/>
              <w:rPr>
                <w:sz w:val="12"/>
                <w:szCs w:val="12"/>
              </w:rPr>
            </w:pPr>
            <w:r w:rsidRPr="00205FFE">
              <w:rPr>
                <w:b/>
                <w:sz w:val="12"/>
                <w:szCs w:val="12"/>
              </w:rPr>
              <w:t>Aviso Legal:</w:t>
            </w:r>
            <w:r w:rsidRPr="00205FFE">
              <w:rPr>
                <w:sz w:val="12"/>
                <w:szCs w:val="12"/>
              </w:rPr>
              <w:t xml:space="preserve"> O BNB/ETENE não se responsabiliza por quaisquer atos/decisões tomadas com base nas informações disponibilizadas por suas publicações e projeções. Desse modo, todas as consequências ou responsabilidades pelo uso de quaisquer dados ou análises desta publicação são assumidas exclusivamente pelo usuário, eximindo o BNB de todas as ações decorrentes do uso deste material. O acesso a essas informações implica a total aceitação deste termo de responsabilidade. Os conceitos e opiniões emitidos nesse documento não refletem necessariamente o ponto de vista do BNB. É permitida a reprodução das matérias desde que seja citada a fonte.</w:t>
            </w:r>
          </w:p>
        </w:tc>
      </w:tr>
    </w:tbl>
    <w:p w:rsidR="00593DAD" w:rsidRPr="001538F6" w:rsidRDefault="00593DAD" w:rsidP="00386774">
      <w:pPr>
        <w:tabs>
          <w:tab w:val="left" w:pos="3460"/>
        </w:tabs>
      </w:pPr>
    </w:p>
    <w:sectPr w:rsidR="00593DAD" w:rsidRPr="001538F6" w:rsidSect="00D23D8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645C" w:rsidRDefault="0088645C" w:rsidP="00045753">
      <w:pPr>
        <w:spacing w:after="0" w:line="240" w:lineRule="auto"/>
      </w:pPr>
      <w:r>
        <w:separator/>
      </w:r>
    </w:p>
  </w:endnote>
  <w:endnote w:type="continuationSeparator" w:id="0">
    <w:p w:rsidR="0088645C" w:rsidRDefault="0088645C" w:rsidP="0004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645C" w:rsidRDefault="0088645C" w:rsidP="00045753">
      <w:pPr>
        <w:spacing w:after="0" w:line="240" w:lineRule="auto"/>
      </w:pPr>
      <w:r>
        <w:separator/>
      </w:r>
    </w:p>
  </w:footnote>
  <w:footnote w:type="continuationSeparator" w:id="0">
    <w:p w:rsidR="0088645C" w:rsidRDefault="0088645C" w:rsidP="000457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645C" w:rsidRPr="00381BA2" w:rsidRDefault="0088645C" w:rsidP="007663A0">
    <w:pPr>
      <w:pStyle w:val="Cabealho"/>
      <w:jc w:val="right"/>
      <w:rPr>
        <w:b/>
        <w:color w:val="404040" w:themeColor="text1" w:themeTint="BF"/>
        <w:sz w:val="20"/>
      </w:rPr>
    </w:pPr>
    <w:r>
      <w:rPr>
        <w:noProof/>
        <w:lang w:eastAsia="pt-BR"/>
      </w:rPr>
      <w:drawing>
        <wp:inline distT="0" distB="0" distL="0" distR="0">
          <wp:extent cx="5397500" cy="641350"/>
          <wp:effectExtent l="19050" t="0" r="0" b="0"/>
          <wp:docPr id="1" name="Imagem 1" descr="Diario topo - 2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iario topo - 20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  <w:color w:val="404040" w:themeColor="text1" w:themeTint="BF"/>
        <w:sz w:val="20"/>
      </w:rPr>
      <w:t>Ano I</w:t>
    </w:r>
    <w:r w:rsidRPr="00381BA2">
      <w:rPr>
        <w:b/>
        <w:color w:val="404040" w:themeColor="text1" w:themeTint="BF"/>
        <w:sz w:val="20"/>
      </w:rPr>
      <w:t xml:space="preserve"> - </w:t>
    </w:r>
    <w:r>
      <w:rPr>
        <w:b/>
        <w:color w:val="404040" w:themeColor="text1" w:themeTint="BF"/>
        <w:sz w:val="20"/>
      </w:rPr>
      <w:t xml:space="preserve">Nº </w:t>
    </w:r>
    <w:proofErr w:type="spellStart"/>
    <w:r>
      <w:rPr>
        <w:b/>
        <w:color w:val="404040" w:themeColor="text1" w:themeTint="BF"/>
        <w:sz w:val="20"/>
      </w:rPr>
      <w:t>xx</w:t>
    </w:r>
    <w:proofErr w:type="spellEnd"/>
    <w:r>
      <w:rPr>
        <w:b/>
        <w:color w:val="404040" w:themeColor="text1" w:themeTint="BF"/>
        <w:sz w:val="20"/>
      </w:rPr>
      <w:t xml:space="preserve"> - </w:t>
    </w:r>
    <w:proofErr w:type="gramStart"/>
    <w:r>
      <w:rPr>
        <w:b/>
        <w:color w:val="404040" w:themeColor="text1" w:themeTint="BF"/>
        <w:sz w:val="20"/>
      </w:rPr>
      <w:t>xx.</w:t>
    </w:r>
    <w:proofErr w:type="gramEnd"/>
    <w:r>
      <w:rPr>
        <w:b/>
        <w:color w:val="404040" w:themeColor="text1" w:themeTint="BF"/>
        <w:sz w:val="20"/>
      </w:rPr>
      <w:t>xx</w:t>
    </w:r>
    <w:r w:rsidRPr="009D69A8">
      <w:rPr>
        <w:b/>
        <w:color w:val="404040" w:themeColor="text1" w:themeTint="BF"/>
        <w:sz w:val="20"/>
      </w:rPr>
      <w:t>.2018</w:t>
    </w:r>
  </w:p>
  <w:p w:rsidR="0088645C" w:rsidRPr="00381BA2" w:rsidRDefault="0088645C" w:rsidP="007663A0">
    <w:pPr>
      <w:pStyle w:val="Cabealho"/>
      <w:jc w:val="right"/>
      <w:rPr>
        <w:b/>
        <w:color w:val="404040" w:themeColor="text1" w:themeTint="BF"/>
        <w:sz w:val="20"/>
      </w:rPr>
    </w:pPr>
    <w:r w:rsidRPr="00381BA2">
      <w:rPr>
        <w:b/>
        <w:color w:val="404040" w:themeColor="text1" w:themeTint="BF"/>
        <w:sz w:val="20"/>
      </w:rPr>
      <w:t xml:space="preserve">ISSN </w:t>
    </w:r>
    <w:r w:rsidRPr="00381BA2">
      <w:rPr>
        <w:b/>
        <w:bCs/>
        <w:color w:val="404040" w:themeColor="text1" w:themeTint="BF"/>
        <w:sz w:val="20"/>
      </w:rPr>
      <w:t>2594-7338</w:t>
    </w:r>
  </w:p>
  <w:p w:rsidR="0088645C" w:rsidRDefault="0088645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753"/>
    <w:rsid w:val="00016EC9"/>
    <w:rsid w:val="0003370E"/>
    <w:rsid w:val="00045753"/>
    <w:rsid w:val="00054424"/>
    <w:rsid w:val="000715C4"/>
    <w:rsid w:val="00072F8B"/>
    <w:rsid w:val="000B71B0"/>
    <w:rsid w:val="000D45CC"/>
    <w:rsid w:val="000D523F"/>
    <w:rsid w:val="001122F4"/>
    <w:rsid w:val="00145417"/>
    <w:rsid w:val="001538F6"/>
    <w:rsid w:val="001633E6"/>
    <w:rsid w:val="00164881"/>
    <w:rsid w:val="00165344"/>
    <w:rsid w:val="00175067"/>
    <w:rsid w:val="00177EE4"/>
    <w:rsid w:val="001835BF"/>
    <w:rsid w:val="001B3DA5"/>
    <w:rsid w:val="001E5BAB"/>
    <w:rsid w:val="001F4B1F"/>
    <w:rsid w:val="00205FFE"/>
    <w:rsid w:val="002172B7"/>
    <w:rsid w:val="00223ED2"/>
    <w:rsid w:val="00293577"/>
    <w:rsid w:val="00293AED"/>
    <w:rsid w:val="002A05D7"/>
    <w:rsid w:val="002A140F"/>
    <w:rsid w:val="002A5C2F"/>
    <w:rsid w:val="002E072F"/>
    <w:rsid w:val="00323A18"/>
    <w:rsid w:val="0034485E"/>
    <w:rsid w:val="003523E7"/>
    <w:rsid w:val="00352831"/>
    <w:rsid w:val="00360777"/>
    <w:rsid w:val="003834D1"/>
    <w:rsid w:val="00386774"/>
    <w:rsid w:val="003B7492"/>
    <w:rsid w:val="003F2501"/>
    <w:rsid w:val="003F3F2A"/>
    <w:rsid w:val="00413288"/>
    <w:rsid w:val="00415B44"/>
    <w:rsid w:val="00442721"/>
    <w:rsid w:val="00456D0F"/>
    <w:rsid w:val="00482E4C"/>
    <w:rsid w:val="0048565F"/>
    <w:rsid w:val="004A7AC9"/>
    <w:rsid w:val="004C5EE6"/>
    <w:rsid w:val="004D32A3"/>
    <w:rsid w:val="004F360E"/>
    <w:rsid w:val="005103A8"/>
    <w:rsid w:val="0054289E"/>
    <w:rsid w:val="005616C2"/>
    <w:rsid w:val="00566D0E"/>
    <w:rsid w:val="00573289"/>
    <w:rsid w:val="00582EDE"/>
    <w:rsid w:val="00593DAD"/>
    <w:rsid w:val="005A081C"/>
    <w:rsid w:val="005B406F"/>
    <w:rsid w:val="005E4914"/>
    <w:rsid w:val="005E4987"/>
    <w:rsid w:val="006117F8"/>
    <w:rsid w:val="0061213E"/>
    <w:rsid w:val="00616CF6"/>
    <w:rsid w:val="00617C82"/>
    <w:rsid w:val="006856DA"/>
    <w:rsid w:val="006955FE"/>
    <w:rsid w:val="0070127C"/>
    <w:rsid w:val="00743726"/>
    <w:rsid w:val="007663A0"/>
    <w:rsid w:val="00781588"/>
    <w:rsid w:val="007C10D1"/>
    <w:rsid w:val="007C6D89"/>
    <w:rsid w:val="007D68BE"/>
    <w:rsid w:val="007E0C10"/>
    <w:rsid w:val="007E1299"/>
    <w:rsid w:val="007F3683"/>
    <w:rsid w:val="008004B4"/>
    <w:rsid w:val="00822705"/>
    <w:rsid w:val="00856358"/>
    <w:rsid w:val="00860952"/>
    <w:rsid w:val="0088358E"/>
    <w:rsid w:val="0088645C"/>
    <w:rsid w:val="008965E6"/>
    <w:rsid w:val="008A07D8"/>
    <w:rsid w:val="008C06FC"/>
    <w:rsid w:val="008C138F"/>
    <w:rsid w:val="008C52FD"/>
    <w:rsid w:val="008E2BEF"/>
    <w:rsid w:val="008F33A6"/>
    <w:rsid w:val="00936800"/>
    <w:rsid w:val="0094431A"/>
    <w:rsid w:val="00947B41"/>
    <w:rsid w:val="00961DE6"/>
    <w:rsid w:val="00992941"/>
    <w:rsid w:val="009A197B"/>
    <w:rsid w:val="009D38C2"/>
    <w:rsid w:val="009D4D3F"/>
    <w:rsid w:val="009F4A07"/>
    <w:rsid w:val="00A052C2"/>
    <w:rsid w:val="00A07B5F"/>
    <w:rsid w:val="00A36655"/>
    <w:rsid w:val="00A40D01"/>
    <w:rsid w:val="00A5610E"/>
    <w:rsid w:val="00A679E2"/>
    <w:rsid w:val="00A73AE2"/>
    <w:rsid w:val="00A92018"/>
    <w:rsid w:val="00A943A2"/>
    <w:rsid w:val="00AC2922"/>
    <w:rsid w:val="00AD4811"/>
    <w:rsid w:val="00AF2DF2"/>
    <w:rsid w:val="00AF6B2C"/>
    <w:rsid w:val="00B21B4E"/>
    <w:rsid w:val="00B504F4"/>
    <w:rsid w:val="00B6409A"/>
    <w:rsid w:val="00B74279"/>
    <w:rsid w:val="00BB04A4"/>
    <w:rsid w:val="00BC43C4"/>
    <w:rsid w:val="00BE73F9"/>
    <w:rsid w:val="00C00D6B"/>
    <w:rsid w:val="00C124B1"/>
    <w:rsid w:val="00C57EEB"/>
    <w:rsid w:val="00C57F81"/>
    <w:rsid w:val="00C8569A"/>
    <w:rsid w:val="00CC23CE"/>
    <w:rsid w:val="00CC4179"/>
    <w:rsid w:val="00CE2F64"/>
    <w:rsid w:val="00CE39D1"/>
    <w:rsid w:val="00CE3BE5"/>
    <w:rsid w:val="00CE78A1"/>
    <w:rsid w:val="00D149C1"/>
    <w:rsid w:val="00D21F1E"/>
    <w:rsid w:val="00D23D85"/>
    <w:rsid w:val="00D310A5"/>
    <w:rsid w:val="00D41736"/>
    <w:rsid w:val="00D65A35"/>
    <w:rsid w:val="00D852AE"/>
    <w:rsid w:val="00D94D89"/>
    <w:rsid w:val="00DE4A2C"/>
    <w:rsid w:val="00DE7399"/>
    <w:rsid w:val="00DF61DE"/>
    <w:rsid w:val="00E54725"/>
    <w:rsid w:val="00E8355E"/>
    <w:rsid w:val="00E96CAA"/>
    <w:rsid w:val="00EB47E9"/>
    <w:rsid w:val="00EC2D3F"/>
    <w:rsid w:val="00ED0F7A"/>
    <w:rsid w:val="00ED5942"/>
    <w:rsid w:val="00EE0DAC"/>
    <w:rsid w:val="00EE2A34"/>
    <w:rsid w:val="00EF7556"/>
    <w:rsid w:val="00F03710"/>
    <w:rsid w:val="00F24147"/>
    <w:rsid w:val="00F46930"/>
    <w:rsid w:val="00F6161D"/>
    <w:rsid w:val="00F63EA6"/>
    <w:rsid w:val="00F950DC"/>
    <w:rsid w:val="00FA2C7B"/>
    <w:rsid w:val="00FC65DE"/>
    <w:rsid w:val="00FD60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D8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5753"/>
  </w:style>
  <w:style w:type="paragraph" w:styleId="Rodap">
    <w:name w:val="footer"/>
    <w:basedOn w:val="Normal"/>
    <w:link w:val="RodapChar"/>
    <w:uiPriority w:val="99"/>
    <w:unhideWhenUsed/>
    <w:rsid w:val="000457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5753"/>
  </w:style>
  <w:style w:type="paragraph" w:styleId="Textodebalo">
    <w:name w:val="Balloon Text"/>
    <w:basedOn w:val="Normal"/>
    <w:link w:val="TextodebaloChar"/>
    <w:uiPriority w:val="99"/>
    <w:semiHidden/>
    <w:unhideWhenUsed/>
    <w:rsid w:val="00045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57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7D68B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485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G14MSCP28\ETENE\ETENE\Rodrigo\A&#237;rton%20Jr\Com&#233;rcio\2018\03%20-%20Mar&#231;o\Atualiza&#231;&#227;o%20de%20dados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20"/>
    </mc:Choice>
    <mc:Fallback>
      <c:style val="20"/>
    </mc:Fallback>
  </mc:AlternateContent>
  <c:chart>
    <c:autoTitleDeleted val="0"/>
    <c:plotArea>
      <c:layout>
        <c:manualLayout>
          <c:layoutTarget val="inner"/>
          <c:xMode val="edge"/>
          <c:yMode val="edge"/>
          <c:x val="2.8097062579821239E-2"/>
          <c:y val="7.8530569954348359E-2"/>
          <c:w val="0.94380587484035761"/>
          <c:h val="0.7863888298402118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'[Atualização de dados.xls]Gráficos 2'!$B$69</c:f>
              <c:strCache>
                <c:ptCount val="1"/>
                <c:pt idx="0">
                  <c:v>Comércio Varejista</c:v>
                </c:pt>
              </c:strCache>
            </c:strRef>
          </c:tx>
          <c:spPr>
            <a:solidFill>
              <a:schemeClr val="accent6">
                <a:lumMod val="60000"/>
                <a:lumOff val="40000"/>
              </a:schemeClr>
            </a:solidFill>
            <a:effectLst>
              <a:outerShdw blurRad="50800" dist="38100" algn="l" rotWithShape="0">
                <a:prstClr val="black">
                  <a:alpha val="40000"/>
                </a:prstClr>
              </a:outerShdw>
            </a:effectLst>
          </c:spPr>
          <c:invertIfNegative val="0"/>
          <c:dPt>
            <c:idx val="2"/>
            <c:invertIfNegative val="0"/>
            <c:bubble3D val="0"/>
          </c:dPt>
          <c:dPt>
            <c:idx val="4"/>
            <c:invertIfNegative val="0"/>
            <c:bubble3D val="0"/>
          </c:dPt>
          <c:dPt>
            <c:idx val="5"/>
            <c:invertIfNegative val="0"/>
            <c:bubble3D val="0"/>
          </c:dPt>
          <c:dPt>
            <c:idx val="6"/>
            <c:invertIfNegative val="0"/>
            <c:bubble3D val="0"/>
          </c:dPt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Brasil</c:v>
                </c:pt>
                <c:pt idx="5">
                  <c:v>Ceará</c:v>
                </c:pt>
                <c:pt idx="6">
                  <c:v>Minas Gerais</c:v>
                </c:pt>
                <c:pt idx="7">
                  <c:v>Sergipe</c:v>
                </c:pt>
                <c:pt idx="8">
                  <c:v>Paraíba</c:v>
                </c:pt>
                <c:pt idx="9">
                  <c:v>Alagoas</c:v>
                </c:pt>
                <c:pt idx="10">
                  <c:v>Pernambuco</c:v>
                </c:pt>
                <c:pt idx="11">
                  <c:v>Bahia</c:v>
                </c:pt>
              </c:strCache>
            </c:strRef>
          </c:cat>
          <c:val>
            <c:numRef>
              <c:f>'[Atualização de dados.xls]Gráficos 2'!$B$70:$B$81</c:f>
              <c:numCache>
                <c:formatCode>0.0</c:formatCode>
                <c:ptCount val="12"/>
                <c:pt idx="0">
                  <c:v>12.1</c:v>
                </c:pt>
                <c:pt idx="1">
                  <c:v>9.3000000000000007</c:v>
                </c:pt>
                <c:pt idx="2">
                  <c:v>9</c:v>
                </c:pt>
                <c:pt idx="3">
                  <c:v>6.5</c:v>
                </c:pt>
                <c:pt idx="4">
                  <c:v>3.8</c:v>
                </c:pt>
                <c:pt idx="5">
                  <c:v>3.5</c:v>
                </c:pt>
                <c:pt idx="6">
                  <c:v>3.3</c:v>
                </c:pt>
                <c:pt idx="7">
                  <c:v>0.6</c:v>
                </c:pt>
                <c:pt idx="8">
                  <c:v>0.4</c:v>
                </c:pt>
                <c:pt idx="9">
                  <c:v>0.2</c:v>
                </c:pt>
                <c:pt idx="10">
                  <c:v>0</c:v>
                </c:pt>
                <c:pt idx="11">
                  <c:v>-0.6</c:v>
                </c:pt>
              </c:numCache>
            </c:numRef>
          </c:val>
        </c:ser>
        <c:ser>
          <c:idx val="1"/>
          <c:order val="1"/>
          <c:tx>
            <c:strRef>
              <c:f>'[Atualização de dados.xls]Gráficos 2'!$C$69</c:f>
              <c:strCache>
                <c:ptCount val="1"/>
                <c:pt idx="0">
                  <c:v>Ampliado</c:v>
                </c:pt>
              </c:strCache>
            </c:strRef>
          </c:tx>
          <c:spPr>
            <a:solidFill>
              <a:srgbClr val="A51441"/>
            </a:solidFill>
          </c:spPr>
          <c:invertIfNegative val="0"/>
          <c:dLbls>
            <c:txPr>
              <a:bodyPr/>
              <a:lstStyle/>
              <a:p>
                <a:pPr>
                  <a:defRPr sz="600" b="1">
                    <a:solidFill>
                      <a:sysClr val="windowText" lastClr="000000"/>
                    </a:solidFill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'[Atualização de dados.xls]Gráficos 2'!$A$70:$A$81</c:f>
              <c:strCache>
                <c:ptCount val="12"/>
                <c:pt idx="0">
                  <c:v>Rio Grande do Norte</c:v>
                </c:pt>
                <c:pt idx="1">
                  <c:v>Espírito Santo</c:v>
                </c:pt>
                <c:pt idx="2">
                  <c:v>Maranhão</c:v>
                </c:pt>
                <c:pt idx="3">
                  <c:v>Piauí</c:v>
                </c:pt>
                <c:pt idx="4">
                  <c:v>Brasil</c:v>
                </c:pt>
                <c:pt idx="5">
                  <c:v>Ceará</c:v>
                </c:pt>
                <c:pt idx="6">
                  <c:v>Minas Gerais</c:v>
                </c:pt>
                <c:pt idx="7">
                  <c:v>Sergipe</c:v>
                </c:pt>
                <c:pt idx="8">
                  <c:v>Paraíba</c:v>
                </c:pt>
                <c:pt idx="9">
                  <c:v>Alagoas</c:v>
                </c:pt>
                <c:pt idx="10">
                  <c:v>Pernambuco</c:v>
                </c:pt>
                <c:pt idx="11">
                  <c:v>Bahia</c:v>
                </c:pt>
              </c:strCache>
            </c:strRef>
          </c:cat>
          <c:val>
            <c:numRef>
              <c:f>'[Atualização de dados.xls]Gráficos 2'!$C$70:$C$81</c:f>
              <c:numCache>
                <c:formatCode>0.0</c:formatCode>
                <c:ptCount val="12"/>
                <c:pt idx="0">
                  <c:v>6.9</c:v>
                </c:pt>
                <c:pt idx="1">
                  <c:v>20</c:v>
                </c:pt>
                <c:pt idx="2">
                  <c:v>8.5</c:v>
                </c:pt>
                <c:pt idx="3">
                  <c:v>7.8</c:v>
                </c:pt>
                <c:pt idx="4">
                  <c:v>6.6</c:v>
                </c:pt>
                <c:pt idx="5">
                  <c:v>4.5</c:v>
                </c:pt>
                <c:pt idx="6">
                  <c:v>5.9</c:v>
                </c:pt>
                <c:pt idx="7">
                  <c:v>4</c:v>
                </c:pt>
                <c:pt idx="8">
                  <c:v>4.8</c:v>
                </c:pt>
                <c:pt idx="9">
                  <c:v>1.7</c:v>
                </c:pt>
                <c:pt idx="10">
                  <c:v>2</c:v>
                </c:pt>
                <c:pt idx="11">
                  <c:v>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38193408"/>
        <c:axId val="39047168"/>
      </c:barChart>
      <c:catAx>
        <c:axId val="381934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low"/>
        <c:spPr>
          <a:noFill/>
        </c:spPr>
        <c:txPr>
          <a:bodyPr/>
          <a:lstStyle/>
          <a:p>
            <a:pPr>
              <a:defRPr sz="600" b="0"/>
            </a:pPr>
            <a:endParaRPr lang="pt-BR"/>
          </a:p>
        </c:txPr>
        <c:crossAx val="39047168"/>
        <c:crosses val="autoZero"/>
        <c:auto val="1"/>
        <c:lblAlgn val="ctr"/>
        <c:lblOffset val="100"/>
        <c:noMultiLvlLbl val="0"/>
      </c:catAx>
      <c:valAx>
        <c:axId val="39047168"/>
        <c:scaling>
          <c:orientation val="minMax"/>
        </c:scaling>
        <c:delete val="1"/>
        <c:axPos val="l"/>
        <c:numFmt formatCode="0.0" sourceLinked="1"/>
        <c:majorTickMark val="out"/>
        <c:minorTickMark val="none"/>
        <c:tickLblPos val="nextTo"/>
        <c:crossAx val="38193408"/>
        <c:crosses val="autoZero"/>
        <c:crossBetween val="between"/>
      </c:valAx>
    </c:plotArea>
    <c:legend>
      <c:legendPos val="t"/>
      <c:layout/>
      <c:overlay val="0"/>
      <c:txPr>
        <a:bodyPr/>
        <a:lstStyle/>
        <a:p>
          <a:pPr>
            <a:defRPr sz="600" b="1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32637-4683-49EB-9298-F024A9EC9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972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DO NORDESTE DO BRASIL S.A.</Company>
  <LinksUpToDate>false</LinksUpToDate>
  <CharactersWithSpaces>6213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BNB001</dc:creator>
  <cp:lastModifiedBy>RODRIGO Fernandes Ribeiro B856185</cp:lastModifiedBy>
  <cp:revision>9</cp:revision>
  <cp:lastPrinted>2018-03-23T11:17:00Z</cp:lastPrinted>
  <dcterms:created xsi:type="dcterms:W3CDTF">2018-04-16T12:48:00Z</dcterms:created>
  <dcterms:modified xsi:type="dcterms:W3CDTF">2018-05-11T19:55:00Z</dcterms:modified>
</cp:coreProperties>
</file>