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Helvetica" w:hAnsi="Helvetica"/>
          <w:sz w:val="20"/>
          <w:szCs w:val="20"/>
        </w:rPr>
      </w:pPr>
      <w:r>
        <w:rPr>
          <w:rFonts w:ascii="Helvetica" w:hAnsi="Helvetica"/>
          <w:sz w:val="20"/>
          <w:szCs w:val="20"/>
        </w:rPr>
      </w:r>
    </w:p>
    <w:p>
      <w:pPr>
        <w:pStyle w:val="Normal"/>
        <w:jc w:val="right"/>
        <w:rPr/>
      </w:pPr>
      <w:r>
        <w:rPr>
          <w:rFonts w:ascii="Helvetica" w:hAnsi="Helvetica"/>
          <w:sz w:val="20"/>
          <w:szCs w:val="20"/>
        </w:rPr>
        <w:t xml:space="preserve">Full name: </w:t>
      </w:r>
    </w:p>
    <w:p>
      <w:pPr>
        <w:pStyle w:val="Normal"/>
        <w:jc w:val="right"/>
        <w:rPr/>
      </w:pPr>
      <w:r>
        <w:rPr>
          <w:rFonts w:ascii="Helvetica" w:hAnsi="Helvetica"/>
          <w:sz w:val="20"/>
          <w:szCs w:val="20"/>
        </w:rPr>
        <w:t xml:space="preserve">Immatriculation Number: </w:t>
      </w:r>
    </w:p>
    <w:p>
      <w:pPr>
        <w:pStyle w:val="Normal"/>
        <w:jc w:val="right"/>
        <w:rPr>
          <w:rFonts w:ascii="Helvetica" w:hAnsi="Helvetica"/>
          <w:sz w:val="20"/>
          <w:szCs w:val="20"/>
        </w:rPr>
      </w:pPr>
      <w:r>
        <w:rPr>
          <w:rFonts w:ascii="Helvetica" w:hAnsi="Helvetica"/>
          <w:sz w:val="20"/>
          <w:szCs w:val="20"/>
        </w:rPr>
        <w:t xml:space="preserve"> </w:t>
      </w:r>
    </w:p>
    <w:p>
      <w:pPr>
        <w:pStyle w:val="Normal"/>
        <w:jc w:val="right"/>
        <w:rPr>
          <w:rFonts w:ascii="Helvetica" w:hAnsi="Helvetica"/>
        </w:rPr>
      </w:pPr>
      <w:r>
        <w:rPr>
          <w:rFonts w:ascii="Helvetica" w:hAnsi="Helvetica"/>
        </w:rPr>
        <w:t xml:space="preserve"> </w:t>
      </w:r>
    </w:p>
    <w:p>
      <w:pPr>
        <w:pStyle w:val="Normal"/>
        <w:jc w:val="center"/>
        <w:rPr>
          <w:rFonts w:ascii="Helvetica" w:hAnsi="Helvetica"/>
          <w:b/>
          <w:b/>
          <w:bCs/>
          <w:sz w:val="32"/>
          <w:szCs w:val="32"/>
        </w:rPr>
      </w:pPr>
      <w:r>
        <w:rPr>
          <w:rFonts w:ascii="Helvetica" w:hAnsi="Helvetica"/>
          <w:b/>
          <w:bCs/>
          <w:sz w:val="32"/>
          <w:szCs w:val="32"/>
        </w:rPr>
        <w:t>Day 4: Substructure Searches In DrugBank</w:t>
      </w:r>
    </w:p>
    <w:p>
      <w:pPr>
        <w:pStyle w:val="HorizontalLine"/>
        <w:rPr>
          <w:rFonts w:ascii="Helvetica" w:hAnsi="Helvetica"/>
        </w:rPr>
      </w:pPr>
      <w:r>
        <w:rPr>
          <w:rFonts w:ascii="Helvetica" w:hAnsi="Helvetica"/>
        </w:rPr>
      </w:r>
    </w:p>
    <w:p>
      <w:pPr>
        <w:pStyle w:val="Normal"/>
        <w:jc w:val="both"/>
        <w:rPr/>
      </w:pPr>
      <w:r>
        <w:rPr>
          <w:rFonts w:ascii="Helvetica" w:hAnsi="Helvetica"/>
          <w:color w:val="000000"/>
        </w:rPr>
        <w:t xml:space="preserve">In today’s protocol, we will use the ligand structures retrieved from PDB, ChEMBL, and PubChem to build a structural query and use it to screen DrugBank. The incentive is to find structural analogs of the retrieved ligands which could potentially show similar pharmacological activity on suggested COVID-19 drug targets. Since DrugBank contains a collection of marketed or withdrawn drugs, identified hits from these substructure searches could be considered for drug repurposing strategies. We will learn how to extract Murcko Scaffolds to get a quick overview of the structural diversity of available ligands. In the next step, we will hierarchically cluster available Murcko scaffolds on basis of their maximum common substructure, use loops to iterate over the clusters and create a maximum common substructure per each cluster, filter out substructures with too generic structures (i.e., scaffolds which do possess a single ring only), and use the substructures as a query for substructure searches in DrugBank. </w:t>
      </w:r>
    </w:p>
    <w:p>
      <w:pPr>
        <w:pStyle w:val="Normal"/>
        <w:jc w:val="both"/>
        <w:rPr>
          <w:rFonts w:ascii="Helvetica" w:hAnsi="Helvetica"/>
          <w:color w:val="000000"/>
        </w:rPr>
      </w:pPr>
      <w:r>
        <w:rPr>
          <w:rFonts w:ascii="Helvetica" w:hAnsi="Helvetica"/>
          <w:color w:val="000000"/>
        </w:rPr>
        <w:t xml:space="preserve"> </w:t>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t>4.1 Example Workflow</w:t>
      </w:r>
    </w:p>
    <w:p>
      <w:pPr>
        <w:pStyle w:val="HorizontalLine"/>
        <w:rPr/>
      </w:pPr>
      <w:r>
        <w:rPr/>
      </w:r>
    </w:p>
    <w:p>
      <w:pPr>
        <w:pStyle w:val="Courier"/>
        <w:jc w:val="both"/>
        <w:rPr>
          <w:b w:val="false"/>
          <w:b w:val="false"/>
          <w:bCs w:val="false"/>
          <w:sz w:val="24"/>
        </w:rPr>
      </w:pPr>
      <w:r>
        <w:rPr>
          <w:b w:val="false"/>
          <w:bCs w:val="false"/>
          <w:sz w:val="24"/>
        </w:rPr>
        <w:t xml:space="preserve">The extraction of Murcko Scaffolds for available ligand structures can be performed by using the ‘RDKit Find Murcko Scaffolds’ node in KNIME as follows: </w:t>
      </w:r>
    </w:p>
    <w:p>
      <w:pPr>
        <w:pStyle w:val="Courier"/>
        <w:jc w:val="both"/>
        <w:rPr>
          <w:b w:val="false"/>
          <w:b w:val="false"/>
          <w:bCs w:val="false"/>
          <w:sz w:val="24"/>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0586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058670"/>
                    </a:xfrm>
                    <a:prstGeom prst="rect">
                      <a:avLst/>
                    </a:prstGeom>
                  </pic:spPr>
                </pic:pic>
              </a:graphicData>
            </a:graphic>
          </wp:anchor>
        </w:drawing>
      </w:r>
      <w:r>
        <w:rPr>
          <w:b w:val="false"/>
          <w:bCs w:val="false"/>
          <w:sz w:val="24"/>
        </w:rPr>
        <w:t xml:space="preserve"> </w:t>
      </w:r>
    </w:p>
    <w:p>
      <w:pPr>
        <w:pStyle w:val="Courier"/>
        <w:jc w:val="both"/>
        <w:rPr>
          <w:b w:val="false"/>
          <w:b w:val="false"/>
          <w:bCs w:val="false"/>
          <w:sz w:val="24"/>
        </w:rPr>
      </w:pPr>
      <w:r>
        <w:rPr>
          <w:b w:val="false"/>
          <w:bCs w:val="false"/>
          <w:sz w:val="24"/>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pPr>
      <w:r>
        <w:rPr>
          <w:rFonts w:ascii="Helvetica" w:hAnsi="Helvetica"/>
          <w:color w:val="000000"/>
        </w:rPr>
        <w:t xml:space="preserve">Unique Murcko scaffolds are inspected for their structural similarity. This step is done by </w:t>
      </w:r>
      <w:r>
        <w:rPr>
          <w:rFonts w:ascii="Helvetica" w:hAnsi="Helvetica"/>
          <w:i/>
          <w:iCs/>
          <w:color w:val="000000"/>
        </w:rPr>
        <w:t xml:space="preserve">(1) </w:t>
      </w:r>
      <w:r>
        <w:rPr>
          <w:rFonts w:ascii="Helvetica" w:hAnsi="Helvetica"/>
          <w:color w:val="000000"/>
        </w:rPr>
        <w:t xml:space="preserve">calculating molecular distances using the maximum common substructure approach as a metric of similarity, </w:t>
      </w:r>
      <w:r>
        <w:rPr>
          <w:rFonts w:ascii="Helvetica" w:hAnsi="Helvetica"/>
          <w:i/>
          <w:iCs/>
          <w:color w:val="000000"/>
        </w:rPr>
        <w:t>(2)</w:t>
      </w:r>
      <w:r>
        <w:rPr>
          <w:rFonts w:ascii="Helvetica" w:hAnsi="Helvetica"/>
          <w:color w:val="000000"/>
        </w:rPr>
        <w:t xml:space="preserve"> hierarchical clustering, and </w:t>
      </w:r>
      <w:r>
        <w:rPr>
          <w:rFonts w:ascii="Helvetica" w:hAnsi="Helvetica"/>
          <w:i/>
          <w:iCs/>
          <w:color w:val="000000"/>
        </w:rPr>
        <w:t>(3)</w:t>
      </w:r>
      <w:r>
        <w:rPr>
          <w:rFonts w:ascii="Helvetica" w:hAnsi="Helvetica"/>
          <w:color w:val="000000"/>
        </w:rPr>
        <w:t xml:space="preserve"> by assigning a threshold for cluster assignment as follows: </w:t>
      </w:r>
    </w:p>
    <w:p>
      <w:pPr>
        <w:pStyle w:val="Normal"/>
        <w:jc w:val="both"/>
        <w:rPr>
          <w:rFonts w:ascii="Helvetica" w:hAnsi="Helvetica"/>
          <w:b/>
          <w:b/>
          <w:bCs/>
          <w:color w:val="000000"/>
        </w:rPr>
      </w:pPr>
      <w:r>
        <w:rPr>
          <w:rFonts w:ascii="Helvetica" w:hAnsi="Helvetica"/>
          <w:b/>
          <w:bCs/>
          <w:color w:val="000000"/>
        </w:rPr>
        <w:drawing>
          <wp:anchor behindDoc="0" distT="0" distB="0" distL="0" distR="0" simplePos="0" locked="0" layoutInCell="1" allowOverlap="1" relativeHeight="4">
            <wp:simplePos x="0" y="0"/>
            <wp:positionH relativeFrom="column">
              <wp:posOffset>1201420</wp:posOffset>
            </wp:positionH>
            <wp:positionV relativeFrom="paragraph">
              <wp:posOffset>38735</wp:posOffset>
            </wp:positionV>
            <wp:extent cx="4133850" cy="192405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rcRect l="0" t="15826" r="0" b="0"/>
                    <a:stretch>
                      <a:fillRect/>
                    </a:stretch>
                  </pic:blipFill>
                  <pic:spPr bwMode="auto">
                    <a:xfrm>
                      <a:off x="0" y="0"/>
                      <a:ext cx="4133850" cy="1924050"/>
                    </a:xfrm>
                    <a:prstGeom prst="rect">
                      <a:avLst/>
                    </a:prstGeom>
                  </pic:spPr>
                </pic:pic>
              </a:graphicData>
            </a:graphic>
          </wp:anchor>
        </w:drawing>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color w:val="000000"/>
        </w:rPr>
      </w:pPr>
      <w:r>
        <w:rPr>
          <w:rFonts w:ascii="Helvetica" w:hAnsi="Helvetica"/>
          <w:color w:val="000000"/>
        </w:rPr>
        <w:t>Loop nodes are handy if a particular operation is needed to be executed iteratively for each row/column in a table. Recursive loops are extensions to the regular loops which can be used in conjunction with the ‘Row Splitter’ node to separate the current row and the rest of the table. After the termination of the current iteration, the rest of the table is forwarded to the loop start and the next row is used in the subsequent iteration, etc. See a screenshot below to get an idea about the recursive loops. In our workflow we loop over distinct clusters of associated Murcko scaffolds to create a maximum common substructure (‘RDKit MCS’ node) out of all associated Murcko scaffolds belonging to a respective cluster:</w:t>
      </w:r>
    </w:p>
    <w:p>
      <w:pPr>
        <w:pStyle w:val="Normal"/>
        <w:jc w:val="both"/>
        <w:rPr>
          <w:rFonts w:ascii="Helvetica" w:hAnsi="Helvetica"/>
          <w:b/>
          <w:b/>
          <w:bCs/>
          <w:color w:val="000000"/>
        </w:rPr>
      </w:pPr>
      <w:r>
        <w:rPr>
          <w:rFonts w:ascii="Helvetica" w:hAnsi="Helvetica"/>
          <w:b/>
          <w:bCs/>
          <w:color w:val="00000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205422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120130" cy="2054225"/>
                    </a:xfrm>
                    <a:prstGeom prst="rect">
                      <a:avLst/>
                    </a:prstGeom>
                  </pic:spPr>
                </pic:pic>
              </a:graphicData>
            </a:graphic>
          </wp:anchor>
        </w:drawing>
      </w:r>
    </w:p>
    <w:p>
      <w:pPr>
        <w:pStyle w:val="Normal"/>
        <w:jc w:val="both"/>
        <w:rPr>
          <w:rFonts w:ascii="Helvetica" w:hAnsi="Helvetica"/>
          <w:color w:val="000000"/>
        </w:rPr>
      </w:pPr>
      <w:r>
        <w:rPr>
          <w:rFonts w:ascii="Helvetica" w:hAnsi="Helvetica"/>
          <w:color w:val="000000"/>
        </w:rPr>
        <w:t>Maximum common substructures generated within a recursive loop are checked and too generic scaffolds (i.e. plane aromatic ring) are filtered out.</w:t>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t>The substructure search in DrugBank is done in a loop. The ‘Table Row To Variable Loop Start’ accepts generated substructures from a previous step one-by-one, and each substructure is used as a structural query which is automatically forwarded to ‘Rdkit Substructure Filter’ as a flow variable. The ‘Rdkit Substructure Filter’ node takes input structures from DrugBank and checks whether a particular substructure is contained in the DrugBank dataset. If the condition is true, compounds from the dataset are forwarded to the ‘RDKit molecule highlighting’ node which visualizes an identified substructure.</w:t>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84683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6120130" cy="3846830"/>
                    </a:xfrm>
                    <a:prstGeom prst="rect">
                      <a:avLst/>
                    </a:prstGeom>
                  </pic:spPr>
                </pic:pic>
              </a:graphicData>
            </a:graphic>
          </wp:anchor>
        </w:drawing>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color w:val="000000"/>
        </w:rPr>
      </w:pPr>
      <w:r>
        <w:rPr>
          <w:rFonts w:ascii="Helvetica" w:hAnsi="Helvetica"/>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drawing>
          <wp:anchor behindDoc="0" distT="0" distB="0" distL="0" distR="0" simplePos="0" locked="0" layoutInCell="1" allowOverlap="1" relativeHeight="5">
            <wp:simplePos x="0" y="0"/>
            <wp:positionH relativeFrom="column">
              <wp:posOffset>1040765</wp:posOffset>
            </wp:positionH>
            <wp:positionV relativeFrom="paragraph">
              <wp:posOffset>26035</wp:posOffset>
            </wp:positionV>
            <wp:extent cx="3733800" cy="714629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0" t="0" r="0" b="888"/>
                    <a:stretch>
                      <a:fillRect/>
                    </a:stretch>
                  </pic:blipFill>
                  <pic:spPr bwMode="auto">
                    <a:xfrm>
                      <a:off x="0" y="0"/>
                      <a:ext cx="3733800" cy="7146290"/>
                    </a:xfrm>
                    <a:prstGeom prst="rect">
                      <a:avLst/>
                    </a:prstGeom>
                  </pic:spPr>
                </pic:pic>
              </a:graphicData>
            </a:graphic>
          </wp:anchor>
        </w:drawing>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t>4.2 Questions &amp; Challenges</w:t>
      </w:r>
    </w:p>
    <w:p>
      <w:pPr>
        <w:pStyle w:val="HorizontalLine"/>
        <w:rPr/>
      </w:pPr>
      <w:r>
        <w:rPr/>
      </w:r>
    </w:p>
    <w:p>
      <w:pPr>
        <w:pStyle w:val="Normal"/>
        <w:jc w:val="both"/>
        <w:rPr>
          <w:rFonts w:ascii="Helvetica" w:hAnsi="Helvetica"/>
          <w:b/>
          <w:b/>
          <w:bCs/>
          <w:color w:val="000000"/>
        </w:rPr>
      </w:pPr>
      <w:r>
        <w:rPr>
          <w:rFonts w:ascii="Helvetica" w:hAnsi="Helvetica"/>
          <w:b/>
          <w:bCs/>
          <w:color w:val="000000"/>
        </w:rPr>
      </w:r>
    </w:p>
    <w:p>
      <w:pPr>
        <w:pStyle w:val="Normal"/>
        <w:jc w:val="both"/>
        <w:rPr>
          <w:rFonts w:ascii="Helvetica" w:hAnsi="Helvetica"/>
          <w:b/>
          <w:b/>
          <w:bCs/>
          <w:color w:val="000000"/>
        </w:rPr>
      </w:pPr>
      <w:r>
        <w:rPr>
          <w:rFonts w:ascii="Helvetica" w:hAnsi="Helvetica"/>
          <w:b/>
          <w:bCs/>
          <w:color w:val="000000"/>
        </w:rPr>
        <w:t>4.2.1 Generation &amp; Analysis of Murcko scaffolds</w:t>
      </w:r>
    </w:p>
    <w:p>
      <w:pPr>
        <w:pStyle w:val="Normal"/>
        <w:jc w:val="both"/>
        <w:rPr>
          <w:rFonts w:ascii="Helvetica" w:hAnsi="Helvetica"/>
          <w:b/>
          <w:b/>
          <w:bCs/>
          <w:color w:val="000000"/>
        </w:rPr>
      </w:pPr>
      <w:r>
        <w:rPr>
          <w:rFonts w:ascii="Helvetica" w:hAnsi="Helvetica"/>
          <w:b/>
          <w:bCs/>
          <w:color w:val="000000"/>
        </w:rPr>
      </w:r>
    </w:p>
    <w:p>
      <w:pPr>
        <w:pStyle w:val="Normal"/>
        <w:jc w:val="both"/>
        <w:rPr/>
      </w:pPr>
      <w:r>
        <w:rPr>
          <w:rFonts w:ascii="Helvetica" w:hAnsi="Helvetica"/>
          <w:color w:val="000000"/>
        </w:rPr>
        <w:t xml:space="preserve">1. Have a look at the ligands for which Murcko scaffold generation failed. What could be the reason for this? </w:t>
      </w:r>
      <w:r>
        <w:rPr>
          <w:rFonts w:ascii="Helvetica" w:hAnsi="Helvetica"/>
          <w:i/>
          <w:iCs/>
          <w:color w:val="000000"/>
        </w:rPr>
        <w:t>(hint: check the definition for Murcko scaffolds</w:t>
      </w:r>
      <w:r>
        <w:rPr>
          <w:rStyle w:val="FootnoteAnchor"/>
          <w:rFonts w:ascii="Helvetica" w:hAnsi="Helvetica"/>
          <w:i/>
          <w:iCs/>
          <w:color w:val="000000"/>
        </w:rPr>
        <w:footnoteReference w:id="2"/>
      </w:r>
      <w:r>
        <w:rPr>
          <w:rFonts w:ascii="Helvetica" w:hAnsi="Helvetica"/>
          <w:i/>
          <w:iCs/>
          <w:color w:val="000000"/>
        </w:rPr>
        <w:t>)</w:t>
      </w:r>
    </w:p>
    <w:p>
      <w:pPr>
        <w:pStyle w:val="Normal"/>
        <w:jc w:val="both"/>
        <w:rPr>
          <w:rFonts w:ascii="Arial" w:hAnsi="Arial"/>
          <w:i/>
          <w:i/>
          <w:iCs/>
          <w:color w:val="000000"/>
          <w:sz w:val="22"/>
        </w:rPr>
      </w:pPr>
      <w:r>
        <w:rPr>
          <w:rFonts w:ascii="Arial" w:hAnsi="Arial"/>
          <w:i/>
          <w:iCs/>
          <w:color w:val="000000"/>
          <w:sz w:val="22"/>
        </w:rPr>
      </w:r>
    </w:p>
    <w:p>
      <w:pPr>
        <w:pStyle w:val="Normal"/>
        <w:jc w:val="both"/>
        <w:rPr/>
      </w:pPr>
      <w:r>
        <w:rPr/>
      </w:r>
    </w:p>
    <w:p>
      <w:pPr>
        <w:pStyle w:val="Normal"/>
        <w:jc w:val="both"/>
        <w:rPr>
          <w:rFonts w:ascii="Arial" w:hAnsi="Arial"/>
          <w:i/>
          <w:i/>
          <w:iCs/>
          <w:color w:val="000000"/>
          <w:sz w:val="22"/>
        </w:rPr>
      </w:pPr>
      <w:r>
        <w:rPr>
          <w:rFonts w:ascii="Arial" w:hAnsi="Arial"/>
          <w:i/>
          <w:iCs/>
          <w:color w:val="000000"/>
          <w:sz w:val="22"/>
        </w:rPr>
      </w:r>
    </w:p>
    <w:p>
      <w:pPr>
        <w:pStyle w:val="Normal"/>
        <w:jc w:val="both"/>
        <w:rPr>
          <w:rFonts w:ascii="Helvetica" w:hAnsi="Helvetica"/>
          <w:iCs/>
          <w:color w:val="000000"/>
        </w:rPr>
      </w:pPr>
      <w:r>
        <w:rPr>
          <w:rFonts w:ascii="Helvetica" w:hAnsi="Helvetica"/>
          <w:iCs/>
          <w:color w:val="000000"/>
        </w:rPr>
      </w:r>
    </w:p>
    <w:p>
      <w:pPr>
        <w:pStyle w:val="Normal"/>
        <w:jc w:val="both"/>
        <w:rPr>
          <w:rFonts w:ascii="Helvetica" w:hAnsi="Helvetica"/>
          <w:iCs/>
          <w:color w:val="000000"/>
        </w:rPr>
      </w:pPr>
      <w:r>
        <w:rPr>
          <w:rFonts w:ascii="Helvetica" w:hAnsi="Helvetica"/>
          <w:iCs/>
          <w:color w:val="000000"/>
        </w:rPr>
        <w:t xml:space="preserve">2. Which Murcko scaffold is the highest populated one? Provide the number of unique compounds which do possess this particular Murcko scaffold, as well as the canonical smiles of the Murcko scaffold </w:t>
      </w:r>
      <w:r>
        <w:rPr>
          <w:rFonts w:ascii="Helvetica" w:hAnsi="Helvetica"/>
          <w:i/>
          <w:iCs/>
          <w:color w:val="000000"/>
        </w:rPr>
        <w:t>(hint: use the 'RDKit Canon SMILES' node to convert Murcko Scaffold structures into their corresponding canonical smiles form)</w:t>
      </w:r>
    </w:p>
    <w:p>
      <w:pPr>
        <w:pStyle w:val="Normal"/>
        <w:jc w:val="both"/>
        <w:rPr>
          <w:rFonts w:ascii="Helvetica" w:hAnsi="Helvetica"/>
          <w:i/>
          <w:i/>
          <w:iCs/>
        </w:rPr>
      </w:pPr>
      <w:r>
        <w:rPr>
          <w:rFonts w:ascii="Helvetica" w:hAnsi="Helvetica"/>
          <w:i/>
          <w:iCs/>
        </w:rPr>
      </w:r>
    </w:p>
    <w:p>
      <w:pPr>
        <w:pStyle w:val="Normal"/>
        <w:jc w:val="both"/>
        <w:rPr>
          <w:rFonts w:ascii="Helvetica" w:hAnsi="Helvetica"/>
          <w:i/>
          <w:i/>
          <w:iCs/>
        </w:rPr>
      </w:pPr>
      <w:r>
        <w:rPr>
          <w:rFonts w:ascii="Helvetica" w:hAnsi="Helvetica"/>
          <w:i/>
          <w:iCs/>
        </w:rPr>
      </w:r>
    </w:p>
    <w:p>
      <w:pPr>
        <w:pStyle w:val="Normal"/>
        <w:jc w:val="both"/>
        <w:rPr>
          <w:rFonts w:ascii="Arial" w:hAnsi="Arial"/>
          <w:i/>
          <w:i/>
          <w:iCs/>
          <w:sz w:val="22"/>
        </w:rPr>
      </w:pPr>
      <w:r>
        <w:rPr>
          <w:rFonts w:ascii="Arial" w:hAnsi="Arial"/>
          <w:i/>
          <w:iCs/>
          <w:sz w:val="22"/>
        </w:rPr>
      </w:r>
    </w:p>
    <w:p>
      <w:pPr>
        <w:pStyle w:val="Normal"/>
        <w:jc w:val="both"/>
        <w:rPr>
          <w:color w:val="000000"/>
          <w:szCs w:val="20"/>
        </w:rPr>
      </w:pPr>
      <w:r>
        <w:rPr>
          <w:color w:val="000000"/>
          <w:szCs w:val="20"/>
        </w:rPr>
      </w:r>
    </w:p>
    <w:p>
      <w:pPr>
        <w:pStyle w:val="Normal"/>
        <w:jc w:val="both"/>
        <w:rPr>
          <w:color w:val="000000"/>
          <w:szCs w:val="20"/>
        </w:rPr>
      </w:pPr>
      <w:r>
        <w:rPr>
          <w:color w:val="000000"/>
          <w:szCs w:val="20"/>
        </w:rPr>
      </w:r>
    </w:p>
    <w:p>
      <w:pPr>
        <w:pStyle w:val="Normal"/>
        <w:jc w:val="both"/>
        <w:rPr>
          <w:color w:val="000000"/>
          <w:szCs w:val="20"/>
        </w:rPr>
      </w:pPr>
      <w:r>
        <w:rPr>
          <w:color w:val="000000"/>
          <w:szCs w:val="20"/>
        </w:rPr>
      </w:r>
    </w:p>
    <w:p>
      <w:pPr>
        <w:pStyle w:val="Normal"/>
        <w:jc w:val="both"/>
        <w:rPr>
          <w:color w:val="000000"/>
          <w:szCs w:val="20"/>
        </w:rPr>
      </w:pPr>
      <w:r>
        <w:rPr>
          <w:color w:val="000000"/>
          <w:szCs w:val="20"/>
        </w:rPr>
      </w:r>
    </w:p>
    <w:p>
      <w:pPr>
        <w:pStyle w:val="Normal"/>
        <w:jc w:val="both"/>
        <w:rPr>
          <w:color w:val="000000"/>
          <w:szCs w:val="20"/>
        </w:rPr>
      </w:pPr>
      <w:r>
        <w:rPr>
          <w:color w:val="000000"/>
          <w:szCs w:val="20"/>
        </w:rPr>
      </w:r>
    </w:p>
    <w:p>
      <w:pPr>
        <w:pStyle w:val="Normal"/>
        <w:jc w:val="both"/>
        <w:rPr>
          <w:color w:val="000000"/>
          <w:szCs w:val="20"/>
        </w:rPr>
      </w:pPr>
      <w:r>
        <w:rPr>
          <w:color w:val="000000"/>
          <w:szCs w:val="20"/>
        </w:rPr>
      </w:r>
    </w:p>
    <w:p>
      <w:pPr>
        <w:pStyle w:val="Normal"/>
        <w:jc w:val="both"/>
        <w:rPr>
          <w:color w:val="000000"/>
          <w:szCs w:val="20"/>
        </w:rPr>
      </w:pPr>
      <w:r>
        <w:rPr>
          <w:color w:val="000000"/>
          <w:szCs w:val="20"/>
        </w:rPr>
      </w:r>
    </w:p>
    <w:p>
      <w:pPr>
        <w:pStyle w:val="Normal"/>
        <w:jc w:val="both"/>
        <w:rPr>
          <w:color w:val="000000"/>
          <w:szCs w:val="20"/>
        </w:rPr>
      </w:pPr>
      <w:r>
        <w:rPr>
          <w:color w:val="000000"/>
          <w:szCs w:val="20"/>
        </w:rPr>
      </w:r>
    </w:p>
    <w:p>
      <w:pPr>
        <w:pStyle w:val="Normal"/>
        <w:jc w:val="both"/>
        <w:rPr>
          <w:color w:val="000000"/>
          <w:szCs w:val="20"/>
        </w:rPr>
      </w:pPr>
      <w:r>
        <w:rPr>
          <w:color w:val="000000"/>
          <w:szCs w:val="20"/>
        </w:rPr>
      </w:r>
    </w:p>
    <w:p>
      <w:pPr>
        <w:pStyle w:val="Normal"/>
        <w:jc w:val="both"/>
        <w:rPr>
          <w:color w:val="000000"/>
          <w:szCs w:val="20"/>
        </w:rPr>
      </w:pPr>
      <w:r>
        <w:rPr>
          <w:color w:val="000000"/>
          <w:szCs w:val="20"/>
        </w:rPr>
      </w:r>
    </w:p>
    <w:p>
      <w:pPr>
        <w:pStyle w:val="Normal"/>
        <w:jc w:val="both"/>
        <w:rPr>
          <w:color w:val="000000"/>
          <w:szCs w:val="20"/>
        </w:rPr>
      </w:pPr>
      <w:r>
        <w:rPr>
          <w:color w:val="000000"/>
          <w:szCs w:val="20"/>
        </w:rPr>
      </w:r>
    </w:p>
    <w:p>
      <w:pPr>
        <w:pStyle w:val="Normal"/>
        <w:jc w:val="both"/>
        <w:rPr>
          <w:rFonts w:ascii="Helvetica" w:hAnsi="Helvetica"/>
          <w:b/>
          <w:b/>
          <w:bCs/>
          <w:iCs/>
          <w:color w:val="000000"/>
        </w:rPr>
      </w:pPr>
      <w:r>
        <w:rPr>
          <w:rFonts w:ascii="Helvetica" w:hAnsi="Helvetica"/>
          <w:b/>
          <w:bCs/>
          <w:iCs/>
          <w:color w:val="000000"/>
          <w:szCs w:val="20"/>
        </w:rPr>
        <w:t>4.2.2 Scaffold Clustering &amp; Generating Maximum Common Substructures</w:t>
      </w:r>
    </w:p>
    <w:p>
      <w:pPr>
        <w:pStyle w:val="Normal"/>
        <w:jc w:val="both"/>
        <w:rPr>
          <w:szCs w:val="20"/>
        </w:rPr>
      </w:pPr>
      <w:r>
        <w:rPr>
          <w:szCs w:val="20"/>
        </w:rPr>
      </w:r>
    </w:p>
    <w:p>
      <w:pPr>
        <w:pStyle w:val="Normal"/>
        <w:jc w:val="both"/>
        <w:rPr>
          <w:rFonts w:ascii="Helvetica" w:hAnsi="Helvetica"/>
          <w:iCs/>
          <w:color w:val="000000"/>
        </w:rPr>
      </w:pPr>
      <w:r>
        <w:rPr>
          <w:rFonts w:ascii="Helvetica" w:hAnsi="Helvetica"/>
          <w:iCs/>
          <w:color w:val="000000"/>
        </w:rPr>
        <w:t>1. How many distinct scaffold clusters do you get after hierarchical clustering?</w:t>
      </w:r>
    </w:p>
    <w:p>
      <w:pPr>
        <w:pStyle w:val="Normal"/>
        <w:jc w:val="both"/>
        <w:rPr>
          <w:rFonts w:ascii="Helvetica" w:hAnsi="Helvetica"/>
          <w:iCs/>
          <w:color w:val="000000"/>
        </w:rPr>
      </w:pPr>
      <w:r>
        <w:rPr>
          <w:rFonts w:ascii="Helvetica" w:hAnsi="Helvetica"/>
          <w:iCs/>
          <w:color w:val="000000"/>
        </w:rPr>
      </w:r>
    </w:p>
    <w:p>
      <w:pPr>
        <w:pStyle w:val="Normal"/>
        <w:jc w:val="both"/>
        <w:rPr>
          <w:rFonts w:ascii="Helvetica" w:hAnsi="Helvetica"/>
          <w:iCs/>
          <w:color w:val="000000"/>
        </w:rPr>
      </w:pPr>
      <w:r>
        <w:rPr>
          <w:rFonts w:ascii="Helvetica" w:hAnsi="Helvetica"/>
          <w:iCs/>
          <w:color w:val="000000"/>
        </w:rPr>
      </w:r>
    </w:p>
    <w:p>
      <w:pPr>
        <w:pStyle w:val="Normal"/>
        <w:jc w:val="both"/>
        <w:rPr>
          <w:rFonts w:ascii="Helvetica" w:hAnsi="Helvetica"/>
          <w:iCs/>
          <w:color w:val="000000"/>
        </w:rPr>
      </w:pPr>
      <w:r>
        <w:rPr>
          <w:rFonts w:ascii="Helvetica" w:hAnsi="Helvetica"/>
          <w:iCs/>
          <w:color w:val="000000"/>
        </w:rPr>
      </w:r>
    </w:p>
    <w:p>
      <w:pPr>
        <w:pStyle w:val="Normal"/>
        <w:jc w:val="both"/>
        <w:rPr>
          <w:rFonts w:ascii="Helvetica" w:hAnsi="Helvetica"/>
          <w:iCs/>
          <w:color w:val="000000"/>
        </w:rPr>
      </w:pPr>
      <w:r>
        <w:rPr>
          <w:rFonts w:ascii="Helvetica" w:hAnsi="Helvetica"/>
          <w:iCs/>
          <w:color w:val="000000"/>
        </w:rPr>
        <w:t>2.</w:t>
      </w:r>
      <w:r>
        <w:rPr>
          <w:rFonts w:ascii="Arial" w:hAnsi="Arial"/>
          <w:iCs/>
          <w:color w:val="000000"/>
        </w:rPr>
        <w:t xml:space="preserve"> Give the number of the highest populated scaffold cluster:</w:t>
      </w:r>
    </w:p>
    <w:p>
      <w:pPr>
        <w:pStyle w:val="Normal"/>
        <w:jc w:val="both"/>
        <w:rPr>
          <w:rFonts w:ascii="Arial" w:hAnsi="Arial"/>
        </w:rPr>
      </w:pPr>
      <w:r>
        <w:rPr>
          <w:rFonts w:ascii="Arial" w:hAnsi="Arial"/>
        </w:rPr>
      </w:r>
    </w:p>
    <w:p>
      <w:pPr>
        <w:pStyle w:val="Normal"/>
        <w:jc w:val="both"/>
        <w:rPr>
          <w:rFonts w:ascii="Helvetica" w:hAnsi="Helvetica"/>
          <w:iCs/>
          <w:color w:val="000000"/>
        </w:rPr>
      </w:pPr>
      <w:r>
        <w:rPr>
          <w:rFonts w:ascii="Helvetica" w:hAnsi="Helvetica"/>
          <w:iCs/>
          <w:color w:val="000000"/>
        </w:rPr>
      </w:r>
    </w:p>
    <w:p>
      <w:pPr>
        <w:pStyle w:val="Normal"/>
        <w:jc w:val="both"/>
        <w:rPr>
          <w:rFonts w:ascii="Arial" w:hAnsi="Arial"/>
        </w:rPr>
      </w:pPr>
      <w:r>
        <w:rPr>
          <w:rFonts w:ascii="Arial" w:hAnsi="Arial"/>
        </w:rPr>
      </w:r>
    </w:p>
    <w:p>
      <w:pPr>
        <w:pStyle w:val="Normal"/>
        <w:jc w:val="both"/>
        <w:rPr>
          <w:rFonts w:ascii="Helvetica" w:hAnsi="Helvetica"/>
          <w:iCs/>
          <w:color w:val="000000"/>
        </w:rPr>
      </w:pPr>
      <w:r>
        <w:rPr>
          <w:rFonts w:ascii="Arial" w:hAnsi="Arial"/>
          <w:iCs/>
          <w:color w:val="000000"/>
        </w:rPr>
        <w:t xml:space="preserve">3. Calculate </w:t>
      </w:r>
      <w:r>
        <w:rPr>
          <w:rFonts w:ascii="Arial" w:hAnsi="Arial"/>
          <w:iCs/>
          <w:color w:val="000000"/>
          <w:sz w:val="22"/>
        </w:rPr>
        <w:t>the average number of Murcko scaffolds which are clustered in distinct clusters.</w:t>
      </w:r>
    </w:p>
    <w:p>
      <w:pPr>
        <w:pStyle w:val="Normal"/>
        <w:jc w:val="both"/>
        <w:rPr>
          <w:rFonts w:ascii="Arial" w:hAnsi="Arial"/>
          <w:sz w:val="22"/>
        </w:rPr>
      </w:pPr>
      <w:r>
        <w:rPr>
          <w:rFonts w:ascii="Arial" w:hAnsi="Arial"/>
          <w:sz w:val="22"/>
        </w:rPr>
      </w:r>
    </w:p>
    <w:p>
      <w:pPr>
        <w:pStyle w:val="Normal"/>
        <w:jc w:val="both"/>
        <w:rPr>
          <w:rFonts w:ascii="Helvetica" w:hAnsi="Helvetica"/>
          <w:iCs/>
          <w:color w:val="000000"/>
        </w:rPr>
      </w:pPr>
      <w:r>
        <w:rPr>
          <w:rFonts w:ascii="Helvetica" w:hAnsi="Helvetica"/>
          <w:iCs/>
          <w:color w:val="000000"/>
        </w:rPr>
      </w:r>
    </w:p>
    <w:p>
      <w:pPr>
        <w:pStyle w:val="Normal"/>
        <w:jc w:val="both"/>
        <w:rPr>
          <w:rFonts w:ascii="Arial" w:hAnsi="Arial"/>
          <w:sz w:val="22"/>
        </w:rPr>
      </w:pPr>
      <w:r>
        <w:rPr>
          <w:rFonts w:ascii="Arial" w:hAnsi="Arial"/>
          <w:sz w:val="22"/>
        </w:rPr>
      </w:r>
    </w:p>
    <w:p>
      <w:pPr>
        <w:pStyle w:val="Normal"/>
        <w:jc w:val="both"/>
        <w:rPr>
          <w:rFonts w:ascii="Arial" w:hAnsi="Arial"/>
          <w:sz w:val="22"/>
        </w:rPr>
      </w:pPr>
      <w:r>
        <w:rPr>
          <w:rFonts w:ascii="Arial" w:hAnsi="Arial"/>
          <w:sz w:val="22"/>
        </w:rPr>
      </w:r>
    </w:p>
    <w:p>
      <w:pPr>
        <w:pStyle w:val="Normal"/>
        <w:jc w:val="both"/>
        <w:rPr>
          <w:rFonts w:ascii="Arial" w:hAnsi="Arial"/>
          <w:sz w:val="22"/>
        </w:rPr>
      </w:pPr>
      <w:r>
        <w:rPr>
          <w:rFonts w:ascii="Arial" w:hAnsi="Arial"/>
          <w:sz w:val="22"/>
        </w:rPr>
      </w:r>
    </w:p>
    <w:p>
      <w:pPr>
        <w:pStyle w:val="Normal"/>
        <w:jc w:val="both"/>
        <w:rPr>
          <w:rFonts w:ascii="Arial" w:hAnsi="Arial"/>
          <w:sz w:val="22"/>
        </w:rPr>
      </w:pPr>
      <w:r>
        <w:rPr>
          <w:rFonts w:ascii="Arial" w:hAnsi="Arial"/>
          <w:sz w:val="22"/>
        </w:rPr>
      </w:r>
    </w:p>
    <w:p>
      <w:pPr>
        <w:pStyle w:val="Normal"/>
        <w:jc w:val="both"/>
        <w:rPr>
          <w:rFonts w:ascii="Arial" w:hAnsi="Arial"/>
          <w:sz w:val="22"/>
        </w:rPr>
      </w:pPr>
      <w:r>
        <w:rPr>
          <w:rFonts w:ascii="Arial" w:hAnsi="Arial"/>
          <w:sz w:val="22"/>
        </w:rPr>
      </w:r>
    </w:p>
    <w:p>
      <w:pPr>
        <w:pStyle w:val="Normal"/>
        <w:jc w:val="both"/>
        <w:rPr>
          <w:rFonts w:ascii="Helvetica" w:hAnsi="Helvetica"/>
          <w:i/>
          <w:i/>
          <w:iCs/>
        </w:rPr>
      </w:pPr>
      <w:r>
        <w:rPr>
          <w:rFonts w:ascii="Helvetica" w:hAnsi="Helvetica"/>
          <w:b/>
          <w:bCs/>
          <w:iCs/>
          <w:color w:val="000000"/>
          <w:szCs w:val="20"/>
        </w:rPr>
        <w:t>4.2.3 Substructure Search In DrugBank</w:t>
      </w:r>
    </w:p>
    <w:p>
      <w:pPr>
        <w:pStyle w:val="Normal"/>
        <w:jc w:val="both"/>
        <w:rPr>
          <w:b/>
          <w:b/>
          <w:bCs/>
          <w:color w:val="000000"/>
          <w:szCs w:val="20"/>
        </w:rPr>
      </w:pPr>
      <w:r>
        <w:rPr>
          <w:b/>
          <w:bCs/>
          <w:color w:val="000000"/>
          <w:szCs w:val="20"/>
        </w:rPr>
      </w:r>
    </w:p>
    <w:p>
      <w:pPr>
        <w:pStyle w:val="Normal"/>
        <w:jc w:val="both"/>
        <w:rPr>
          <w:b/>
          <w:b/>
          <w:bCs/>
          <w:color w:val="000000"/>
          <w:szCs w:val="20"/>
        </w:rPr>
      </w:pPr>
      <w:r>
        <w:rPr>
          <w:b/>
          <w:bCs/>
          <w:color w:val="000000"/>
          <w:szCs w:val="20"/>
        </w:rPr>
      </w:r>
    </w:p>
    <w:p>
      <w:pPr>
        <w:pStyle w:val="Normal"/>
        <w:jc w:val="both"/>
        <w:rPr>
          <w:rFonts w:ascii="Helvetica" w:hAnsi="Helvetica"/>
        </w:rPr>
      </w:pPr>
      <w:r>
        <w:rPr>
          <w:rFonts w:ascii="Helvetica" w:hAnsi="Helvetica"/>
          <w:iCs/>
          <w:color w:val="000000"/>
        </w:rPr>
        <w:t>1. Calculate the number of identified compounds per target and fill in the table:</w:t>
      </w:r>
    </w:p>
    <w:p>
      <w:pPr>
        <w:pStyle w:val="Normal"/>
        <w:jc w:val="both"/>
        <w:rPr>
          <w:iCs/>
          <w:color w:val="000000"/>
        </w:rPr>
      </w:pPr>
      <w:r>
        <w:rPr>
          <w:iCs/>
          <w:color w:val="000000"/>
        </w:rPr>
      </w:r>
    </w:p>
    <w:tbl>
      <w:tblPr>
        <w:tblW w:w="9441"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noVBand="1" w:noHBand="0" w:lastColumn="0" w:firstColumn="1" w:lastRow="0" w:firstRow="1"/>
      </w:tblPr>
      <w:tblGrid>
        <w:gridCol w:w="3240"/>
        <w:gridCol w:w="6200"/>
      </w:tblGrid>
      <w:tr>
        <w:trPr/>
        <w:tc>
          <w:tcPr>
            <w:tcW w:w="324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jc w:val="center"/>
              <w:rPr>
                <w:rFonts w:ascii="Helvetica" w:hAnsi="Helvetica"/>
                <w:b/>
                <w:b/>
                <w:bCs/>
              </w:rPr>
            </w:pPr>
            <w:r>
              <w:rPr>
                <w:rFonts w:ascii="Helvetica" w:hAnsi="Helvetica"/>
                <w:b/>
                <w:bCs/>
              </w:rPr>
              <w:t>Uniprot ID</w:t>
            </w:r>
          </w:p>
        </w:tc>
        <w:tc>
          <w:tcPr>
            <w:tcW w:w="6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9" w:type="dxa"/>
            </w:tcMar>
          </w:tcPr>
          <w:p>
            <w:pPr>
              <w:pStyle w:val="TableContents"/>
              <w:jc w:val="center"/>
              <w:rPr>
                <w:rFonts w:ascii="Helvetica" w:hAnsi="Helvetica"/>
                <w:b/>
                <w:b/>
                <w:bCs/>
              </w:rPr>
            </w:pPr>
            <w:r>
              <w:rPr>
                <w:rFonts w:ascii="Helvetica" w:hAnsi="Helvetica"/>
                <w:b/>
                <w:bCs/>
              </w:rPr>
              <w:t xml:space="preserve">Number of identified compounds from Drugbank </w:t>
            </w:r>
          </w:p>
        </w:tc>
      </w:tr>
      <w:tr>
        <w:trPr/>
        <w:tc>
          <w:tcPr>
            <w:tcW w:w="324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jc w:val="center"/>
              <w:rPr>
                <w:rFonts w:ascii="Helvetica" w:hAnsi="Helvetica"/>
              </w:rPr>
            </w:pPr>
            <w:r>
              <w:rPr>
                <w:rFonts w:ascii="Helvetica" w:hAnsi="Helvetica"/>
              </w:rPr>
              <w:t xml:space="preserve">P0C6X7 </w:t>
            </w:r>
          </w:p>
        </w:tc>
        <w:tc>
          <w:tcPr>
            <w:tcW w:w="6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9" w:type="dxa"/>
            </w:tcMar>
          </w:tcPr>
          <w:p>
            <w:pPr>
              <w:pStyle w:val="Normal"/>
              <w:jc w:val="both"/>
              <w:rPr/>
            </w:pPr>
            <w:r>
              <w:rPr/>
            </w:r>
          </w:p>
        </w:tc>
      </w:tr>
      <w:tr>
        <w:trPr/>
        <w:tc>
          <w:tcPr>
            <w:tcW w:w="324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jc w:val="center"/>
              <w:rPr>
                <w:rFonts w:ascii="Helvetica" w:hAnsi="Helvetica"/>
              </w:rPr>
            </w:pPr>
            <w:r>
              <w:rPr>
                <w:rFonts w:ascii="Helvetica" w:hAnsi="Helvetica"/>
              </w:rPr>
              <w:t xml:space="preserve">P0C6U8 </w:t>
            </w:r>
          </w:p>
        </w:tc>
        <w:tc>
          <w:tcPr>
            <w:tcW w:w="6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9" w:type="dxa"/>
            </w:tcMar>
          </w:tcPr>
          <w:p>
            <w:pPr>
              <w:pStyle w:val="Normal"/>
              <w:jc w:val="both"/>
              <w:rPr/>
            </w:pPr>
            <w:r>
              <w:rPr/>
            </w:r>
          </w:p>
        </w:tc>
      </w:tr>
      <w:tr>
        <w:trPr/>
        <w:tc>
          <w:tcPr>
            <w:tcW w:w="324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jc w:val="center"/>
              <w:rPr>
                <w:rFonts w:ascii="Helvetica" w:hAnsi="Helvetica"/>
              </w:rPr>
            </w:pPr>
            <w:r>
              <w:rPr>
                <w:rFonts w:ascii="Helvetica" w:hAnsi="Helvetica"/>
              </w:rPr>
              <w:t xml:space="preserve">Q9BYF1 </w:t>
            </w:r>
          </w:p>
        </w:tc>
        <w:tc>
          <w:tcPr>
            <w:tcW w:w="6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9" w:type="dxa"/>
            </w:tcMar>
          </w:tcPr>
          <w:p>
            <w:pPr>
              <w:pStyle w:val="Normal"/>
              <w:jc w:val="both"/>
              <w:rPr/>
            </w:pPr>
            <w:r>
              <w:rPr/>
            </w:r>
          </w:p>
        </w:tc>
      </w:tr>
      <w:tr>
        <w:trPr/>
        <w:tc>
          <w:tcPr>
            <w:tcW w:w="324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jc w:val="center"/>
              <w:rPr>
                <w:rFonts w:ascii="Helvetica" w:hAnsi="Helvetica"/>
              </w:rPr>
            </w:pPr>
            <w:r>
              <w:rPr>
                <w:rFonts w:ascii="Helvetica" w:hAnsi="Helvetica"/>
              </w:rPr>
              <w:t xml:space="preserve">P50052 </w:t>
            </w:r>
          </w:p>
        </w:tc>
        <w:tc>
          <w:tcPr>
            <w:tcW w:w="62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9" w:type="dxa"/>
            </w:tcMar>
          </w:tcPr>
          <w:p>
            <w:pPr>
              <w:pStyle w:val="Normal"/>
              <w:jc w:val="both"/>
              <w:rPr/>
            </w:pPr>
            <w:r>
              <w:rPr/>
            </w:r>
          </w:p>
        </w:tc>
      </w:tr>
    </w:tbl>
    <w:p>
      <w:pPr>
        <w:pStyle w:val="Normal"/>
        <w:jc w:val="both"/>
        <w:rPr>
          <w:rFonts w:ascii="Helvetica" w:hAnsi="Helvetica"/>
          <w:color w:val="000000"/>
        </w:rPr>
      </w:pPr>
      <w:r>
        <w:rPr>
          <w:rFonts w:ascii="Helvetica" w:hAnsi="Helvetica"/>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rFonts w:ascii="Helvetica" w:hAnsi="Helvetica"/>
          <w:i/>
          <w:i/>
          <w:iCs/>
        </w:rPr>
      </w:pPr>
      <w:r>
        <w:rPr>
          <w:rFonts w:ascii="Helvetica" w:hAnsi="Helvetica"/>
          <w:iCs/>
          <w:color w:val="000000"/>
        </w:rPr>
        <w:t>2.  Is there a compound overlap between the protein targets? If yes, please write down the number of overlapping compounds per respective protein target:</w:t>
      </w:r>
    </w:p>
    <w:p>
      <w:pPr>
        <w:pStyle w:val="Normal"/>
        <w:jc w:val="both"/>
        <w:rPr>
          <w:color w:val="000000"/>
        </w:rPr>
      </w:pPr>
      <w:r>
        <w:rPr>
          <w:color w:val="000000"/>
        </w:rPr>
      </w:r>
    </w:p>
    <w:p>
      <w:pPr>
        <w:pStyle w:val="Normal"/>
        <w:jc w:val="both"/>
        <w:rPr>
          <w:rFonts w:ascii="Helvetica" w:hAnsi="Helvetica"/>
          <w:i/>
          <w:i/>
          <w:iCs/>
        </w:rPr>
      </w:pPr>
      <w:r>
        <w:rPr>
          <w:rFonts w:ascii="Helvetica" w:hAnsi="Helvetica"/>
          <w:i/>
          <w:iCs/>
        </w:rPr>
      </w:r>
    </w:p>
    <w:p>
      <w:pPr>
        <w:pStyle w:val="Normal"/>
        <w:jc w:val="both"/>
        <w:rPr>
          <w:b/>
          <w:b/>
          <w:bCs/>
          <w:color w:val="000000"/>
          <w:szCs w:val="20"/>
        </w:rPr>
      </w:pPr>
      <w:r>
        <w:rPr>
          <w:b/>
          <w:bCs/>
          <w:color w:val="000000"/>
          <w:szCs w:val="20"/>
        </w:rPr>
      </w:r>
    </w:p>
    <w:p>
      <w:pPr>
        <w:pStyle w:val="Normal"/>
        <w:jc w:val="both"/>
        <w:rPr>
          <w:b/>
          <w:b/>
          <w:bCs/>
          <w:color w:val="000000"/>
          <w:szCs w:val="20"/>
        </w:rPr>
      </w:pPr>
      <w:r>
        <w:rPr>
          <w:b/>
          <w:bCs/>
          <w:color w:val="000000"/>
          <w:szCs w:val="20"/>
        </w:rPr>
      </w:r>
    </w:p>
    <w:p>
      <w:pPr>
        <w:pStyle w:val="Normal"/>
        <w:jc w:val="both"/>
        <w:rPr>
          <w:b/>
          <w:b/>
          <w:bCs/>
          <w:color w:val="000000"/>
          <w:szCs w:val="20"/>
        </w:rPr>
      </w:pPr>
      <w:r>
        <w:rPr>
          <w:b/>
          <w:bCs/>
          <w:color w:val="000000"/>
          <w:szCs w:val="20"/>
        </w:rPr>
      </w:r>
    </w:p>
    <w:p>
      <w:pPr>
        <w:pStyle w:val="Normal"/>
        <w:jc w:val="both"/>
        <w:rPr>
          <w:b/>
          <w:b/>
          <w:bCs/>
          <w:color w:val="000000"/>
          <w:szCs w:val="20"/>
        </w:rPr>
      </w:pPr>
      <w:r>
        <w:rPr>
          <w:b/>
          <w:bCs/>
          <w:color w:val="000000"/>
          <w:szCs w:val="20"/>
        </w:rPr>
      </w:r>
    </w:p>
    <w:p>
      <w:pPr>
        <w:pStyle w:val="Normal"/>
        <w:jc w:val="both"/>
        <w:rPr>
          <w:b/>
          <w:b/>
          <w:bCs/>
          <w:color w:val="000000"/>
          <w:szCs w:val="20"/>
        </w:rPr>
      </w:pPr>
      <w:r>
        <w:rPr>
          <w:b/>
          <w:bCs/>
          <w:color w:val="000000"/>
          <w:szCs w:val="20"/>
        </w:rPr>
      </w:r>
    </w:p>
    <w:p>
      <w:pPr>
        <w:pStyle w:val="Normal"/>
        <w:jc w:val="both"/>
        <w:rPr>
          <w:b/>
          <w:b/>
          <w:bCs/>
          <w:color w:val="000000"/>
          <w:szCs w:val="20"/>
        </w:rPr>
      </w:pPr>
      <w:r>
        <w:rPr>
          <w:b/>
          <w:bCs/>
          <w:color w:val="000000"/>
          <w:szCs w:val="20"/>
        </w:rPr>
      </w:r>
    </w:p>
    <w:p>
      <w:pPr>
        <w:pStyle w:val="Normal"/>
        <w:jc w:val="both"/>
        <w:rPr>
          <w:b/>
          <w:b/>
          <w:bCs/>
          <w:color w:val="000000"/>
          <w:szCs w:val="20"/>
        </w:rPr>
      </w:pPr>
      <w:r>
        <w:rPr>
          <w:b/>
          <w:bCs/>
          <w:color w:val="000000"/>
          <w:szCs w:val="20"/>
        </w:rPr>
      </w:r>
    </w:p>
    <w:p>
      <w:pPr>
        <w:pStyle w:val="Normal"/>
        <w:jc w:val="both"/>
        <w:rPr>
          <w:rFonts w:ascii="Helvetica" w:hAnsi="Helvetica"/>
          <w:i/>
          <w:i/>
          <w:iCs/>
        </w:rPr>
      </w:pPr>
      <w:r>
        <w:rPr>
          <w:rFonts w:ascii="Helvetica" w:hAnsi="Helvetica"/>
          <w:b/>
          <w:bCs/>
          <w:iCs/>
          <w:color w:val="000000"/>
          <w:szCs w:val="20"/>
        </w:rPr>
        <w:t>4.2.4 Analysis of Identified Compounds from DrugBank</w:t>
      </w:r>
    </w:p>
    <w:p>
      <w:pPr>
        <w:pStyle w:val="Normal"/>
        <w:jc w:val="both"/>
        <w:rPr>
          <w:b/>
          <w:b/>
          <w:bCs/>
          <w:color w:val="000000"/>
          <w:szCs w:val="20"/>
        </w:rPr>
      </w:pPr>
      <w:r>
        <w:rPr>
          <w:b/>
          <w:bCs/>
          <w:color w:val="000000"/>
          <w:szCs w:val="20"/>
        </w:rPr>
      </w:r>
    </w:p>
    <w:p>
      <w:pPr>
        <w:pStyle w:val="Normal"/>
        <w:jc w:val="both"/>
        <w:rPr>
          <w:b/>
          <w:b/>
          <w:bCs/>
          <w:color w:val="000000"/>
          <w:szCs w:val="20"/>
        </w:rPr>
      </w:pPr>
      <w:r>
        <w:rPr>
          <w:b/>
          <w:bCs/>
          <w:color w:val="000000"/>
          <w:szCs w:val="20"/>
        </w:rPr>
      </w:r>
    </w:p>
    <w:p>
      <w:pPr>
        <w:pStyle w:val="Normal"/>
        <w:jc w:val="both"/>
        <w:rPr/>
      </w:pPr>
      <w:r>
        <w:rPr>
          <w:rFonts w:ascii="Helvetica" w:hAnsi="Helvetica"/>
          <w:iCs/>
          <w:color w:val="000000"/>
        </w:rPr>
        <w:t>1. Calculate RDkit descriptors for the identified compounds and keep only those which obey Lipinski Rule of Five.</w:t>
      </w:r>
      <w:r>
        <w:rPr>
          <w:rStyle w:val="FootnoteAnchor"/>
          <w:rFonts w:ascii="Helvetica" w:hAnsi="Helvetica"/>
          <w:iCs/>
          <w:color w:val="000000"/>
        </w:rPr>
        <w:footnoteReference w:id="3"/>
      </w:r>
      <w:r>
        <w:rPr>
          <w:rStyle w:val="FootnoteAnchor"/>
          <w:rFonts w:ascii="Helvetica" w:hAnsi="Helvetica"/>
          <w:iCs/>
          <w:color w:val="000000"/>
        </w:rPr>
        <w:footnoteReference w:id="4"/>
      </w:r>
      <w:r>
        <w:rPr>
          <w:rFonts w:ascii="Helvetica" w:hAnsi="Helvetica"/>
          <w:iCs/>
          <w:color w:val="000000"/>
        </w:rPr>
        <w:t xml:space="preserve"> Name a few examples of such compounds:</w:t>
      </w:r>
    </w:p>
    <w:p>
      <w:pPr>
        <w:pStyle w:val="Normal"/>
        <w:jc w:val="both"/>
        <w:rPr>
          <w:rFonts w:ascii="Arial" w:hAnsi="Arial"/>
          <w:color w:val="000000"/>
          <w:sz w:val="22"/>
        </w:rPr>
      </w:pPr>
      <w:r>
        <w:rPr>
          <w:rFonts w:ascii="Arial" w:hAnsi="Arial"/>
          <w:color w:val="000000"/>
          <w:sz w:val="22"/>
        </w:rPr>
      </w:r>
    </w:p>
    <w:p>
      <w:pPr>
        <w:pStyle w:val="Normal"/>
        <w:jc w:val="both"/>
        <w:rPr>
          <w:rFonts w:ascii="Helvetica" w:hAnsi="Helvetica"/>
          <w:i/>
          <w:i/>
          <w:iCs/>
        </w:rPr>
      </w:pPr>
      <w:r>
        <w:rPr>
          <w:rFonts w:ascii="Helvetica" w:hAnsi="Helvetica"/>
          <w:i/>
          <w:iCs/>
        </w:rPr>
      </w:r>
    </w:p>
    <w:p>
      <w:pPr>
        <w:pStyle w:val="Normal"/>
        <w:jc w:val="both"/>
        <w:rPr>
          <w:b/>
          <w:b/>
          <w:bCs/>
          <w:color w:val="000000"/>
          <w:szCs w:val="20"/>
        </w:rPr>
      </w:pPr>
      <w:r>
        <w:rPr>
          <w:b/>
          <w:bCs/>
          <w:color w:val="000000"/>
          <w:szCs w:val="20"/>
        </w:rPr>
      </w:r>
    </w:p>
    <w:p>
      <w:pPr>
        <w:pStyle w:val="Normal"/>
        <w:jc w:val="both"/>
        <w:rPr>
          <w:b/>
          <w:b/>
          <w:bCs/>
          <w:color w:val="000000"/>
          <w:szCs w:val="20"/>
        </w:rPr>
      </w:pPr>
      <w:r>
        <w:rPr>
          <w:b/>
          <w:bCs/>
          <w:color w:val="000000"/>
          <w:szCs w:val="20"/>
        </w:rPr>
      </w:r>
    </w:p>
    <w:p>
      <w:pPr>
        <w:pStyle w:val="Normal"/>
        <w:jc w:val="both"/>
        <w:rPr>
          <w:b/>
          <w:b/>
          <w:bCs/>
          <w:color w:val="000000"/>
          <w:szCs w:val="20"/>
        </w:rPr>
      </w:pPr>
      <w:r>
        <w:rPr>
          <w:b/>
          <w:bCs/>
          <w:color w:val="000000"/>
          <w:szCs w:val="20"/>
        </w:rPr>
      </w:r>
    </w:p>
    <w:p>
      <w:pPr>
        <w:pStyle w:val="Normal"/>
        <w:jc w:val="both"/>
        <w:rPr>
          <w:rFonts w:ascii="Helvetica" w:hAnsi="Helvetica"/>
          <w:i/>
          <w:i/>
          <w:iCs/>
        </w:rPr>
      </w:pPr>
      <w:r>
        <w:rPr>
          <w:rFonts w:ascii="Helvetica" w:hAnsi="Helvetica"/>
          <w:iCs/>
          <w:color w:val="000000"/>
        </w:rPr>
        <w:t>2. Did you identify some known antiviral drugs? If yes, could you please provide some examples of such hits, including their DrugBank ID?</w:t>
      </w:r>
    </w:p>
    <w:p>
      <w:pPr>
        <w:pStyle w:val="Normal"/>
        <w:jc w:val="both"/>
        <w:rPr>
          <w:b/>
          <w:b/>
          <w:bCs/>
          <w:color w:val="000000"/>
          <w:szCs w:val="20"/>
        </w:rPr>
      </w:pPr>
      <w:r>
        <w:rPr>
          <w:b/>
          <w:bCs/>
          <w:color w:val="000000"/>
          <w:szCs w:val="20"/>
        </w:rPr>
      </w:r>
    </w:p>
    <w:p>
      <w:pPr>
        <w:pStyle w:val="Normal"/>
        <w:jc w:val="both"/>
        <w:rPr>
          <w:rFonts w:ascii="Helvetica" w:hAnsi="Helvetica"/>
          <w:i/>
          <w:i/>
          <w:iCs/>
        </w:rPr>
      </w:pPr>
      <w:r>
        <w:rPr>
          <w:rFonts w:ascii="Helvetica" w:hAnsi="Helvetica"/>
          <w:i/>
          <w:iCs/>
        </w:rPr>
      </w:r>
    </w:p>
    <w:p>
      <w:pPr>
        <w:pStyle w:val="Normal"/>
        <w:jc w:val="both"/>
        <w:rPr>
          <w:b/>
          <w:b/>
          <w:bCs/>
          <w:color w:val="000000"/>
          <w:szCs w:val="20"/>
        </w:rPr>
      </w:pPr>
      <w:r>
        <w:rPr>
          <w:b/>
          <w:bCs/>
          <w:color w:val="000000"/>
          <w:szCs w:val="20"/>
        </w:rPr>
      </w:r>
    </w:p>
    <w:p>
      <w:pPr>
        <w:pStyle w:val="Normal"/>
        <w:jc w:val="both"/>
        <w:rPr>
          <w:b/>
          <w:b/>
          <w:bCs/>
          <w:color w:val="000000"/>
          <w:szCs w:val="20"/>
        </w:rPr>
      </w:pPr>
      <w:r>
        <w:rPr>
          <w:b/>
          <w:bCs/>
          <w:color w:val="000000"/>
          <w:szCs w:val="20"/>
        </w:rPr>
      </w:r>
    </w:p>
    <w:p>
      <w:pPr>
        <w:pStyle w:val="Normal"/>
        <w:jc w:val="both"/>
        <w:rPr>
          <w:b/>
          <w:b/>
          <w:bCs/>
          <w:color w:val="000000"/>
          <w:szCs w:val="20"/>
        </w:rPr>
      </w:pPr>
      <w:r>
        <w:rPr>
          <w:b/>
          <w:bCs/>
          <w:color w:val="000000"/>
          <w:szCs w:val="20"/>
        </w:rPr>
      </w:r>
    </w:p>
    <w:p>
      <w:pPr>
        <w:pStyle w:val="Normal"/>
        <w:jc w:val="both"/>
        <w:rPr>
          <w:b/>
          <w:b/>
          <w:bCs/>
          <w:color w:val="000000"/>
          <w:szCs w:val="20"/>
        </w:rPr>
      </w:pPr>
      <w:r>
        <w:rPr>
          <w:b/>
          <w:bCs/>
          <w:color w:val="000000"/>
          <w:szCs w:val="20"/>
        </w:rPr>
      </w:r>
    </w:p>
    <w:p>
      <w:pPr>
        <w:pStyle w:val="Normal"/>
        <w:jc w:val="both"/>
        <w:rPr>
          <w:b/>
          <w:b/>
          <w:bCs/>
          <w:color w:val="000000"/>
          <w:szCs w:val="20"/>
        </w:rPr>
      </w:pPr>
      <w:r>
        <w:rPr>
          <w:b/>
          <w:bCs/>
          <w:color w:val="000000"/>
          <w:szCs w:val="20"/>
        </w:rPr>
      </w:r>
    </w:p>
    <w:p>
      <w:pPr>
        <w:pStyle w:val="Normal"/>
        <w:jc w:val="both"/>
        <w:rPr>
          <w:b/>
          <w:b/>
          <w:bCs/>
          <w:color w:val="000000"/>
          <w:szCs w:val="20"/>
        </w:rPr>
      </w:pPr>
      <w:r>
        <w:rPr>
          <w:b/>
          <w:bCs/>
          <w:color w:val="000000"/>
          <w:szCs w:val="20"/>
        </w:rPr>
      </w:r>
    </w:p>
    <w:p>
      <w:pPr>
        <w:pStyle w:val="Normal"/>
        <w:jc w:val="both"/>
        <w:rPr>
          <w:b/>
          <w:b/>
          <w:bCs/>
          <w:color w:val="000000"/>
          <w:szCs w:val="20"/>
        </w:rPr>
      </w:pPr>
      <w:r>
        <w:rPr>
          <w:b/>
          <w:bCs/>
          <w:color w:val="000000"/>
          <w:szCs w:val="20"/>
        </w:rPr>
      </w:r>
    </w:p>
    <w:p>
      <w:pPr>
        <w:pStyle w:val="Normal"/>
        <w:jc w:val="both"/>
        <w:rPr>
          <w:b/>
          <w:b/>
          <w:bCs/>
          <w:color w:val="000000"/>
          <w:szCs w:val="20"/>
        </w:rPr>
      </w:pPr>
      <w:r>
        <w:rPr>
          <w:b/>
          <w:bCs/>
          <w:color w:val="000000"/>
          <w:szCs w:val="20"/>
        </w:rPr>
      </w:r>
    </w:p>
    <w:p>
      <w:pPr>
        <w:pStyle w:val="Normal"/>
        <w:jc w:val="both"/>
        <w:rPr>
          <w:b/>
          <w:b/>
          <w:bCs/>
          <w:color w:val="000000"/>
          <w:szCs w:val="20"/>
        </w:rPr>
      </w:pPr>
      <w:r>
        <w:rPr>
          <w:b/>
          <w:bCs/>
          <w:color w:val="000000"/>
          <w:szCs w:val="20"/>
        </w:rPr>
      </w:r>
    </w:p>
    <w:p>
      <w:pPr>
        <w:pStyle w:val="Normal"/>
        <w:jc w:val="both"/>
        <w:rPr>
          <w:b/>
          <w:b/>
          <w:bCs/>
          <w:color w:val="000000"/>
          <w:szCs w:val="20"/>
        </w:rPr>
      </w:pPr>
      <w:r>
        <w:rPr>
          <w:b/>
          <w:bCs/>
          <w:color w:val="000000"/>
          <w:szCs w:val="20"/>
        </w:rPr>
      </w:r>
    </w:p>
    <w:p>
      <w:pPr>
        <w:pStyle w:val="Normal"/>
        <w:jc w:val="both"/>
        <w:rPr>
          <w:b/>
          <w:b/>
          <w:bCs/>
          <w:color w:val="000000"/>
          <w:szCs w:val="20"/>
        </w:rPr>
      </w:pPr>
      <w:r>
        <w:rPr>
          <w:b/>
          <w:bCs/>
          <w:color w:val="000000"/>
          <w:szCs w:val="20"/>
        </w:rPr>
      </w:r>
    </w:p>
    <w:p>
      <w:pPr>
        <w:pStyle w:val="Normal"/>
        <w:jc w:val="both"/>
        <w:rPr>
          <w:rFonts w:ascii="Helvetica" w:hAnsi="Helvetica"/>
          <w:i/>
          <w:i/>
          <w:iCs/>
        </w:rPr>
      </w:pPr>
      <w:r>
        <w:rPr>
          <w:rFonts w:ascii="Helvetica" w:hAnsi="Helvetica"/>
          <w:iCs/>
          <w:color w:val="000000"/>
          <w:szCs w:val="20"/>
        </w:rPr>
        <w:t>3. Choose one of the antiviral drugs from the previous question and indicate its name in the box below. On which protein target(s) of interest has the chosen drug been predicted to be active? Do a literature search and try to find some information whether the chosen drug has already been suggested for COVID-19 treatment. Is the chosen drug currently tested in clinical trials to fight COVID-19? Provide some reference (e.g. reference to a paper or link to a website). Has the chosen drug been identified via different experimental/computational approaches? Is there something known about the interaction of the chosen drug with COVID-19 target(s)? Write down a short summary (text limit: a single A4 page):</w:t>
      </w:r>
    </w:p>
    <w:p>
      <w:pPr>
        <w:pStyle w:val="Normal"/>
        <w:jc w:val="both"/>
        <w:rPr>
          <w:color w:val="000000"/>
          <w:szCs w:val="20"/>
        </w:rPr>
      </w:pPr>
      <w:r>
        <w:rPr>
          <w:color w:val="000000"/>
          <w:szCs w:val="20"/>
        </w:rPr>
      </w:r>
    </w:p>
    <w:p>
      <w:pPr>
        <w:pStyle w:val="Normal"/>
        <w:jc w:val="both"/>
        <w:rPr>
          <w:color w:val="000000"/>
          <w:szCs w:val="20"/>
        </w:rPr>
      </w:pPr>
      <w:r>
        <w:rPr>
          <w:color w:val="000000"/>
          <w:szCs w:val="20"/>
        </w:rPr>
      </w:r>
    </w:p>
    <w:p>
      <w:pPr>
        <w:pStyle w:val="Normal"/>
        <w:jc w:val="both"/>
        <w:rPr/>
      </w:pPr>
      <w:r>
        <w:rPr/>
      </w:r>
    </w:p>
    <w:sectPr>
      <w:headerReference w:type="default" r:id="rId7"/>
      <w:footerReference w:type="default" r:id="rId8"/>
      <w:footnotePr>
        <w:numFmt w:val="decimal"/>
      </w:footnotePr>
      <w:type w:val="nextPage"/>
      <w:pgSz w:w="11906" w:h="16838"/>
      <w:pgMar w:left="1134" w:right="1134" w:header="1134" w:top="1648" w:footer="1134" w:bottom="1693"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Times New Roman">
    <w:charset w:val="01"/>
    <w:family w:val="roman"/>
    <w:pitch w:val="variable"/>
  </w:font>
  <w:font w:name="Liberation Sans">
    <w:altName w:val="Arial"/>
    <w:charset w:val="01"/>
    <w:family w:val="roman"/>
    <w:pitch w:val="variable"/>
  </w:font>
  <w:font w:name="Helvetica">
    <w:altName w:val="Arial"/>
    <w:charset w:val="01"/>
    <w:family w:val="roman"/>
    <w:pitch w:val="variable"/>
  </w:font>
  <w:font w:name="Arial">
    <w:charset w:val="01"/>
    <w:family w:val="roman"/>
    <w:pitch w:val="variable"/>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8</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rmal"/>
        <w:rPr/>
      </w:pPr>
      <w:r>
        <w:rPr/>
        <w:footnoteRef/>
        <w:tab/>
        <w:t xml:space="preserve"> </w:t>
      </w:r>
      <w:r>
        <w:rPr/>
        <w:t xml:space="preserve">BEMIS, Guy W.; MURCKO, Mark A. The properties of known drugs. 1. Molecular frameworks. </w:t>
      </w:r>
      <w:r>
        <w:rPr>
          <w:i/>
        </w:rPr>
        <w:t>Journal of medicinal chemistry</w:t>
      </w:r>
      <w:r>
        <w:rPr/>
        <w:t>, 1996, 39.15: 2887-2893.</w:t>
      </w:r>
    </w:p>
    <w:p>
      <w:pPr>
        <w:pStyle w:val="Footnote"/>
        <w:rPr/>
      </w:pPr>
      <w:r>
        <w:rPr/>
      </w:r>
    </w:p>
  </w:footnote>
  <w:footnote w:id="3">
    <w:p>
      <w:pPr>
        <w:pStyle w:val="Normal"/>
        <w:rPr/>
      </w:pPr>
      <w:bookmarkStart w:id="0" w:name="docs-internal-guid-90d62e68-7fff-0eb9-a9cf-e703bf863c10"/>
      <w:bookmarkEnd w:id="0"/>
      <w:r>
        <w:rPr>
          <w:rFonts w:ascii="Arial" w:hAnsi="Arial"/>
          <w:b w:val="false"/>
          <w:bCs w:val="false"/>
          <w:i w:val="false"/>
          <w:iCs w:val="false"/>
          <w:caps w:val="false"/>
          <w:smallCaps w:val="false"/>
          <w:strike w:val="false"/>
          <w:dstrike w:val="false"/>
          <w:color w:val="000000"/>
          <w:sz w:val="24"/>
          <w:u w:val="none"/>
          <w:effect w:val="none"/>
        </w:rPr>
        <w:footnoteRef/>
        <w:tab/>
        <w:t>Lipinski CA . "Lead- and drug-like compounds: the rule-of-five revolution". Drug Discovery Today: Technologies. 1</w:t>
      </w:r>
      <w:r>
        <w:rPr>
          <w:b w:val="false"/>
          <w:bCs w:val="false"/>
          <w:i w:val="false"/>
          <w:iCs w:val="false"/>
          <w:caps w:val="false"/>
          <w:smallCaps w:val="false"/>
          <w:strike w:val="false"/>
          <w:dstrike w:val="false"/>
          <w:color w:val="000000"/>
          <w:u w:val="none"/>
          <w:effect w:val="none"/>
        </w:rPr>
        <w:t xml:space="preserve"> </w:t>
      </w:r>
      <w:r>
        <w:rPr>
          <w:rFonts w:ascii="Arial" w:hAnsi="Arial"/>
          <w:b w:val="false"/>
          <w:bCs w:val="false"/>
          <w:i w:val="false"/>
          <w:iCs w:val="false"/>
          <w:caps w:val="false"/>
          <w:smallCaps w:val="false"/>
          <w:strike w:val="false"/>
          <w:dstrike w:val="false"/>
          <w:color w:val="000000"/>
          <w:sz w:val="24"/>
          <w:u w:val="none"/>
          <w:effect w:val="none"/>
        </w:rPr>
        <w:t>(4): 337–341.</w:t>
      </w:r>
      <w:hyperlink r:id="rId1">
        <w:r>
          <w:rPr>
            <w:rStyle w:val="InternetLink"/>
            <w:b w:val="false"/>
            <w:bCs w:val="false"/>
            <w:i w:val="false"/>
            <w:iCs w:val="false"/>
            <w:caps w:val="false"/>
            <w:smallCaps w:val="false"/>
            <w:strike w:val="false"/>
            <w:dstrike w:val="false"/>
            <w:color w:val="000000"/>
            <w:u w:val="none"/>
            <w:effect w:val="none"/>
          </w:rPr>
          <w:t xml:space="preserve"> </w:t>
        </w:r>
        <w:r>
          <w:rPr>
            <w:rStyle w:val="InternetLink"/>
            <w:rFonts w:ascii="Arial" w:hAnsi="Arial"/>
            <w:b w:val="false"/>
            <w:bCs w:val="false"/>
            <w:i w:val="false"/>
            <w:iCs w:val="false"/>
            <w:caps w:val="false"/>
            <w:smallCaps w:val="false"/>
            <w:strike w:val="false"/>
            <w:dstrike w:val="false"/>
            <w:color w:val="000000"/>
            <w:sz w:val="24"/>
            <w:u w:val="single"/>
            <w:effect w:val="none"/>
          </w:rPr>
          <w:t>doi</w:t>
        </w:r>
      </w:hyperlink>
      <w:r>
        <w:rPr>
          <w:rFonts w:ascii="Arial" w:hAnsi="Arial"/>
          <w:b w:val="false"/>
          <w:bCs w:val="false"/>
          <w:i w:val="false"/>
          <w:iCs w:val="false"/>
          <w:caps w:val="false"/>
          <w:smallCaps w:val="false"/>
          <w:strike w:val="false"/>
          <w:dstrike w:val="false"/>
          <w:color w:val="000000"/>
          <w:sz w:val="24"/>
          <w:u w:val="none"/>
          <w:effect w:val="none"/>
        </w:rPr>
        <w:t>:</w:t>
      </w:r>
      <w:hyperlink r:id="rId2">
        <w:r>
          <w:rPr>
            <w:rStyle w:val="InternetLink"/>
            <w:rFonts w:ascii="Arial" w:hAnsi="Arial"/>
            <w:b w:val="false"/>
            <w:bCs w:val="false"/>
            <w:i w:val="false"/>
            <w:iCs w:val="false"/>
            <w:caps w:val="false"/>
            <w:smallCaps w:val="false"/>
            <w:strike w:val="false"/>
            <w:dstrike w:val="false"/>
            <w:color w:val="000000"/>
            <w:sz w:val="24"/>
            <w:u w:val="single"/>
            <w:effect w:val="none"/>
          </w:rPr>
          <w:t>10.1016/j.ddtec.2004.11.007</w:t>
        </w:r>
      </w:hyperlink>
      <w:r>
        <w:rPr>
          <w:rFonts w:ascii="Arial" w:hAnsi="Arial"/>
          <w:b w:val="false"/>
          <w:bCs w:val="false"/>
          <w:i w:val="false"/>
          <w:iCs w:val="false"/>
          <w:caps w:val="false"/>
          <w:smallCaps w:val="false"/>
          <w:strike w:val="false"/>
          <w:dstrike w:val="false"/>
          <w:color w:val="000000"/>
          <w:sz w:val="24"/>
          <w:u w:val="none"/>
          <w:effect w:val="none"/>
        </w:rPr>
        <w:t>.</w:t>
      </w:r>
      <w:hyperlink r:id="rId3">
        <w:r>
          <w:rPr>
            <w:rStyle w:val="InternetLink"/>
            <w:b w:val="false"/>
            <w:bCs w:val="false"/>
            <w:i w:val="false"/>
            <w:iCs w:val="false"/>
            <w:caps w:val="false"/>
            <w:smallCaps w:val="false"/>
            <w:strike w:val="false"/>
            <w:dstrike w:val="false"/>
            <w:color w:val="000000"/>
            <w:u w:val="none"/>
            <w:effect w:val="none"/>
          </w:rPr>
          <w:t xml:space="preserve"> </w:t>
        </w:r>
        <w:r>
          <w:rPr>
            <w:rStyle w:val="InternetLink"/>
            <w:rFonts w:ascii="Arial" w:hAnsi="Arial"/>
            <w:b w:val="false"/>
            <w:bCs w:val="false"/>
            <w:i w:val="false"/>
            <w:iCs w:val="false"/>
            <w:caps w:val="false"/>
            <w:smallCaps w:val="false"/>
            <w:strike w:val="false"/>
            <w:dstrike w:val="false"/>
            <w:color w:val="000000"/>
            <w:sz w:val="24"/>
            <w:u w:val="single"/>
            <w:effect w:val="none"/>
          </w:rPr>
          <w:t>PMID</w:t>
        </w:r>
      </w:hyperlink>
      <w:r>
        <w:rPr>
          <w:b w:val="false"/>
          <w:bCs w:val="false"/>
          <w:i w:val="false"/>
          <w:iCs w:val="false"/>
          <w:caps w:val="false"/>
          <w:smallCaps w:val="false"/>
          <w:strike w:val="false"/>
          <w:dstrike w:val="false"/>
          <w:color w:val="000000"/>
          <w:u w:val="none"/>
          <w:effect w:val="none"/>
        </w:rPr>
        <w:t xml:space="preserve"> </w:t>
      </w:r>
      <w:hyperlink r:id="rId4">
        <w:r>
          <w:rPr>
            <w:rStyle w:val="InternetLink"/>
            <w:rFonts w:ascii="Arial" w:hAnsi="Arial"/>
            <w:b w:val="false"/>
            <w:bCs w:val="false"/>
            <w:i w:val="false"/>
            <w:iCs w:val="false"/>
            <w:caps w:val="false"/>
            <w:smallCaps w:val="false"/>
            <w:strike w:val="false"/>
            <w:dstrike w:val="false"/>
            <w:color w:val="000000"/>
            <w:sz w:val="24"/>
            <w:u w:val="single"/>
            <w:effect w:val="none"/>
          </w:rPr>
          <w:t>24981612</w:t>
        </w:r>
      </w:hyperlink>
      <w:r>
        <w:rPr>
          <w:rFonts w:ascii="Arial" w:hAnsi="Arial"/>
          <w:b w:val="false"/>
          <w:bCs w:val="false"/>
          <w:i w:val="false"/>
          <w:iCs w:val="false"/>
          <w:caps w:val="false"/>
          <w:smallCaps w:val="false"/>
          <w:strike w:val="false"/>
          <w:dstrike w:val="false"/>
          <w:color w:val="000000"/>
          <w:sz w:val="24"/>
          <w:u w:val="none"/>
          <w:effect w:val="none"/>
        </w:rPr>
        <w:t>.</w:t>
      </w:r>
    </w:p>
    <w:p>
      <w:pPr>
        <w:pStyle w:val="Footnote"/>
        <w:rPr>
          <w:b w:val="false"/>
          <w:b w:val="false"/>
          <w:bCs w:val="false"/>
          <w:i w:val="false"/>
          <w:i w:val="false"/>
          <w:iCs w:val="false"/>
          <w:color w:val="000000"/>
        </w:rPr>
      </w:pPr>
      <w:r>
        <w:rPr>
          <w:b w:val="false"/>
          <w:bCs w:val="false"/>
          <w:i w:val="false"/>
          <w:iCs w:val="false"/>
          <w:color w:val="000000"/>
        </w:rPr>
      </w:r>
    </w:p>
  </w:footnote>
  <w:footnote w:id="4">
    <w:p>
      <w:pPr>
        <w:pStyle w:val="Footnote"/>
        <w:rPr/>
      </w:pPr>
      <w:r>
        <w:rPr/>
        <w:footnoteRef/>
        <w:tab/>
        <w:t xml:space="preserve"> </w:t>
      </w:r>
      <w:r>
        <w:rPr/>
        <w:t xml:space="preserve">LIPINSKI, CA., et al. Experimental and computational approaches to estimate solubility and permeability in drug discovery and development settings. </w:t>
      </w:r>
      <w:r>
        <w:rPr>
          <w:i/>
        </w:rPr>
        <w:t>Advanced drug delivery reviews</w:t>
      </w:r>
      <w:r>
        <w:rPr/>
        <w:t>, 1997, 23.1-3: 3-25.</w:t>
      </w:r>
    </w:p>
    <w:p>
      <w:pPr>
        <w:pStyle w:val="Footnote"/>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i/>
        <w:i/>
        <w:iCs/>
        <w:sz w:val="20"/>
        <w:szCs w:val="20"/>
      </w:rPr>
    </w:pPr>
    <w:r>
      <w:rPr>
        <w:i/>
        <w:iCs/>
        <w:sz w:val="20"/>
        <w:szCs w:val="20"/>
      </w:rPr>
      <w:t>MPS6 Zdrazil Lab: Data Science Approaches  for Drug Discovery</w:t>
    </w:r>
  </w:p>
</w:hdr>
</file>

<file path=word/settings.xml><?xml version="1.0" encoding="utf-8"?>
<w:settings xmlns:w="http://schemas.openxmlformats.org/wordprocessingml/2006/main">
  <w:zoom w:percent="120"/>
  <w:trackRevisions/>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uiPriority w:val="9"/>
    <w:qFormat/>
    <w:pPr>
      <w:outlineLvl w:val="0"/>
    </w:pPr>
    <w:rPr>
      <w:rFonts w:ascii="Liberation Serif" w:hAnsi="Liberation Serif"/>
      <w:b/>
      <w:bCs/>
      <w:sz w:val="48"/>
      <w:szCs w:val="48"/>
    </w:rPr>
  </w:style>
  <w:style w:type="paragraph" w:styleId="Heading3">
    <w:name w:val="Heading 3"/>
    <w:basedOn w:val="Heading"/>
    <w:uiPriority w:val="9"/>
    <w:semiHidden/>
    <w:unhideWhenUsed/>
    <w:qFormat/>
    <w:pPr>
      <w:spacing w:before="140" w:after="120"/>
      <w:outlineLvl w:val="2"/>
    </w:pPr>
    <w:rPr>
      <w:rFonts w:ascii="Liberation Serif" w:hAnsi="Liberation Serif"/>
      <w:b/>
      <w:bCs/>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NumberingSymbols" w:customStyle="1">
    <w:name w:val="Numbering Symbols"/>
    <w:qFormat/>
    <w:rPr/>
  </w:style>
  <w:style w:type="character" w:styleId="SprechblasentextZchn" w:customStyle="1">
    <w:name w:val="Sprechblasentext Zchn"/>
    <w:basedOn w:val="DefaultParagraphFont"/>
    <w:link w:val="Sprechblasentext"/>
    <w:uiPriority w:val="99"/>
    <w:semiHidden/>
    <w:qFormat/>
    <w:rsid w:val="00105245"/>
    <w:rPr>
      <w:rFonts w:ascii="Times New Roman" w:hAnsi="Times New Roman" w:cs="Mangal"/>
      <w:color w:val="00000A"/>
      <w:sz w:val="18"/>
      <w:szCs w:val="16"/>
    </w:rPr>
  </w:style>
  <w:style w:type="character" w:styleId="Annotationreference">
    <w:name w:val="annotation reference"/>
    <w:basedOn w:val="DefaultParagraphFont"/>
    <w:uiPriority w:val="99"/>
    <w:semiHidden/>
    <w:unhideWhenUsed/>
    <w:qFormat/>
    <w:rsid w:val="00182550"/>
    <w:rPr>
      <w:sz w:val="16"/>
      <w:szCs w:val="16"/>
    </w:rPr>
  </w:style>
  <w:style w:type="character" w:styleId="KommentartextZchn" w:customStyle="1">
    <w:name w:val="Kommentartext Zchn"/>
    <w:basedOn w:val="DefaultParagraphFont"/>
    <w:link w:val="Kommentartext"/>
    <w:uiPriority w:val="99"/>
    <w:semiHidden/>
    <w:qFormat/>
    <w:rsid w:val="00182550"/>
    <w:rPr>
      <w:rFonts w:cs="Mangal"/>
      <w:color w:val="00000A"/>
      <w:szCs w:val="18"/>
    </w:rPr>
  </w:style>
  <w:style w:type="character" w:styleId="KommentarthemaZchn" w:customStyle="1">
    <w:name w:val="Kommentarthema Zchn"/>
    <w:basedOn w:val="KommentartextZchn"/>
    <w:link w:val="Kommentarthema"/>
    <w:uiPriority w:val="99"/>
    <w:semiHidden/>
    <w:qFormat/>
    <w:rsid w:val="00182550"/>
    <w:rPr>
      <w:rFonts w:cs="Mangal"/>
      <w:b/>
      <w:bCs/>
      <w:color w:val="00000A"/>
      <w:szCs w:val="18"/>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
    <w:name w:val="Header"/>
    <w:basedOn w:val="Normal"/>
    <w:pPr>
      <w:suppressLineNumbers/>
      <w:tabs>
        <w:tab w:val="center" w:pos="4819" w:leader="none"/>
        <w:tab w:val="right" w:pos="9638" w:leader="none"/>
      </w:tabs>
    </w:pPr>
    <w:rPr/>
  </w:style>
  <w:style w:type="paragraph" w:styleId="HorizontalLine" w:customStyle="1">
    <w:name w:val="Horizontal Line"/>
    <w:basedOn w:val="Normal"/>
    <w:qFormat/>
    <w:pPr>
      <w:suppressLineNumbers/>
      <w:pBdr>
        <w:bottom w:val="double" w:sz="2" w:space="0" w:color="808080"/>
      </w:pBdr>
      <w:spacing w:before="0" w:after="283"/>
    </w:pPr>
    <w:rPr>
      <w:sz w:val="12"/>
      <w:szCs w:val="12"/>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Footer">
    <w:name w:val="Footer"/>
    <w:basedOn w:val="Normal"/>
    <w:pPr/>
    <w:rPr/>
  </w:style>
  <w:style w:type="paragraph" w:styleId="Courier" w:customStyle="1">
    <w:name w:val="Courier"/>
    <w:basedOn w:val="TableContents"/>
    <w:qFormat/>
    <w:pPr>
      <w:jc w:val="center"/>
    </w:pPr>
    <w:rPr>
      <w:rFonts w:ascii="Helvetica" w:hAnsi="Helvetica"/>
      <w:b/>
      <w:bCs/>
      <w:sz w:val="28"/>
      <w:szCs w:val="28"/>
    </w:rPr>
  </w:style>
  <w:style w:type="paragraph" w:styleId="BalloonText">
    <w:name w:val="Balloon Text"/>
    <w:basedOn w:val="Normal"/>
    <w:link w:val="SprechblasentextZchn"/>
    <w:uiPriority w:val="99"/>
    <w:semiHidden/>
    <w:unhideWhenUsed/>
    <w:qFormat/>
    <w:rsid w:val="00105245"/>
    <w:pPr/>
    <w:rPr>
      <w:rFonts w:ascii="Times New Roman" w:hAnsi="Times New Roman" w:cs="Mangal"/>
      <w:sz w:val="18"/>
      <w:szCs w:val="16"/>
    </w:rPr>
  </w:style>
  <w:style w:type="paragraph" w:styleId="Annotationtext">
    <w:name w:val="annotation text"/>
    <w:basedOn w:val="Normal"/>
    <w:link w:val="KommentartextZchn"/>
    <w:uiPriority w:val="99"/>
    <w:semiHidden/>
    <w:unhideWhenUsed/>
    <w:qFormat/>
    <w:rsid w:val="00182550"/>
    <w:pPr/>
    <w:rPr>
      <w:rFonts w:cs="Mangal"/>
      <w:sz w:val="20"/>
      <w:szCs w:val="18"/>
    </w:rPr>
  </w:style>
  <w:style w:type="paragraph" w:styleId="Annotationsubject">
    <w:name w:val="annotation subject"/>
    <w:basedOn w:val="Annotationtext"/>
    <w:link w:val="KommentarthemaZchn"/>
    <w:uiPriority w:val="99"/>
    <w:semiHidden/>
    <w:unhideWhenUsed/>
    <w:qFormat/>
    <w:rsid w:val="00182550"/>
    <w:pPr/>
    <w:rPr>
      <w:b/>
      <w:bCs/>
    </w:rPr>
  </w:style>
  <w:style w:type="paragraph" w:styleId="Footnote">
    <w:name w:val="Footnote Text"/>
    <w:basedOn w:val="Normal"/>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notes" Target="footnotes.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Doi_(identifier)" TargetMode="External"/><Relationship Id="rId2" Type="http://schemas.openxmlformats.org/officeDocument/2006/relationships/hyperlink" Target="https://doi.org/10.1016%2Fj.ddtec.2004.11.007" TargetMode="External"/><Relationship Id="rId3" Type="http://schemas.openxmlformats.org/officeDocument/2006/relationships/hyperlink" Target="https://en.wikipedia.org/wiki/PMID_(identifier)" TargetMode="External"/><Relationship Id="rId4" Type="http://schemas.openxmlformats.org/officeDocument/2006/relationships/hyperlink" Target="https://pubmed.ncbi.nlm.nih.gov/24981612" TargetMode="Externa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LibreOffice/5.1.6.2$Linux_X86_64 LibreOffice_project/10m0$Build-2</Application>
  <Pages>8</Pages>
  <Words>905</Words>
  <Characters>5000</Characters>
  <CharactersWithSpaces>5884</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2020-04-22T11:22:00Z</dcterms:created>
  <dc:creator>Microsoft Office User</dc:creator>
  <dc:description/>
  <dc:language>en-US</dc:language>
  <cp:lastModifiedBy/>
  <dcterms:modified xsi:type="dcterms:W3CDTF">2020-09-29T21:04:27Z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