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B375A"/>
          <w:sz w:val="52"/>
        </w:rPr>
        <w:t>Wearable Sleep Models and</w:t>
        <w:br/>
        <w:t>EEG-Based Pain Scoring</w:t>
      </w:r>
    </w:p>
    <w:p>
      <w:pPr>
        <w:jc w:val="center"/>
      </w:pPr>
      <w:r>
        <w:rPr>
          <w:color w:val="595959"/>
          <w:sz w:val="28"/>
        </w:rPr>
        <w:t>Research Review and Proposed Modeling Architecture</w:t>
      </w:r>
    </w:p>
    <w:tbl>
      <w:tblPr>
        <w:tblW w:type="auto" w:w="0"/>
        <w:jc w:val="center"/>
        <w:tblLayout w:type="fixed"/>
        <w:tblLook w:firstColumn="1" w:firstRow="1" w:lastColumn="0" w:lastRow="0" w:noHBand="0" w:noVBand="1" w:val="04A0"/>
      </w:tblPr>
      <w:tblGrid>
        <w:gridCol w:w="9072"/>
      </w:tblGrid>
      <w:tr>
        <w:trPr>
          <w:cantSplit/>
        </w:trPr>
        <w:tc>
          <w:tcPr>
            <w:tcW w:type="dxa" w:w="10080"/>
            <w:shd w:fill="EAF0F8"/>
            <w:tcMar>
              <w:top w:w="180" w:type="dxa"/>
              <w:start w:w="220" w:type="dxa"/>
              <w:bottom w:w="180" w:type="dxa"/>
              <w:end w:w="220" w:type="dxa"/>
            </w:tcMar>
          </w:tcPr>
          <w:p>
            <w:pPr>
              <w:jc w:val="center"/>
            </w:pPr>
            <w:r>
              <w:rPr>
                <w:b/>
                <w:color w:val="2F5597"/>
                <w:sz w:val="23"/>
              </w:rPr>
              <w:t>Core analogy</w:t>
            </w:r>
          </w:p>
          <w:p>
            <w:pPr>
              <w:spacing w:after="0"/>
              <w:jc w:val="center"/>
            </w:pPr>
            <w:r>
              <w:rPr>
                <w:b/>
                <w:sz w:val="24"/>
              </w:rPr>
              <w:t>Noisy physiological time series  →  learned physiological state  →  interpretable score</w:t>
            </w:r>
          </w:p>
        </w:tc>
      </w:tr>
    </w:tbl>
    <w:p/>
    <w:p>
      <w:pPr>
        <w:jc w:val="center"/>
      </w:pPr>
      <w:r>
        <w:rPr>
          <w:i/>
        </w:rPr>
        <w:t>Prepared for development of an EEG-based pain-intensity model</w:t>
      </w:r>
    </w:p>
    <w:p>
      <w:r>
        <w:br w:type="page"/>
      </w:r>
    </w:p>
    <w:p>
      <w:pPr>
        <w:pStyle w:val="Heading1"/>
      </w:pPr>
      <w:r>
        <w:t>Executive Summary</w:t>
      </w:r>
    </w:p>
    <w:p>
      <w:r>
        <w:t>Consumer wearables already solve a closely related machine-learning problem: they convert noisy physiological signals such as PPG, heart rate variability, motion, temperature, and oxygen saturation into latent physiological states and then into simple user-facing scores such as sleep, readiness, or recovery. An EEG pain system can follow the same pattern: raw EEG can be transformed into learned neural representations, interpreted as pain states or pain probabilities, and then calibrated into an individualized 0–10 pain score.</w:t>
      </w:r>
    </w:p>
    <w:p>
      <w:pPr>
        <w:jc w:val="center"/>
      </w:pPr>
      <w:r>
        <w:rPr>
          <w:b/>
        </w:rPr>
        <w:t>Wearables:  raw PPG + motion  →  sleep states  →  personalized score</w:t>
      </w:r>
    </w:p>
    <w:p>
      <w:pPr>
        <w:jc w:val="center"/>
      </w:pPr>
      <w:r>
        <w:rPr>
          <w:b/>
        </w:rPr>
        <w:t>Proposed pain system:  raw EEG  →  neural pain states  →  personalized pain score</w:t>
      </w:r>
    </w:p>
    <w:p>
      <w:r>
        <w:t>The strongest lesson from both sleep-staging and pain-decoding literature is that the first milestone should probably not be exact universal regression from EEG to a 0–10 rating. A more defensible progression is subject-independent pain-state classification, ordinal modeling, temporal modeling, and patient-specific calibration. Recent external-validation studies suggest that exact continuous pain regression across unseen people remains difficult, while coarse pain-state classification can still perform above chance.</w:t>
      </w:r>
    </w:p>
    <w:p>
      <w:pPr>
        <w:pStyle w:val="Heading1"/>
      </w:pPr>
      <w:r>
        <w:t>1. Wearable Companies Worth Studying</w:t>
      </w:r>
    </w:p>
    <w:p>
      <w:r>
        <w:t>The following companies are especially relevant because they demonstrate how physiological sensor streams are converted into sleep, recovery, readiness, or related scores. The list emphasizes relevance to the modeling problem rather than company revenue rank.</w:t>
      </w:r>
    </w:p>
    <w:tbl>
      <w:tblPr>
        <w:tblStyle w:val="TableGrid"/>
        <w:tblW w:type="auto" w:w="0"/>
        <w:jc w:val="center"/>
        <w:tblLayout w:type="fixed"/>
        <w:tblLook w:firstColumn="1" w:firstRow="1" w:lastColumn="0" w:lastRow="0" w:noHBand="0" w:noVBand="1" w:val="04A0"/>
      </w:tblPr>
      <w:tblGrid>
        <w:gridCol w:w="1800"/>
        <w:gridCol w:w="3096"/>
        <w:gridCol w:w="2376"/>
        <w:gridCol w:w="2952"/>
      </w:tblGrid>
      <w:tr>
        <w:trPr>
          <w:cantSplit/>
        </w:trPr>
        <w:tc>
          <w:tcPr>
            <w:tcW w:type="dxa" w:w="2520"/>
            <w:shd w:fill="D9E2F3"/>
            <w:tcMar>
              <w:top w:w="100" w:type="dxa"/>
              <w:start w:w="120" w:type="dxa"/>
              <w:bottom w:w="100" w:type="dxa"/>
              <w:end w:w="120" w:type="dxa"/>
            </w:tcMar>
            <w:vAlign w:val="center"/>
          </w:tcPr>
          <w:p>
            <w:r>
              <w:rPr>
                <w:b/>
              </w:rPr>
              <w:t>Company</w:t>
            </w:r>
          </w:p>
        </w:tc>
        <w:tc>
          <w:tcPr>
            <w:tcW w:type="dxa" w:w="2520"/>
            <w:shd w:fill="D9E2F3"/>
            <w:tcMar>
              <w:top w:w="100" w:type="dxa"/>
              <w:start w:w="120" w:type="dxa"/>
              <w:bottom w:w="100" w:type="dxa"/>
              <w:end w:w="120" w:type="dxa"/>
            </w:tcMar>
            <w:vAlign w:val="center"/>
          </w:tcPr>
          <w:p>
            <w:r>
              <w:rPr>
                <w:b/>
              </w:rPr>
              <w:t>Primary inputs</w:t>
            </w:r>
          </w:p>
        </w:tc>
        <w:tc>
          <w:tcPr>
            <w:tcW w:type="dxa" w:w="2520"/>
            <w:shd w:fill="D9E2F3"/>
            <w:tcMar>
              <w:top w:w="100" w:type="dxa"/>
              <w:start w:w="120" w:type="dxa"/>
              <w:bottom w:w="100" w:type="dxa"/>
              <w:end w:w="120" w:type="dxa"/>
            </w:tcMar>
            <w:vAlign w:val="center"/>
          </w:tcPr>
          <w:p>
            <w:r>
              <w:rPr>
                <w:b/>
              </w:rPr>
              <w:t>Primary outputs</w:t>
            </w:r>
          </w:p>
        </w:tc>
        <w:tc>
          <w:tcPr>
            <w:tcW w:type="dxa" w:w="2520"/>
            <w:shd w:fill="D9E2F3"/>
            <w:tcMar>
              <w:top w:w="100" w:type="dxa"/>
              <w:start w:w="120" w:type="dxa"/>
              <w:bottom w:w="100" w:type="dxa"/>
              <w:end w:w="120" w:type="dxa"/>
            </w:tcMar>
            <w:vAlign w:val="center"/>
          </w:tcPr>
          <w:p>
            <w:r>
              <w:rPr>
                <w:b/>
              </w:rPr>
              <w:t>Why it matters</w:t>
            </w:r>
          </w:p>
        </w:tc>
      </w:tr>
      <w:tr>
        <w:trPr>
          <w:cantSplit/>
        </w:trPr>
        <w:tc>
          <w:tcPr>
            <w:tcW w:type="dxa" w:w="1800"/>
            <w:tcMar>
              <w:top w:w="100" w:type="dxa"/>
              <w:start w:w="120" w:type="dxa"/>
              <w:bottom w:w="100" w:type="dxa"/>
              <w:end w:w="120" w:type="dxa"/>
            </w:tcMar>
            <w:vAlign w:val="center"/>
          </w:tcPr>
          <w:p>
            <w:pPr>
              <w:spacing w:after="0" w:line="240" w:lineRule="auto"/>
            </w:pPr>
            <w:r>
              <w:t>Apple Watch</w:t>
            </w:r>
          </w:p>
        </w:tc>
        <w:tc>
          <w:tcPr>
            <w:tcW w:type="dxa" w:w="3096"/>
            <w:tcMar>
              <w:top w:w="100" w:type="dxa"/>
              <w:start w:w="120" w:type="dxa"/>
              <w:bottom w:w="100" w:type="dxa"/>
              <w:end w:w="120" w:type="dxa"/>
            </w:tcMar>
            <w:vAlign w:val="center"/>
          </w:tcPr>
          <w:p>
            <w:pPr>
              <w:spacing w:after="0" w:line="240" w:lineRule="auto"/>
            </w:pPr>
            <w:r>
              <w:t>PPG, HR/HRV, accelerometer, temperature, SpO2, respiration</w:t>
            </w:r>
          </w:p>
        </w:tc>
        <w:tc>
          <w:tcPr>
            <w:tcW w:type="dxa" w:w="2376"/>
            <w:tcMar>
              <w:top w:w="100" w:type="dxa"/>
              <w:start w:w="120" w:type="dxa"/>
              <w:bottom w:w="100" w:type="dxa"/>
              <w:end w:w="120" w:type="dxa"/>
            </w:tcMar>
            <w:vAlign w:val="center"/>
          </w:tcPr>
          <w:p>
            <w:pPr>
              <w:spacing w:after="0" w:line="240" w:lineRule="auto"/>
            </w:pPr>
            <w:r>
              <w:t>Sleep stages, Sleep Score, Readiness</w:t>
            </w:r>
          </w:p>
        </w:tc>
        <w:tc>
          <w:tcPr>
            <w:tcW w:type="dxa" w:w="2952"/>
            <w:tcMar>
              <w:top w:w="100" w:type="dxa"/>
              <w:start w:w="120" w:type="dxa"/>
              <w:bottom w:w="100" w:type="dxa"/>
              <w:end w:w="120" w:type="dxa"/>
            </w:tcMar>
            <w:vAlign w:val="center"/>
          </w:tcPr>
          <w:p>
            <w:pPr>
              <w:spacing w:after="0" w:line="240" w:lineRule="auto"/>
            </w:pPr>
            <w:r>
              <w:t>Large-scale score design and consumer interpretation</w:t>
            </w:r>
          </w:p>
        </w:tc>
      </w:tr>
      <w:tr>
        <w:trPr>
          <w:cantSplit/>
        </w:trPr>
        <w:tc>
          <w:tcPr>
            <w:tcW w:type="dxa" w:w="1800"/>
            <w:tcMar>
              <w:top w:w="100" w:type="dxa"/>
              <w:start w:w="120" w:type="dxa"/>
              <w:bottom w:w="100" w:type="dxa"/>
              <w:end w:w="120" w:type="dxa"/>
            </w:tcMar>
            <w:vAlign w:val="center"/>
          </w:tcPr>
          <w:p>
            <w:pPr>
              <w:spacing w:after="0" w:line="240" w:lineRule="auto"/>
            </w:pPr>
            <w:r>
              <w:t>Google / Fitbit</w:t>
            </w:r>
          </w:p>
        </w:tc>
        <w:tc>
          <w:tcPr>
            <w:tcW w:type="dxa" w:w="3096"/>
            <w:tcMar>
              <w:top w:w="100" w:type="dxa"/>
              <w:start w:w="120" w:type="dxa"/>
              <w:bottom w:w="100" w:type="dxa"/>
              <w:end w:w="120" w:type="dxa"/>
            </w:tcMar>
            <w:vAlign w:val="center"/>
          </w:tcPr>
          <w:p>
            <w:pPr>
              <w:spacing w:after="0" w:line="240" w:lineRule="auto"/>
            </w:pPr>
            <w:r>
              <w:t>PPG, HR/HRV, accelerometer, SpO2, temperature</w:t>
            </w:r>
          </w:p>
        </w:tc>
        <w:tc>
          <w:tcPr>
            <w:tcW w:type="dxa" w:w="2376"/>
            <w:tcMar>
              <w:top w:w="100" w:type="dxa"/>
              <w:start w:w="120" w:type="dxa"/>
              <w:bottom w:w="100" w:type="dxa"/>
              <w:end w:w="120" w:type="dxa"/>
            </w:tcMar>
            <w:vAlign w:val="center"/>
          </w:tcPr>
          <w:p>
            <w:pPr>
              <w:spacing w:after="0" w:line="240" w:lineRule="auto"/>
            </w:pPr>
            <w:r>
              <w:t>Sleep stages, Sleep Score, Readiness</w:t>
            </w:r>
          </w:p>
        </w:tc>
        <w:tc>
          <w:tcPr>
            <w:tcW w:type="dxa" w:w="2952"/>
            <w:tcMar>
              <w:top w:w="100" w:type="dxa"/>
              <w:start w:w="120" w:type="dxa"/>
              <w:bottom w:w="100" w:type="dxa"/>
              <w:end w:w="120" w:type="dxa"/>
            </w:tcMar>
            <w:vAlign w:val="center"/>
          </w:tcPr>
          <w:p>
            <w:pPr>
              <w:spacing w:after="0" w:line="240" w:lineRule="auto"/>
            </w:pPr>
            <w:r>
              <w:t>Strong analogue for sensor → ML → score</w:t>
            </w:r>
          </w:p>
        </w:tc>
      </w:tr>
      <w:tr>
        <w:trPr>
          <w:cantSplit/>
        </w:trPr>
        <w:tc>
          <w:tcPr>
            <w:tcW w:type="dxa" w:w="1800"/>
            <w:tcMar>
              <w:top w:w="100" w:type="dxa"/>
              <w:start w:w="120" w:type="dxa"/>
              <w:bottom w:w="100" w:type="dxa"/>
              <w:end w:w="120" w:type="dxa"/>
            </w:tcMar>
            <w:vAlign w:val="center"/>
          </w:tcPr>
          <w:p>
            <w:pPr>
              <w:spacing w:after="0" w:line="240" w:lineRule="auto"/>
            </w:pPr>
            <w:r>
              <w:t>Oura</w:t>
            </w:r>
          </w:p>
        </w:tc>
        <w:tc>
          <w:tcPr>
            <w:tcW w:type="dxa" w:w="3096"/>
            <w:tcMar>
              <w:top w:w="100" w:type="dxa"/>
              <w:start w:w="120" w:type="dxa"/>
              <w:bottom w:w="100" w:type="dxa"/>
              <w:end w:w="120" w:type="dxa"/>
            </w:tcMar>
            <w:vAlign w:val="center"/>
          </w:tcPr>
          <w:p>
            <w:pPr>
              <w:spacing w:after="0" w:line="240" w:lineRule="auto"/>
            </w:pPr>
            <w:r>
              <w:t>PPG, HR/HRV, temperature, accelerometer</w:t>
            </w:r>
          </w:p>
        </w:tc>
        <w:tc>
          <w:tcPr>
            <w:tcW w:type="dxa" w:w="2376"/>
            <w:tcMar>
              <w:top w:w="100" w:type="dxa"/>
              <w:start w:w="120" w:type="dxa"/>
              <w:bottom w:w="100" w:type="dxa"/>
              <w:end w:w="120" w:type="dxa"/>
            </w:tcMar>
            <w:vAlign w:val="center"/>
          </w:tcPr>
          <w:p>
            <w:pPr>
              <w:spacing w:after="0" w:line="240" w:lineRule="auto"/>
            </w:pPr>
            <w:r>
              <w:t>Sleep stages, Sleep Score, Readiness</w:t>
            </w:r>
          </w:p>
        </w:tc>
        <w:tc>
          <w:tcPr>
            <w:tcW w:type="dxa" w:w="2952"/>
            <w:tcMar>
              <w:top w:w="100" w:type="dxa"/>
              <w:start w:w="120" w:type="dxa"/>
              <w:bottom w:w="100" w:type="dxa"/>
              <w:end w:w="120" w:type="dxa"/>
            </w:tcMar>
            <w:vAlign w:val="center"/>
          </w:tcPr>
          <w:p>
            <w:pPr>
              <w:spacing w:after="0" w:line="240" w:lineRule="auto"/>
            </w:pPr>
            <w:r>
              <w:t>Excellent example of personalized baselines</w:t>
            </w:r>
          </w:p>
        </w:tc>
      </w:tr>
      <w:tr>
        <w:trPr>
          <w:cantSplit/>
        </w:trPr>
        <w:tc>
          <w:tcPr>
            <w:tcW w:type="dxa" w:w="1800"/>
            <w:tcMar>
              <w:top w:w="100" w:type="dxa"/>
              <w:start w:w="120" w:type="dxa"/>
              <w:bottom w:w="100" w:type="dxa"/>
              <w:end w:w="120" w:type="dxa"/>
            </w:tcMar>
            <w:vAlign w:val="center"/>
          </w:tcPr>
          <w:p>
            <w:pPr>
              <w:spacing w:after="0" w:line="240" w:lineRule="auto"/>
            </w:pPr>
            <w:r>
              <w:t>WHOOP</w:t>
            </w:r>
          </w:p>
        </w:tc>
        <w:tc>
          <w:tcPr>
            <w:tcW w:type="dxa" w:w="3096"/>
            <w:tcMar>
              <w:top w:w="100" w:type="dxa"/>
              <w:start w:w="120" w:type="dxa"/>
              <w:bottom w:w="100" w:type="dxa"/>
              <w:end w:w="120" w:type="dxa"/>
            </w:tcMar>
            <w:vAlign w:val="center"/>
          </w:tcPr>
          <w:p>
            <w:pPr>
              <w:spacing w:after="0" w:line="240" w:lineRule="auto"/>
            </w:pPr>
            <w:r>
              <w:t>PPG, HR/HRV, respiratory rate, accelerometer/gyro</w:t>
            </w:r>
          </w:p>
        </w:tc>
        <w:tc>
          <w:tcPr>
            <w:tcW w:type="dxa" w:w="2376"/>
            <w:tcMar>
              <w:top w:w="100" w:type="dxa"/>
              <w:start w:w="120" w:type="dxa"/>
              <w:bottom w:w="100" w:type="dxa"/>
              <w:end w:w="120" w:type="dxa"/>
            </w:tcMar>
            <w:vAlign w:val="center"/>
          </w:tcPr>
          <w:p>
            <w:pPr>
              <w:spacing w:after="0" w:line="240" w:lineRule="auto"/>
            </w:pPr>
            <w:r>
              <w:t>Sleep stages, Sleep Performance, Recovery</w:t>
            </w:r>
          </w:p>
        </w:tc>
        <w:tc>
          <w:tcPr>
            <w:tcW w:type="dxa" w:w="2952"/>
            <w:tcMar>
              <w:top w:w="100" w:type="dxa"/>
              <w:start w:w="120" w:type="dxa"/>
              <w:bottom w:w="100" w:type="dxa"/>
              <w:end w:w="120" w:type="dxa"/>
            </w:tcMar>
            <w:vAlign w:val="center"/>
          </w:tcPr>
          <w:p>
            <w:pPr>
              <w:spacing w:after="0" w:line="240" w:lineRule="auto"/>
            </w:pPr>
            <w:r>
              <w:t>Continuous physiological modeling and recovery scoring</w:t>
            </w:r>
          </w:p>
        </w:tc>
      </w:tr>
      <w:tr>
        <w:trPr>
          <w:cantSplit/>
        </w:trPr>
        <w:tc>
          <w:tcPr>
            <w:tcW w:type="dxa" w:w="1800"/>
            <w:tcMar>
              <w:top w:w="100" w:type="dxa"/>
              <w:start w:w="120" w:type="dxa"/>
              <w:bottom w:w="100" w:type="dxa"/>
              <w:end w:w="120" w:type="dxa"/>
            </w:tcMar>
            <w:vAlign w:val="center"/>
          </w:tcPr>
          <w:p>
            <w:pPr>
              <w:spacing w:after="0" w:line="240" w:lineRule="auto"/>
            </w:pPr>
            <w:r>
              <w:t>Garmin</w:t>
            </w:r>
          </w:p>
        </w:tc>
        <w:tc>
          <w:tcPr>
            <w:tcW w:type="dxa" w:w="3096"/>
            <w:tcMar>
              <w:top w:w="100" w:type="dxa"/>
              <w:start w:w="120" w:type="dxa"/>
              <w:bottom w:w="100" w:type="dxa"/>
              <w:end w:w="120" w:type="dxa"/>
            </w:tcMar>
            <w:vAlign w:val="center"/>
          </w:tcPr>
          <w:p>
            <w:pPr>
              <w:spacing w:after="0" w:line="240" w:lineRule="auto"/>
            </w:pPr>
            <w:r>
              <w:t>HR/HRV, movement, respiration, SpO2</w:t>
            </w:r>
          </w:p>
        </w:tc>
        <w:tc>
          <w:tcPr>
            <w:tcW w:type="dxa" w:w="2376"/>
            <w:tcMar>
              <w:top w:w="100" w:type="dxa"/>
              <w:start w:w="120" w:type="dxa"/>
              <w:bottom w:w="100" w:type="dxa"/>
              <w:end w:w="120" w:type="dxa"/>
            </w:tcMar>
            <w:vAlign w:val="center"/>
          </w:tcPr>
          <w:p>
            <w:pPr>
              <w:spacing w:after="0" w:line="240" w:lineRule="auto"/>
            </w:pPr>
            <w:r>
              <w:t>Sleep stages, Sleep Score, Body Battery</w:t>
            </w:r>
          </w:p>
        </w:tc>
        <w:tc>
          <w:tcPr>
            <w:tcW w:type="dxa" w:w="2952"/>
            <w:tcMar>
              <w:top w:w="100" w:type="dxa"/>
              <w:start w:w="120" w:type="dxa"/>
              <w:bottom w:w="100" w:type="dxa"/>
              <w:end w:w="120" w:type="dxa"/>
            </w:tcMar>
            <w:vAlign w:val="center"/>
          </w:tcPr>
          <w:p>
            <w:pPr>
              <w:spacing w:after="0" w:line="240" w:lineRule="auto"/>
            </w:pPr>
            <w:r>
              <w:t>Multi-factor score aggregation</w:t>
            </w:r>
          </w:p>
        </w:tc>
      </w:tr>
      <w:tr>
        <w:trPr>
          <w:cantSplit/>
        </w:trPr>
        <w:tc>
          <w:tcPr>
            <w:tcW w:type="dxa" w:w="1800"/>
            <w:tcMar>
              <w:top w:w="100" w:type="dxa"/>
              <w:start w:w="120" w:type="dxa"/>
              <w:bottom w:w="100" w:type="dxa"/>
              <w:end w:w="120" w:type="dxa"/>
            </w:tcMar>
            <w:vAlign w:val="center"/>
          </w:tcPr>
          <w:p>
            <w:pPr>
              <w:spacing w:after="0" w:line="240" w:lineRule="auto"/>
            </w:pPr>
            <w:r>
              <w:t>Samsung</w:t>
            </w:r>
          </w:p>
        </w:tc>
        <w:tc>
          <w:tcPr>
            <w:tcW w:type="dxa" w:w="3096"/>
            <w:tcMar>
              <w:top w:w="100" w:type="dxa"/>
              <w:start w:w="120" w:type="dxa"/>
              <w:bottom w:w="100" w:type="dxa"/>
              <w:end w:w="120" w:type="dxa"/>
            </w:tcMar>
            <w:vAlign w:val="center"/>
          </w:tcPr>
          <w:p>
            <w:pPr>
              <w:spacing w:after="0" w:line="240" w:lineRule="auto"/>
            </w:pPr>
            <w:r>
              <w:t>PPG/HR, movement, SpO2, temperature</w:t>
            </w:r>
          </w:p>
        </w:tc>
        <w:tc>
          <w:tcPr>
            <w:tcW w:type="dxa" w:w="2376"/>
            <w:tcMar>
              <w:top w:w="100" w:type="dxa"/>
              <w:start w:w="120" w:type="dxa"/>
              <w:bottom w:w="100" w:type="dxa"/>
              <w:end w:w="120" w:type="dxa"/>
            </w:tcMar>
            <w:vAlign w:val="center"/>
          </w:tcPr>
          <w:p>
            <w:pPr>
              <w:spacing w:after="0" w:line="240" w:lineRule="auto"/>
            </w:pPr>
            <w:r>
              <w:t>Sleep stages, Sleep Score</w:t>
            </w:r>
          </w:p>
        </w:tc>
        <w:tc>
          <w:tcPr>
            <w:tcW w:type="dxa" w:w="2952"/>
            <w:tcMar>
              <w:top w:w="100" w:type="dxa"/>
              <w:start w:w="120" w:type="dxa"/>
              <w:bottom w:w="100" w:type="dxa"/>
              <w:end w:w="120" w:type="dxa"/>
            </w:tcMar>
            <w:vAlign w:val="center"/>
          </w:tcPr>
          <w:p>
            <w:pPr>
              <w:spacing w:after="0" w:line="240" w:lineRule="auto"/>
            </w:pPr>
            <w:r>
              <w:t>Large consumer wearable platform</w:t>
            </w:r>
          </w:p>
        </w:tc>
      </w:tr>
      <w:tr>
        <w:trPr>
          <w:cantSplit/>
        </w:trPr>
        <w:tc>
          <w:tcPr>
            <w:tcW w:type="dxa" w:w="1800"/>
            <w:tcMar>
              <w:top w:w="100" w:type="dxa"/>
              <w:start w:w="120" w:type="dxa"/>
              <w:bottom w:w="100" w:type="dxa"/>
              <w:end w:w="120" w:type="dxa"/>
            </w:tcMar>
            <w:vAlign w:val="center"/>
          </w:tcPr>
          <w:p>
            <w:pPr>
              <w:spacing w:after="0" w:line="240" w:lineRule="auto"/>
            </w:pPr>
            <w:r>
              <w:t>Polar</w:t>
            </w:r>
          </w:p>
        </w:tc>
        <w:tc>
          <w:tcPr>
            <w:tcW w:type="dxa" w:w="3096"/>
            <w:tcMar>
              <w:top w:w="100" w:type="dxa"/>
              <w:start w:w="120" w:type="dxa"/>
              <w:bottom w:w="100" w:type="dxa"/>
              <w:end w:w="120" w:type="dxa"/>
            </w:tcMar>
            <w:vAlign w:val="center"/>
          </w:tcPr>
          <w:p>
            <w:pPr>
              <w:spacing w:after="0" w:line="240" w:lineRule="auto"/>
            </w:pPr>
            <w:r>
              <w:t>Optical HR / beat-to-beat intervals, accelerometer</w:t>
            </w:r>
          </w:p>
        </w:tc>
        <w:tc>
          <w:tcPr>
            <w:tcW w:type="dxa" w:w="2376"/>
            <w:tcMar>
              <w:top w:w="100" w:type="dxa"/>
              <w:start w:w="120" w:type="dxa"/>
              <w:bottom w:w="100" w:type="dxa"/>
              <w:end w:w="120" w:type="dxa"/>
            </w:tcMar>
            <w:vAlign w:val="center"/>
          </w:tcPr>
          <w:p>
            <w:pPr>
              <w:spacing w:after="0" w:line="240" w:lineRule="auto"/>
            </w:pPr>
            <w:r>
              <w:t>Sleep stages, Sleep Score, Nightly Recharge</w:t>
            </w:r>
          </w:p>
        </w:tc>
        <w:tc>
          <w:tcPr>
            <w:tcW w:type="dxa" w:w="2952"/>
            <w:tcMar>
              <w:top w:w="100" w:type="dxa"/>
              <w:start w:w="120" w:type="dxa"/>
              <w:bottom w:w="100" w:type="dxa"/>
              <w:end w:w="120" w:type="dxa"/>
            </w:tcMar>
            <w:vAlign w:val="center"/>
          </w:tcPr>
          <w:p>
            <w:pPr>
              <w:spacing w:after="0" w:line="240" w:lineRule="auto"/>
            </w:pPr>
            <w:r>
              <w:t>Relatively transparent scoring methodology</w:t>
            </w:r>
          </w:p>
        </w:tc>
      </w:tr>
      <w:tr>
        <w:trPr>
          <w:cantSplit/>
        </w:trPr>
        <w:tc>
          <w:tcPr>
            <w:tcW w:type="dxa" w:w="1800"/>
            <w:tcMar>
              <w:top w:w="100" w:type="dxa"/>
              <w:start w:w="120" w:type="dxa"/>
              <w:bottom w:w="100" w:type="dxa"/>
              <w:end w:w="120" w:type="dxa"/>
            </w:tcMar>
            <w:vAlign w:val="center"/>
          </w:tcPr>
          <w:p>
            <w:pPr>
              <w:spacing w:after="0" w:line="240" w:lineRule="auto"/>
            </w:pPr>
            <w:r>
              <w:t>Ultrahuman</w:t>
            </w:r>
          </w:p>
        </w:tc>
        <w:tc>
          <w:tcPr>
            <w:tcW w:type="dxa" w:w="3096"/>
            <w:tcMar>
              <w:top w:w="100" w:type="dxa"/>
              <w:start w:w="120" w:type="dxa"/>
              <w:bottom w:w="100" w:type="dxa"/>
              <w:end w:w="120" w:type="dxa"/>
            </w:tcMar>
            <w:vAlign w:val="center"/>
          </w:tcPr>
          <w:p>
            <w:pPr>
              <w:spacing w:after="0" w:line="240" w:lineRule="auto"/>
            </w:pPr>
            <w:r>
              <w:t>HR/HRV, movement, skin temperature</w:t>
            </w:r>
          </w:p>
        </w:tc>
        <w:tc>
          <w:tcPr>
            <w:tcW w:type="dxa" w:w="2376"/>
            <w:tcMar>
              <w:top w:w="100" w:type="dxa"/>
              <w:start w:w="120" w:type="dxa"/>
              <w:bottom w:w="100" w:type="dxa"/>
              <w:end w:w="120" w:type="dxa"/>
            </w:tcMar>
            <w:vAlign w:val="center"/>
          </w:tcPr>
          <w:p>
            <w:pPr>
              <w:spacing w:after="0" w:line="240" w:lineRule="auto"/>
            </w:pPr>
            <w:r>
              <w:t>Sleep stages, Sleep Index, Recovery</w:t>
            </w:r>
          </w:p>
        </w:tc>
        <w:tc>
          <w:tcPr>
            <w:tcW w:type="dxa" w:w="2952"/>
            <w:tcMar>
              <w:top w:w="100" w:type="dxa"/>
              <w:start w:w="120" w:type="dxa"/>
              <w:bottom w:w="100" w:type="dxa"/>
              <w:end w:w="120" w:type="dxa"/>
            </w:tcMar>
            <w:vAlign w:val="center"/>
          </w:tcPr>
          <w:p>
            <w:pPr>
              <w:spacing w:after="0" w:line="240" w:lineRule="auto"/>
            </w:pPr>
            <w:r>
              <w:t>Personalized and trend-based scoring</w:t>
            </w:r>
          </w:p>
        </w:tc>
      </w:tr>
      <w:tr>
        <w:trPr>
          <w:cantSplit/>
        </w:trPr>
        <w:tc>
          <w:tcPr>
            <w:tcW w:type="dxa" w:w="1800"/>
            <w:tcMar>
              <w:top w:w="100" w:type="dxa"/>
              <w:start w:w="120" w:type="dxa"/>
              <w:bottom w:w="100" w:type="dxa"/>
              <w:end w:w="120" w:type="dxa"/>
            </w:tcMar>
            <w:vAlign w:val="center"/>
          </w:tcPr>
          <w:p>
            <w:pPr>
              <w:spacing w:after="0" w:line="240" w:lineRule="auto"/>
            </w:pPr>
            <w:r>
              <w:t>Withings</w:t>
            </w:r>
          </w:p>
        </w:tc>
        <w:tc>
          <w:tcPr>
            <w:tcW w:type="dxa" w:w="3096"/>
            <w:tcMar>
              <w:top w:w="100" w:type="dxa"/>
              <w:start w:w="120" w:type="dxa"/>
              <w:bottom w:w="100" w:type="dxa"/>
              <w:end w:w="120" w:type="dxa"/>
            </w:tcMar>
            <w:vAlign w:val="center"/>
          </w:tcPr>
          <w:p>
            <w:pPr>
              <w:spacing w:after="0" w:line="240" w:lineRule="auto"/>
            </w:pPr>
            <w:r>
              <w:t>HR/HRV, movement, respiration</w:t>
            </w:r>
          </w:p>
        </w:tc>
        <w:tc>
          <w:tcPr>
            <w:tcW w:type="dxa" w:w="2376"/>
            <w:tcMar>
              <w:top w:w="100" w:type="dxa"/>
              <w:start w:w="120" w:type="dxa"/>
              <w:bottom w:w="100" w:type="dxa"/>
              <w:end w:w="120" w:type="dxa"/>
            </w:tcMar>
            <w:vAlign w:val="center"/>
          </w:tcPr>
          <w:p>
            <w:pPr>
              <w:spacing w:after="0" w:line="240" w:lineRule="auto"/>
            </w:pPr>
            <w:r>
              <w:t>Sleep stages, Sleep Quality Score</w:t>
            </w:r>
          </w:p>
        </w:tc>
        <w:tc>
          <w:tcPr>
            <w:tcW w:type="dxa" w:w="2952"/>
            <w:tcMar>
              <w:top w:w="100" w:type="dxa"/>
              <w:start w:w="120" w:type="dxa"/>
              <w:bottom w:w="100" w:type="dxa"/>
              <w:end w:w="120" w:type="dxa"/>
            </w:tcMar>
            <w:vAlign w:val="center"/>
          </w:tcPr>
          <w:p>
            <w:pPr>
              <w:spacing w:after="0" w:line="240" w:lineRule="auto"/>
            </w:pPr>
            <w:r>
              <w:t>Clinically oriented and PSG-calibrated</w:t>
            </w:r>
          </w:p>
        </w:tc>
      </w:tr>
      <w:tr>
        <w:trPr>
          <w:cantSplit/>
        </w:trPr>
        <w:tc>
          <w:tcPr>
            <w:tcW w:type="dxa" w:w="1800"/>
            <w:tcMar>
              <w:top w:w="100" w:type="dxa"/>
              <w:start w:w="120" w:type="dxa"/>
              <w:bottom w:w="100" w:type="dxa"/>
              <w:end w:w="120" w:type="dxa"/>
            </w:tcMar>
            <w:vAlign w:val="center"/>
          </w:tcPr>
          <w:p>
            <w:pPr>
              <w:spacing w:after="0" w:line="240" w:lineRule="auto"/>
            </w:pPr>
            <w:r>
              <w:t>Muse / InteraXon</w:t>
            </w:r>
          </w:p>
        </w:tc>
        <w:tc>
          <w:tcPr>
            <w:tcW w:type="dxa" w:w="3096"/>
            <w:tcMar>
              <w:top w:w="100" w:type="dxa"/>
              <w:start w:w="120" w:type="dxa"/>
              <w:bottom w:w="100" w:type="dxa"/>
              <w:end w:w="120" w:type="dxa"/>
            </w:tcMar>
            <w:vAlign w:val="center"/>
          </w:tcPr>
          <w:p>
            <w:pPr>
              <w:spacing w:after="0" w:line="240" w:lineRule="auto"/>
            </w:pPr>
            <w:r>
              <w:t>EEG, PPG, accelerometer</w:t>
            </w:r>
          </w:p>
        </w:tc>
        <w:tc>
          <w:tcPr>
            <w:tcW w:type="dxa" w:w="2376"/>
            <w:tcMar>
              <w:top w:w="100" w:type="dxa"/>
              <w:start w:w="120" w:type="dxa"/>
              <w:bottom w:w="100" w:type="dxa"/>
              <w:end w:w="120" w:type="dxa"/>
            </w:tcMar>
            <w:vAlign w:val="center"/>
          </w:tcPr>
          <w:p>
            <w:pPr>
              <w:spacing w:after="0" w:line="240" w:lineRule="auto"/>
            </w:pPr>
            <w:r>
              <w:t>Sleep stages, Sleep Score, slow-wave intensity</w:t>
            </w:r>
          </w:p>
        </w:tc>
        <w:tc>
          <w:tcPr>
            <w:tcW w:type="dxa" w:w="2952"/>
            <w:tcMar>
              <w:top w:w="100" w:type="dxa"/>
              <w:start w:w="120" w:type="dxa"/>
              <w:bottom w:w="100" w:type="dxa"/>
              <w:end w:w="120" w:type="dxa"/>
            </w:tcMar>
            <w:vAlign w:val="center"/>
          </w:tcPr>
          <w:p>
            <w:pPr>
              <w:spacing w:after="0" w:line="240" w:lineRule="auto"/>
            </w:pPr>
            <w:r>
              <w:t>Closest commercial precedent because EEG directly estimates sleep state</w:t>
            </w:r>
          </w:p>
        </w:tc>
      </w:tr>
    </w:tbl>
    <w:p>
      <w:pPr>
        <w:pStyle w:val="Heading1"/>
      </w:pPr>
      <w:r>
        <w:t>2. The Two-Layer Pattern Used by Wearables</w:t>
      </w:r>
    </w:p>
    <w:p>
      <w:pPr>
        <w:pStyle w:val="Heading2"/>
      </w:pPr>
      <w:r>
        <w:t>Layer 1: Physiological state estimation</w:t>
      </w:r>
    </w:p>
    <w:p>
      <w:r>
        <w:t>Wearables first infer an internal physiological state from raw or semi-processed sensor streams. A sleep system may use PPG, motion, respiratory signals, and temperature to estimate Wake, Light, Deep, and REM. This is the direct analogue of using EEG windows to infer neural pain states.</w:t>
      </w:r>
    </w:p>
    <w:p>
      <w:pPr>
        <w:jc w:val="center"/>
      </w:pPr>
      <w:r>
        <w:rPr>
          <w:b/>
        </w:rPr>
        <w:t>Raw sensor signals  →  learned features  →  physiological state probabilities</w:t>
      </w:r>
    </w:p>
    <w:p>
      <w:pPr>
        <w:pStyle w:val="Heading2"/>
      </w:pPr>
      <w:r>
        <w:t>Layer 2: Score construction</w:t>
      </w:r>
    </w:p>
    <w:p>
      <w:r>
        <w:t>The predicted states are then combined with duration, timing, interruptions, personal baselines, and other physiological variables to create a consumer-facing score. This separation is important because the neural model does not necessarily need to output the final score directly.</w:t>
      </w:r>
    </w:p>
    <w:p>
      <w:pPr>
        <w:jc w:val="center"/>
      </w:pPr>
      <w:r>
        <w:rPr>
          <w:b/>
        </w:rPr>
        <w:t>State estimates + temporal context + baseline  →  interpretable score</w:t>
      </w:r>
    </w:p>
    <w:p>
      <w:pPr>
        <w:pStyle w:val="Heading1"/>
      </w:pPr>
      <w:r>
        <w:t>3. Muse as the Closest Commercial Precedent</w:t>
      </w:r>
    </w:p>
    <w:p>
      <w:r>
        <w:t>Muse is especially relevant because it uses wearable EEG rather than only peripheral signals. Its Muse S headband estimates sleep stages from EEG and produces a Sleep Score. That makes its product architecture conceptually close to an EEG pain system: wearable EEG is transformed into an automated physiological classification and then into an interpretable metric.</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D9E2F3"/>
            <w:tcMar>
              <w:top w:w="100" w:type="dxa"/>
              <w:start w:w="120" w:type="dxa"/>
              <w:bottom w:w="100" w:type="dxa"/>
              <w:end w:w="120" w:type="dxa"/>
            </w:tcMar>
          </w:tcPr>
          <w:p>
            <w:r>
              <w:rPr>
                <w:b/>
              </w:rPr>
              <w:t>Metric</w:t>
            </w:r>
          </w:p>
        </w:tc>
        <w:tc>
          <w:tcPr>
            <w:tcW w:type="dxa" w:w="5040"/>
            <w:shd w:fill="D9E2F3"/>
            <w:tcMar>
              <w:top w:w="100" w:type="dxa"/>
              <w:start w:w="120" w:type="dxa"/>
              <w:bottom w:w="100" w:type="dxa"/>
              <w:end w:w="120" w:type="dxa"/>
            </w:tcMar>
          </w:tcPr>
          <w:p>
            <w:r>
              <w:rPr>
                <w:b/>
              </w:rPr>
              <w:t>Reported Muse S result</w:t>
            </w:r>
          </w:p>
        </w:tc>
      </w:tr>
      <w:tr>
        <w:trPr>
          <w:cantSplit/>
        </w:trPr>
        <w:tc>
          <w:tcPr>
            <w:tcW w:type="dxa" w:w="5040"/>
            <w:tcMar>
              <w:top w:w="100" w:type="dxa"/>
              <w:start w:w="120" w:type="dxa"/>
              <w:bottom w:w="100" w:type="dxa"/>
              <w:end w:w="120" w:type="dxa"/>
            </w:tcMar>
          </w:tcPr>
          <w:p>
            <w:r>
              <w:t>Overall Cohen kappa</w:t>
            </w:r>
          </w:p>
        </w:tc>
        <w:tc>
          <w:tcPr>
            <w:tcW w:type="dxa" w:w="5040"/>
            <w:tcMar>
              <w:top w:w="100" w:type="dxa"/>
              <w:start w:w="120" w:type="dxa"/>
              <w:bottom w:w="100" w:type="dxa"/>
              <w:end w:w="120" w:type="dxa"/>
            </w:tcMar>
          </w:tcPr>
          <w:p>
            <w:r>
              <w:t>0.76</w:t>
            </w:r>
          </w:p>
        </w:tc>
      </w:tr>
      <w:tr>
        <w:trPr>
          <w:cantSplit/>
        </w:trPr>
        <w:tc>
          <w:tcPr>
            <w:tcW w:type="dxa" w:w="5040"/>
            <w:tcMar>
              <w:top w:w="100" w:type="dxa"/>
              <w:start w:w="120" w:type="dxa"/>
              <w:bottom w:w="100" w:type="dxa"/>
              <w:end w:w="120" w:type="dxa"/>
            </w:tcMar>
          </w:tcPr>
          <w:p>
            <w:r>
              <w:t>Wake kappa</w:t>
            </w:r>
          </w:p>
        </w:tc>
        <w:tc>
          <w:tcPr>
            <w:tcW w:type="dxa" w:w="5040"/>
            <w:tcMar>
              <w:top w:w="100" w:type="dxa"/>
              <w:start w:w="120" w:type="dxa"/>
              <w:bottom w:w="100" w:type="dxa"/>
              <w:end w:w="120" w:type="dxa"/>
            </w:tcMar>
          </w:tcPr>
          <w:p>
            <w:r>
              <w:t>0.84</w:t>
            </w:r>
          </w:p>
        </w:tc>
      </w:tr>
      <w:tr>
        <w:trPr>
          <w:cantSplit/>
        </w:trPr>
        <w:tc>
          <w:tcPr>
            <w:tcW w:type="dxa" w:w="5040"/>
            <w:tcMar>
              <w:top w:w="100" w:type="dxa"/>
              <w:start w:w="120" w:type="dxa"/>
              <w:bottom w:w="100" w:type="dxa"/>
              <w:end w:w="120" w:type="dxa"/>
            </w:tcMar>
          </w:tcPr>
          <w:p>
            <w:r>
              <w:t>N1 kappa</w:t>
            </w:r>
          </w:p>
        </w:tc>
        <w:tc>
          <w:tcPr>
            <w:tcW w:type="dxa" w:w="5040"/>
            <w:tcMar>
              <w:top w:w="100" w:type="dxa"/>
              <w:start w:w="120" w:type="dxa"/>
              <w:bottom w:w="100" w:type="dxa"/>
              <w:end w:w="120" w:type="dxa"/>
            </w:tcMar>
          </w:tcPr>
          <w:p>
            <w:r>
              <w:t>0.41</w:t>
            </w:r>
          </w:p>
        </w:tc>
      </w:tr>
      <w:tr>
        <w:trPr>
          <w:cantSplit/>
        </w:trPr>
        <w:tc>
          <w:tcPr>
            <w:tcW w:type="dxa" w:w="5040"/>
            <w:tcMar>
              <w:top w:w="100" w:type="dxa"/>
              <w:start w:w="120" w:type="dxa"/>
              <w:bottom w:w="100" w:type="dxa"/>
              <w:end w:w="120" w:type="dxa"/>
            </w:tcMar>
          </w:tcPr>
          <w:p>
            <w:r>
              <w:t>N2 kappa</w:t>
            </w:r>
          </w:p>
        </w:tc>
        <w:tc>
          <w:tcPr>
            <w:tcW w:type="dxa" w:w="5040"/>
            <w:tcMar>
              <w:top w:w="100" w:type="dxa"/>
              <w:start w:w="120" w:type="dxa"/>
              <w:bottom w:w="100" w:type="dxa"/>
              <w:end w:w="120" w:type="dxa"/>
            </w:tcMar>
          </w:tcPr>
          <w:p>
            <w:r>
              <w:t>0.75</w:t>
            </w:r>
          </w:p>
        </w:tc>
      </w:tr>
      <w:tr>
        <w:trPr>
          <w:cantSplit/>
        </w:trPr>
        <w:tc>
          <w:tcPr>
            <w:tcW w:type="dxa" w:w="5040"/>
            <w:tcMar>
              <w:top w:w="100" w:type="dxa"/>
              <w:start w:w="120" w:type="dxa"/>
              <w:bottom w:w="100" w:type="dxa"/>
              <w:end w:w="120" w:type="dxa"/>
            </w:tcMar>
          </w:tcPr>
          <w:p>
            <w:r>
              <w:t>N3 kappa</w:t>
            </w:r>
          </w:p>
        </w:tc>
        <w:tc>
          <w:tcPr>
            <w:tcW w:type="dxa" w:w="5040"/>
            <w:tcMar>
              <w:top w:w="100" w:type="dxa"/>
              <w:start w:w="120" w:type="dxa"/>
              <w:bottom w:w="100" w:type="dxa"/>
              <w:end w:w="120" w:type="dxa"/>
            </w:tcMar>
          </w:tcPr>
          <w:p>
            <w:r>
              <w:t>0.77</w:t>
            </w:r>
          </w:p>
        </w:tc>
      </w:tr>
      <w:tr>
        <w:trPr>
          <w:cantSplit/>
        </w:trPr>
        <w:tc>
          <w:tcPr>
            <w:tcW w:type="dxa" w:w="5040"/>
            <w:tcMar>
              <w:top w:w="100" w:type="dxa"/>
              <w:start w:w="120" w:type="dxa"/>
              <w:bottom w:w="100" w:type="dxa"/>
              <w:end w:w="120" w:type="dxa"/>
            </w:tcMar>
          </w:tcPr>
          <w:p>
            <w:r>
              <w:t>REM kappa</w:t>
            </w:r>
          </w:p>
        </w:tc>
        <w:tc>
          <w:tcPr>
            <w:tcW w:type="dxa" w:w="5040"/>
            <w:tcMar>
              <w:top w:w="100" w:type="dxa"/>
              <w:start w:w="120" w:type="dxa"/>
              <w:bottom w:w="100" w:type="dxa"/>
              <w:end w:w="120" w:type="dxa"/>
            </w:tcMar>
          </w:tcPr>
          <w:p>
            <w:r>
              <w:t>0.85</w:t>
            </w:r>
          </w:p>
        </w:tc>
      </w:tr>
      <w:tr>
        <w:trPr>
          <w:cantSplit/>
        </w:trPr>
        <w:tc>
          <w:tcPr>
            <w:tcW w:type="dxa" w:w="5040"/>
            <w:tcMar>
              <w:top w:w="100" w:type="dxa"/>
              <w:start w:w="120" w:type="dxa"/>
              <w:bottom w:w="100" w:type="dxa"/>
              <w:end w:w="120" w:type="dxa"/>
            </w:tcMar>
          </w:tcPr>
          <w:p>
            <w:r>
              <w:t>Stage accuracy</w:t>
            </w:r>
          </w:p>
        </w:tc>
        <w:tc>
          <w:tcPr>
            <w:tcW w:type="dxa" w:w="5040"/>
            <w:tcMar>
              <w:top w:w="100" w:type="dxa"/>
              <w:start w:w="120" w:type="dxa"/>
              <w:bottom w:w="100" w:type="dxa"/>
              <w:end w:w="120" w:type="dxa"/>
            </w:tcMar>
          </w:tcPr>
          <w:p>
            <w:r>
              <w:t>88–96%</w:t>
            </w:r>
          </w:p>
        </w:tc>
      </w:tr>
    </w:tbl>
    <w:p>
      <w:pPr>
        <w:pStyle w:val="Heading1"/>
      </w:pPr>
      <w:r>
        <w:t>4. Key Research on Raw Physiological Signals → Sleep Stage</w:t>
      </w:r>
    </w:p>
    <w:p>
      <w:pPr>
        <w:pStyle w:val="Heading2"/>
      </w:pPr>
      <w:r>
        <w:t>DeepSleepNet (Supratak et al., 2017)</w:t>
      </w:r>
    </w:p>
    <w:p>
      <w:r>
        <w:rPr>
          <w:b/>
        </w:rPr>
        <w:t xml:space="preserve">Architecture: </w:t>
      </w:r>
      <w:r>
        <w:t>Raw single-channel EEG → CNN → bidirectional LSTM → sleep stage</w:t>
      </w:r>
    </w:p>
    <w:p>
      <w:r>
        <w:rPr>
          <w:b/>
        </w:rPr>
        <w:t xml:space="preserve">Key result: </w:t>
      </w:r>
      <w:r>
        <w:t>Foundational end-to-end EEG approach. CNNs learn local waveform/frequency structure; recurrent layers learn temporal transitions. Reported roughly 82% overall accuracy on Sleep-EDF.</w:t>
      </w:r>
    </w:p>
    <w:p>
      <w:r>
        <w:rPr>
          <w:b/>
        </w:rPr>
        <w:t xml:space="preserve">Relevance to pain: </w:t>
      </w:r>
      <w:r>
        <w:t>Direct template for EEG → local feature extraction → temporal model → pain intensity/state.</w:t>
      </w:r>
    </w:p>
    <w:p>
      <w:pPr>
        <w:pStyle w:val="Heading2"/>
      </w:pPr>
      <w:r>
        <w:t>SeqSleepNet (2019)</w:t>
      </w:r>
    </w:p>
    <w:p>
      <w:r>
        <w:rPr>
          <w:b/>
        </w:rPr>
        <w:t xml:space="preserve">Architecture: </w:t>
      </w:r>
      <w:r>
        <w:t>EEG epochs → hierarchical recurrent sequence model → stage sequence</w:t>
      </w:r>
    </w:p>
    <w:p>
      <w:r>
        <w:rPr>
          <w:b/>
        </w:rPr>
        <w:t xml:space="preserve">Key result: </w:t>
      </w:r>
      <w:r>
        <w:t>Models a sequence of epochs rather than classifying each independently. Reported 87.1% accuracy and kappa 0.815 in its study.</w:t>
      </w:r>
    </w:p>
    <w:p>
      <w:r>
        <w:rPr>
          <w:b/>
        </w:rPr>
        <w:t xml:space="preserve">Relevance to pain: </w:t>
      </w:r>
      <w:r>
        <w:t>Pain also evolves over time; previous windows can help interpret the current state.</w:t>
      </w:r>
    </w:p>
    <w:p>
      <w:pPr>
        <w:pStyle w:val="Heading2"/>
      </w:pPr>
      <w:r>
        <w:t>U-Sleep (2021)</w:t>
      </w:r>
    </w:p>
    <w:p>
      <w:r>
        <w:rPr>
          <w:b/>
        </w:rPr>
        <w:t xml:space="preserve">Architecture: </w:t>
      </w:r>
      <w:r>
        <w:t>EEG/EOG → encoder/decoder fully convolutional network → stage probabilities</w:t>
      </w:r>
    </w:p>
    <w:p>
      <w:r>
        <w:rPr>
          <w:b/>
        </w:rPr>
        <w:t xml:space="preserve">Key result: </w:t>
      </w:r>
      <w:r>
        <w:t>Large-scale work across 15,660 participants and 16 clinical studies. Generates high-frequency state probabilities before aggregating to standard sleep epochs.</w:t>
      </w:r>
    </w:p>
    <w:p>
      <w:r>
        <w:rPr>
          <w:b/>
        </w:rPr>
        <w:t xml:space="preserve">Relevance to pain: </w:t>
      </w:r>
      <w:r>
        <w:t>Suggests predicting a continuous stream of pain-state probabilities before temporal aggregation.</w:t>
      </w:r>
    </w:p>
    <w:p>
      <w:pPr>
        <w:pStyle w:val="Heading2"/>
      </w:pPr>
      <w:r>
        <w:t>SleepPPG-Net (2023)</w:t>
      </w:r>
    </w:p>
    <w:p>
      <w:r>
        <w:rPr>
          <w:b/>
        </w:rPr>
        <w:t xml:space="preserve">Architecture: </w:t>
      </w:r>
      <w:r>
        <w:t>Raw PPG → residual CNN → temporal convolutional network → sleep stage</w:t>
      </w:r>
    </w:p>
    <w:p>
      <w:r>
        <w:rPr>
          <w:b/>
        </w:rPr>
        <w:t xml:space="preserve">Key result: </w:t>
      </w:r>
      <w:r>
        <w:t>Shows that raw wearable PPG can support sleep staging. Trained on 2,374 patients / 23,055 hours; median kappa reported at 0.75.</w:t>
      </w:r>
    </w:p>
    <w:p>
      <w:r>
        <w:rPr>
          <w:b/>
        </w:rPr>
        <w:t xml:space="preserve">Relevance to pain: </w:t>
      </w:r>
      <w:r>
        <w:t>Strong analogue for a wearable pipeline where a noisy physiological waveform is transformed into discrete states.</w:t>
      </w:r>
    </w:p>
    <w:p>
      <w:pPr>
        <w:pStyle w:val="Heading2"/>
      </w:pPr>
      <w:r>
        <w:t>Instantaneous-heart-rate sleep staging (Sridhar et al.)</w:t>
      </w:r>
    </w:p>
    <w:p>
      <w:r>
        <w:rPr>
          <w:b/>
        </w:rPr>
        <w:t xml:space="preserve">Architecture: </w:t>
      </w:r>
      <w:r>
        <w:t>Instantaneous heart rate → deep model → Wake / Light / Deep / REM</w:t>
      </w:r>
    </w:p>
    <w:p>
      <w:r>
        <w:rPr>
          <w:b/>
        </w:rPr>
        <w:t xml:space="preserve">Key result: </w:t>
      </w:r>
      <w:r>
        <w:t>Demonstrated that even a proxy signal can encode enough information to infer sleep state; reported accuracy 0.77 and kappa 0.66.</w:t>
      </w:r>
    </w:p>
    <w:p>
      <w:r>
        <w:rPr>
          <w:b/>
        </w:rPr>
        <w:t xml:space="preserve">Relevance to pain: </w:t>
      </w:r>
      <w:r>
        <w:t>Supports the broader premise that an indirect physiological signature can predict an underlying state.</w:t>
      </w:r>
    </w:p>
    <w:p>
      <w:pPr>
        <w:pStyle w:val="Heading2"/>
      </w:pPr>
      <w:r>
        <w:t>Apple Watch raw-signal sleep work</w:t>
      </w:r>
    </w:p>
    <w:p>
      <w:r>
        <w:rPr>
          <w:b/>
        </w:rPr>
        <w:t xml:space="preserve">Architecture: </w:t>
      </w:r>
      <w:r>
        <w:t>Watch acceleration + PPG-derived heart rate → ML → sleep state</w:t>
      </w:r>
    </w:p>
    <w:p>
      <w:r>
        <w:rPr>
          <w:b/>
        </w:rPr>
        <w:t xml:space="preserve">Key result: </w:t>
      </w:r>
      <w:r>
        <w:t>Reported about 90% sleep/wake accuracy and roughly 72% three-class Wake/NREM/REM accuracy in a simultaneous-PSG study.</w:t>
      </w:r>
    </w:p>
    <w:p>
      <w:r>
        <w:rPr>
          <w:b/>
        </w:rPr>
        <w:t xml:space="preserve">Relevance to pain: </w:t>
      </w:r>
      <w:r>
        <w:t>Shows feasibility of consumer-grade raw sensors feeding clinical-reference labels.</w:t>
      </w:r>
    </w:p>
    <w:p>
      <w:pPr>
        <w:pStyle w:val="Heading1"/>
      </w:pPr>
      <w:r>
        <w:t>5. Evidence for EEG → Pain Prediction</w:t>
      </w:r>
    </w:p>
    <w:p>
      <w:r>
        <w:t>The EEG-pain literature is promising but substantially less mature than sleep staging. Studies have associated pain with changes in alpha, theta, beta, gamma, event-related potentials, time-frequency patterns, and connectivity. Across reviews, decreased alpha power is one of the most frequently reported candidate EEG pain biomarkers.</w:t>
      </w:r>
    </w:p>
    <w:p>
      <w:pPr>
        <w:pStyle w:val="Heading2"/>
      </w:pPr>
      <w:r>
        <w:t>Classification and regression have both been attempted</w:t>
      </w:r>
    </w:p>
    <w:p>
      <w:r>
        <w:t>Prior work has tested both low-vs-high pain classification and continuous 0–10 pain regression from EEG time-frequency patterns, including support vector classification and support vector regression. This suggests the project should compare both formulations rather than committing to only one target at the outset.</w:t>
      </w:r>
    </w:p>
    <w:p>
      <w:pPr>
        <w:pStyle w:val="Heading2"/>
      </w:pPr>
      <w:r>
        <w:t>Recent deep-learning directions</w:t>
      </w:r>
    </w:p>
    <w:p>
      <w:pPr>
        <w:pStyle w:val="ListBullet"/>
        <w:spacing w:after="60"/>
      </w:pPr>
      <w:r>
        <w:t>Wavelet CNN-LSTM models use time-frequency EEG representations, CNN feature extraction, and LSTM temporal modeling for multi-level pain classification.</w:t>
      </w:r>
    </w:p>
    <w:p>
      <w:pPr>
        <w:pStyle w:val="ListBullet"/>
        <w:spacing w:after="60"/>
      </w:pPr>
      <w:r>
        <w:t>Recent CNN-BiLSTM approaches explicitly account for individual pain sensitivity, reinforcing the need for personalization.</w:t>
      </w:r>
    </w:p>
    <w:p>
      <w:pPr>
        <w:pStyle w:val="ListBullet"/>
        <w:spacing w:after="60"/>
      </w:pPr>
      <w:r>
        <w:t>These architectures converge on the same pattern seen in sleep research: local signal extraction plus temporal modeling.</w:t>
      </w:r>
    </w:p>
    <w:p>
      <w:pPr>
        <w:pStyle w:val="Heading1"/>
      </w:pPr>
      <w:r>
        <w:t>6. Critical Warning: Exact Continuous Pain Regression Is Not Yet Solved</w:t>
      </w:r>
    </w:p>
    <w:p>
      <w:r>
        <w:t>Recent external-validation work is especially important for setting realistic goals. In rigorous subject-independent settings, continuous pain regression has sometimes failed to outperform simple mean-value baselines, while low-vs-high pain classification has remained above chance. Large benchmarks have also found weak cross-subject relationships for chronic pain intensity.</w:t>
      </w:r>
    </w:p>
    <w:tbl>
      <w:tblPr>
        <w:tblW w:type="auto" w:w="0"/>
        <w:jc w:val="center"/>
        <w:tblLook w:firstColumn="1" w:firstRow="1" w:lastColumn="0" w:lastRow="0" w:noHBand="0" w:noVBand="1" w:val="04A0"/>
      </w:tblPr>
      <w:tblGrid>
        <w:gridCol w:w="10080"/>
      </w:tblGrid>
      <w:tr>
        <w:trPr>
          <w:cantSplit/>
        </w:trPr>
        <w:tc>
          <w:tcPr>
            <w:tcW w:type="dxa" w:w="10080"/>
            <w:shd w:fill="FFF2CC"/>
            <w:tcMar>
              <w:top w:w="150" w:type="dxa"/>
              <w:start w:w="180" w:type="dxa"/>
              <w:bottom w:w="150" w:type="dxa"/>
              <w:end w:w="180" w:type="dxa"/>
            </w:tcMar>
          </w:tcPr>
          <w:p>
            <w:r>
              <w:rPr>
                <w:b/>
              </w:rPr>
              <w:t xml:space="preserve">Recommended first target: </w:t>
            </w:r>
            <w:r>
              <w:t>No/Low → Moderate → High pain, using subject-independent evaluation. Move to continuous 0–10 regression only after coarse state prediction generalizes reliably.</w:t>
            </w:r>
          </w:p>
        </w:tc>
      </w:tr>
    </w:tbl>
    <w:p>
      <w:pPr>
        <w:pStyle w:val="Heading1"/>
      </w:pPr>
      <w:r>
        <w:t>7. Why Public Pain-EEG Datasets Are Valuable</w:t>
      </w:r>
    </w:p>
    <w:p>
      <w:r>
        <w:t>Recent public EEG pain collections include raw EEG, stimulus information, and single-trial subjective pain ratings. This pairing is valuable because the target should be the patient’s experienced pain rather than stimulus intensity alone. A given stimulus can produce very different subjective pain ratings across people.</w:t>
      </w:r>
    </w:p>
    <w:p>
      <w:pPr>
        <w:jc w:val="center"/>
      </w:pPr>
      <w:r>
        <w:rPr>
          <w:b/>
        </w:rPr>
        <w:t>Important distinction: stimulus intensity ≠ experienced pain</w:t>
      </w:r>
    </w:p>
    <w:p>
      <w:pPr>
        <w:pStyle w:val="Heading1"/>
      </w:pPr>
      <w:r>
        <w:t>8. Proposed Modeling Architecture</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D9E2F3"/>
            <w:tcMar>
              <w:top w:w="100" w:type="dxa"/>
              <w:start w:w="120" w:type="dxa"/>
              <w:bottom w:w="100" w:type="dxa"/>
              <w:end w:w="120" w:type="dxa"/>
            </w:tcMar>
          </w:tcPr>
          <w:p>
            <w:r>
              <w:rPr>
                <w:b/>
              </w:rPr>
              <w:t>Stage</w:t>
            </w:r>
          </w:p>
        </w:tc>
        <w:tc>
          <w:tcPr>
            <w:tcW w:type="dxa" w:w="5040"/>
            <w:shd w:fill="D9E2F3"/>
            <w:tcMar>
              <w:top w:w="100" w:type="dxa"/>
              <w:start w:w="120" w:type="dxa"/>
              <w:bottom w:w="100" w:type="dxa"/>
              <w:end w:w="120" w:type="dxa"/>
            </w:tcMar>
          </w:tcPr>
          <w:p>
            <w:r>
              <w:rPr>
                <w:b/>
              </w:rPr>
              <w:t>Purpose</w:t>
            </w:r>
          </w:p>
        </w:tc>
      </w:tr>
      <w:tr>
        <w:trPr>
          <w:cantSplit/>
        </w:trPr>
        <w:tc>
          <w:tcPr>
            <w:tcW w:type="dxa" w:w="5040"/>
            <w:tcMar>
              <w:top w:w="100" w:type="dxa"/>
              <w:start w:w="120" w:type="dxa"/>
              <w:bottom w:w="100" w:type="dxa"/>
              <w:end w:w="120" w:type="dxa"/>
            </w:tcMar>
          </w:tcPr>
          <w:p>
            <w:r>
              <w:t>1. Raw EEG</w:t>
            </w:r>
          </w:p>
        </w:tc>
        <w:tc>
          <w:tcPr>
            <w:tcW w:type="dxa" w:w="5040"/>
            <w:tcMar>
              <w:top w:w="100" w:type="dxa"/>
              <w:start w:w="120" w:type="dxa"/>
              <w:bottom w:w="100" w:type="dxa"/>
              <w:end w:w="120" w:type="dxa"/>
            </w:tcMar>
          </w:tcPr>
          <w:p>
            <w:r>
              <w:t>Acquire multichannel EEG with synchronized trial/event markers.</w:t>
            </w:r>
          </w:p>
        </w:tc>
      </w:tr>
      <w:tr>
        <w:trPr>
          <w:cantSplit/>
        </w:trPr>
        <w:tc>
          <w:tcPr>
            <w:tcW w:type="dxa" w:w="5040"/>
            <w:tcMar>
              <w:top w:w="100" w:type="dxa"/>
              <w:start w:w="120" w:type="dxa"/>
              <w:bottom w:w="100" w:type="dxa"/>
              <w:end w:w="120" w:type="dxa"/>
            </w:tcMar>
          </w:tcPr>
          <w:p>
            <w:r>
              <w:t>2. Signal preprocessing</w:t>
            </w:r>
          </w:p>
        </w:tc>
        <w:tc>
          <w:tcPr>
            <w:tcW w:type="dxa" w:w="5040"/>
            <w:tcMar>
              <w:top w:w="100" w:type="dxa"/>
              <w:start w:w="120" w:type="dxa"/>
              <w:bottom w:w="100" w:type="dxa"/>
              <w:end w:w="120" w:type="dxa"/>
            </w:tcMar>
          </w:tcPr>
          <w:p>
            <w:r>
              <w:t>Filtering, artifact rejection, channel QC, re-referencing, normalization, and signal-quality checks.</w:t>
            </w:r>
          </w:p>
        </w:tc>
      </w:tr>
      <w:tr>
        <w:trPr>
          <w:cantSplit/>
        </w:trPr>
        <w:tc>
          <w:tcPr>
            <w:tcW w:type="dxa" w:w="5040"/>
            <w:tcMar>
              <w:top w:w="100" w:type="dxa"/>
              <w:start w:w="120" w:type="dxa"/>
              <w:bottom w:w="100" w:type="dxa"/>
              <w:end w:w="120" w:type="dxa"/>
            </w:tcMar>
          </w:tcPr>
          <w:p>
            <w:r>
              <w:t>3. Windowing</w:t>
            </w:r>
          </w:p>
        </w:tc>
        <w:tc>
          <w:tcPr>
            <w:tcW w:type="dxa" w:w="5040"/>
            <w:tcMar>
              <w:top w:w="100" w:type="dxa"/>
              <w:start w:w="120" w:type="dxa"/>
              <w:bottom w:w="100" w:type="dxa"/>
              <w:end w:w="120" w:type="dxa"/>
            </w:tcMar>
          </w:tcPr>
          <w:p>
            <w:r>
              <w:t>Convert continuous EEG into fixed or overlapping windows around relevant pain periods/events.</w:t>
            </w:r>
          </w:p>
        </w:tc>
      </w:tr>
      <w:tr>
        <w:trPr>
          <w:cantSplit/>
        </w:trPr>
        <w:tc>
          <w:tcPr>
            <w:tcW w:type="dxa" w:w="5040"/>
            <w:tcMar>
              <w:top w:w="100" w:type="dxa"/>
              <w:start w:w="120" w:type="dxa"/>
              <w:bottom w:w="100" w:type="dxa"/>
              <w:end w:w="120" w:type="dxa"/>
            </w:tcMar>
          </w:tcPr>
          <w:p>
            <w:r>
              <w:t>4. Parallel feature pathways</w:t>
            </w:r>
          </w:p>
        </w:tc>
        <w:tc>
          <w:tcPr>
            <w:tcW w:type="dxa" w:w="5040"/>
            <w:tcMar>
              <w:top w:w="100" w:type="dxa"/>
              <w:start w:w="120" w:type="dxa"/>
              <w:bottom w:w="100" w:type="dxa"/>
              <w:end w:w="120" w:type="dxa"/>
            </w:tcMar>
          </w:tcPr>
          <w:p>
            <w:r>
              <w:t>Engineered features: bandpower, entropy, connectivity, ERP/time-frequency measures. Learned features: 1D CNN, EEGNet, or similar raw-signal encoder.</w:t>
            </w:r>
          </w:p>
        </w:tc>
      </w:tr>
      <w:tr>
        <w:trPr>
          <w:cantSplit/>
        </w:trPr>
        <w:tc>
          <w:tcPr>
            <w:tcW w:type="dxa" w:w="5040"/>
            <w:tcMar>
              <w:top w:w="100" w:type="dxa"/>
              <w:start w:w="120" w:type="dxa"/>
              <w:bottom w:w="100" w:type="dxa"/>
              <w:end w:w="120" w:type="dxa"/>
            </w:tcMar>
          </w:tcPr>
          <w:p>
            <w:r>
              <w:t>5. Temporal model</w:t>
            </w:r>
          </w:p>
        </w:tc>
        <w:tc>
          <w:tcPr>
            <w:tcW w:type="dxa" w:w="5040"/>
            <w:tcMar>
              <w:top w:w="100" w:type="dxa"/>
              <w:start w:w="120" w:type="dxa"/>
              <w:bottom w:w="100" w:type="dxa"/>
              <w:end w:w="120" w:type="dxa"/>
            </w:tcMar>
          </w:tcPr>
          <w:p>
            <w:r>
              <w:t>TCN, BiLSTM, or Transformer to model how neural features evolve over time.</w:t>
            </w:r>
          </w:p>
        </w:tc>
      </w:tr>
      <w:tr>
        <w:trPr>
          <w:cantSplit/>
        </w:trPr>
        <w:tc>
          <w:tcPr>
            <w:tcW w:type="dxa" w:w="5040"/>
            <w:tcMar>
              <w:top w:w="100" w:type="dxa"/>
              <w:start w:w="120" w:type="dxa"/>
              <w:bottom w:w="100" w:type="dxa"/>
              <w:end w:w="120" w:type="dxa"/>
            </w:tcMar>
          </w:tcPr>
          <w:p>
            <w:r>
              <w:t>6. Pain-state probabilities</w:t>
            </w:r>
          </w:p>
        </w:tc>
        <w:tc>
          <w:tcPr>
            <w:tcW w:type="dxa" w:w="5040"/>
            <w:tcMar>
              <w:top w:w="100" w:type="dxa"/>
              <w:start w:w="120" w:type="dxa"/>
              <w:bottom w:w="100" w:type="dxa"/>
              <w:end w:w="120" w:type="dxa"/>
            </w:tcMar>
          </w:tcPr>
          <w:p>
            <w:r>
              <w:t>Output probabilities for ordinal pain states rather than immediately forcing one hard class.</w:t>
            </w:r>
          </w:p>
        </w:tc>
      </w:tr>
      <w:tr>
        <w:trPr>
          <w:cantSplit/>
        </w:trPr>
        <w:tc>
          <w:tcPr>
            <w:tcW w:type="dxa" w:w="5040"/>
            <w:tcMar>
              <w:top w:w="100" w:type="dxa"/>
              <w:start w:w="120" w:type="dxa"/>
              <w:bottom w:w="100" w:type="dxa"/>
              <w:end w:w="120" w:type="dxa"/>
            </w:tcMar>
          </w:tcPr>
          <w:p>
            <w:r>
              <w:t>7. Temporal aggregation</w:t>
            </w:r>
          </w:p>
        </w:tc>
        <w:tc>
          <w:tcPr>
            <w:tcW w:type="dxa" w:w="5040"/>
            <w:tcMar>
              <w:top w:w="100" w:type="dxa"/>
              <w:start w:w="120" w:type="dxa"/>
              <w:bottom w:w="100" w:type="dxa"/>
              <w:end w:w="120" w:type="dxa"/>
            </w:tcMar>
          </w:tcPr>
          <w:p>
            <w:r>
              <w:t>Smooth or integrate predictions across windows to reduce noisy second-to-second fluctuations.</w:t>
            </w:r>
          </w:p>
        </w:tc>
      </w:tr>
      <w:tr>
        <w:trPr>
          <w:cantSplit/>
        </w:trPr>
        <w:tc>
          <w:tcPr>
            <w:tcW w:type="dxa" w:w="5040"/>
            <w:tcMar>
              <w:top w:w="100" w:type="dxa"/>
              <w:start w:w="120" w:type="dxa"/>
              <w:bottom w:w="100" w:type="dxa"/>
              <w:end w:w="120" w:type="dxa"/>
            </w:tcMar>
          </w:tcPr>
          <w:p>
            <w:r>
              <w:t>8. Personal calibration</w:t>
            </w:r>
          </w:p>
        </w:tc>
        <w:tc>
          <w:tcPr>
            <w:tcW w:type="dxa" w:w="5040"/>
            <w:tcMar>
              <w:top w:w="100" w:type="dxa"/>
              <w:start w:w="120" w:type="dxa"/>
              <w:bottom w:w="100" w:type="dxa"/>
              <w:end w:w="120" w:type="dxa"/>
            </w:tcMar>
          </w:tcPr>
          <w:p>
            <w:r>
              <w:t>Adjust predictions using patient baseline, pain sensitivity, and prior observations.</w:t>
            </w:r>
          </w:p>
        </w:tc>
      </w:tr>
      <w:tr>
        <w:trPr>
          <w:cantSplit/>
        </w:trPr>
        <w:tc>
          <w:tcPr>
            <w:tcW w:type="dxa" w:w="5040"/>
            <w:tcMar>
              <w:top w:w="100" w:type="dxa"/>
              <w:start w:w="120" w:type="dxa"/>
              <w:bottom w:w="100" w:type="dxa"/>
              <w:end w:w="120" w:type="dxa"/>
            </w:tcMar>
          </w:tcPr>
          <w:p>
            <w:r>
              <w:t>9. Pain score + confidence</w:t>
            </w:r>
          </w:p>
        </w:tc>
        <w:tc>
          <w:tcPr>
            <w:tcW w:type="dxa" w:w="5040"/>
            <w:tcMar>
              <w:top w:w="100" w:type="dxa"/>
              <w:start w:w="120" w:type="dxa"/>
              <w:bottom w:w="100" w:type="dxa"/>
              <w:end w:w="120" w:type="dxa"/>
            </w:tcMar>
          </w:tcPr>
          <w:p>
            <w:r>
              <w:t>Produce an interpretable 0–10 score together with confidence/uncertainty.</w:t>
            </w:r>
          </w:p>
        </w:tc>
      </w:tr>
    </w:tbl>
    <w:p>
      <w:pPr>
        <w:pStyle w:val="Heading1"/>
      </w:pPr>
      <w:r>
        <w:t>9. Make the Pain Score a Second-Stage Model</w:t>
      </w:r>
    </w:p>
    <w:p>
      <w:r>
        <w:t>A key lesson from wearable products is that the final user-facing score does not have to be the direct output of the physiological-state model. A two-stage design can be more interpretable and easier to calibrate.</w:t>
      </w:r>
    </w:p>
    <w:p>
      <w:pPr>
        <w:pStyle w:val="ListNumber"/>
        <w:spacing w:after="60"/>
      </w:pPr>
      <w:r>
        <w:t>Stage model: raw EEG → pain-state distribution, such as P(low)=0.08, P(moderate)=0.27, P(high)=0.65.</w:t>
      </w:r>
    </w:p>
    <w:p>
      <w:pPr>
        <w:pStyle w:val="ListNumber"/>
        <w:spacing w:after="60"/>
      </w:pPr>
      <w:r>
        <w:t>Calibration model: state probabilities + temporal context + patient baseline → continuous pain score, such as 7.1/10.</w:t>
      </w:r>
    </w:p>
    <w:p>
      <w:pPr>
        <w:pStyle w:val="ListNumber"/>
        <w:spacing w:after="60"/>
      </w:pPr>
      <w:r>
        <w:t>Uncertainty layer: report confidence, for example 7.1 ± 1.0, rather than implying false precision.</w:t>
      </w:r>
    </w:p>
    <w:p>
      <w:pPr>
        <w:pStyle w:val="Heading1"/>
      </w:pPr>
      <w:r>
        <w:t>10. Personalization Is Likely Essential</w:t>
      </w:r>
    </w:p>
    <w:p>
      <w:r>
        <w:t>Wearables routinely compare people against their own historical baseline. Pain is even more person-dependent: the same noxious stimulus may be rated very differently by two people. A production system should therefore compare a population model against a personalized model that receives a short calibration session or baseline period.</w:t>
      </w:r>
    </w:p>
    <w:p>
      <w:pPr>
        <w:jc w:val="center"/>
      </w:pPr>
      <w:r>
        <w:rPr>
          <w:b/>
        </w:rPr>
        <w:t>PainScore = f(EEG, subject baseline, pain sensitivity, temporal context)</w:t>
      </w:r>
    </w:p>
    <w:p>
      <w:pPr>
        <w:pStyle w:val="Heading1"/>
      </w:pPr>
      <w:r>
        <w:t>11. Validation Strategy</w:t>
      </w:r>
    </w:p>
    <w:p>
      <w:r>
        <w:t>Validation methodology is as important as architecture. Randomly splitting EEG epochs can leak subject identity into both training and test sets and produce overly optimistic performance. The primary evaluation should be subject-independent.</w:t>
      </w:r>
    </w:p>
    <w:p>
      <w:pPr>
        <w:pStyle w:val="ListBullet"/>
        <w:spacing w:after="60"/>
      </w:pPr>
      <w:r>
        <w:t>Train: one group of subjects only.</w:t>
      </w:r>
    </w:p>
    <w:p>
      <w:pPr>
        <w:pStyle w:val="ListBullet"/>
        <w:spacing w:after="60"/>
      </w:pPr>
      <w:r>
        <w:t>Validation: completely separate subjects.</w:t>
      </w:r>
    </w:p>
    <w:p>
      <w:pPr>
        <w:pStyle w:val="ListBullet"/>
        <w:spacing w:after="60"/>
      </w:pPr>
      <w:r>
        <w:t>Test: subjects never seen during training or model selection.</w:t>
      </w:r>
    </w:p>
    <w:p>
      <w:pPr>
        <w:pStyle w:val="ListBullet"/>
        <w:spacing w:after="60"/>
      </w:pPr>
      <w:r>
        <w:t>Compare a universal population model with a personalized model that receives a few calibration trials.</w:t>
      </w:r>
    </w:p>
    <w:p>
      <w:pPr>
        <w:pStyle w:val="ListBullet"/>
        <w:spacing w:after="60"/>
      </w:pPr>
      <w:r>
        <w:t>Report balanced accuracy, macro-F1, AUROC where appropriate, Cohen kappa for ordinal classes, MAE/RMSE for regression, and calibration/uncertainty metrics.</w:t>
      </w:r>
    </w:p>
    <w:p>
      <w:pPr>
        <w:pStyle w:val="Heading1"/>
      </w:pPr>
      <w:r>
        <w:t>12. Recommended Model Development Ladder</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2520"/>
            <w:shd w:fill="D9E2F3"/>
            <w:tcMar>
              <w:top w:w="100" w:type="dxa"/>
              <w:start w:w="120" w:type="dxa"/>
              <w:bottom w:w="100" w:type="dxa"/>
              <w:end w:w="120" w:type="dxa"/>
            </w:tcMar>
          </w:tcPr>
          <w:p>
            <w:r>
              <w:rPr>
                <w:b/>
              </w:rPr>
              <w:t>Stage</w:t>
            </w:r>
          </w:p>
        </w:tc>
        <w:tc>
          <w:tcPr>
            <w:tcW w:type="dxa" w:w="2520"/>
            <w:shd w:fill="D9E2F3"/>
            <w:tcMar>
              <w:top w:w="100" w:type="dxa"/>
              <w:start w:w="120" w:type="dxa"/>
              <w:bottom w:w="100" w:type="dxa"/>
              <w:end w:w="120" w:type="dxa"/>
            </w:tcMar>
          </w:tcPr>
          <w:p>
            <w:r>
              <w:rPr>
                <w:b/>
              </w:rPr>
              <w:t>Input</w:t>
            </w:r>
          </w:p>
        </w:tc>
        <w:tc>
          <w:tcPr>
            <w:tcW w:type="dxa" w:w="2520"/>
            <w:shd w:fill="D9E2F3"/>
            <w:tcMar>
              <w:top w:w="100" w:type="dxa"/>
              <w:start w:w="120" w:type="dxa"/>
              <w:bottom w:w="100" w:type="dxa"/>
              <w:end w:w="120" w:type="dxa"/>
            </w:tcMar>
          </w:tcPr>
          <w:p>
            <w:r>
              <w:rPr>
                <w:b/>
              </w:rPr>
              <w:t>Model</w:t>
            </w:r>
          </w:p>
        </w:tc>
        <w:tc>
          <w:tcPr>
            <w:tcW w:type="dxa" w:w="2520"/>
            <w:shd w:fill="D9E2F3"/>
            <w:tcMar>
              <w:top w:w="100" w:type="dxa"/>
              <w:start w:w="120" w:type="dxa"/>
              <w:bottom w:w="100" w:type="dxa"/>
              <w:end w:w="120" w:type="dxa"/>
            </w:tcMar>
          </w:tcPr>
          <w:p>
            <w:r>
              <w:rPr>
                <w:b/>
              </w:rPr>
              <w:t>Target</w:t>
            </w:r>
          </w:p>
        </w:tc>
      </w:tr>
      <w:tr>
        <w:trPr>
          <w:cantSplit/>
        </w:trPr>
        <w:tc>
          <w:tcPr>
            <w:tcW w:type="dxa" w:w="2520"/>
            <w:tcMar>
              <w:top w:w="100" w:type="dxa"/>
              <w:start w:w="120" w:type="dxa"/>
              <w:bottom w:w="100" w:type="dxa"/>
              <w:end w:w="120" w:type="dxa"/>
            </w:tcMar>
          </w:tcPr>
          <w:p>
            <w:r>
              <w:t>Baseline 1</w:t>
            </w:r>
          </w:p>
        </w:tc>
        <w:tc>
          <w:tcPr>
            <w:tcW w:type="dxa" w:w="2520"/>
            <w:tcMar>
              <w:top w:w="100" w:type="dxa"/>
              <w:start w:w="120" w:type="dxa"/>
              <w:bottom w:w="100" w:type="dxa"/>
              <w:end w:w="120" w:type="dxa"/>
            </w:tcMar>
          </w:tcPr>
          <w:p>
            <w:r>
              <w:t>Bandpower / entropy / connectivity</w:t>
            </w:r>
          </w:p>
        </w:tc>
        <w:tc>
          <w:tcPr>
            <w:tcW w:type="dxa" w:w="2520"/>
            <w:tcMar>
              <w:top w:w="100" w:type="dxa"/>
              <w:start w:w="120" w:type="dxa"/>
              <w:bottom w:w="100" w:type="dxa"/>
              <w:end w:w="120" w:type="dxa"/>
            </w:tcMar>
          </w:tcPr>
          <w:p>
            <w:r>
              <w:t>Logistic or ridge model</w:t>
            </w:r>
          </w:p>
        </w:tc>
        <w:tc>
          <w:tcPr>
            <w:tcW w:type="dxa" w:w="2520"/>
            <w:tcMar>
              <w:top w:w="100" w:type="dxa"/>
              <w:start w:w="120" w:type="dxa"/>
              <w:bottom w:w="100" w:type="dxa"/>
              <w:end w:w="120" w:type="dxa"/>
            </w:tcMar>
          </w:tcPr>
          <w:p>
            <w:r>
              <w:t>Low vs high pain</w:t>
            </w:r>
          </w:p>
        </w:tc>
      </w:tr>
      <w:tr>
        <w:trPr>
          <w:cantSplit/>
        </w:trPr>
        <w:tc>
          <w:tcPr>
            <w:tcW w:type="dxa" w:w="2520"/>
            <w:tcMar>
              <w:top w:w="100" w:type="dxa"/>
              <w:start w:w="120" w:type="dxa"/>
              <w:bottom w:w="100" w:type="dxa"/>
              <w:end w:w="120" w:type="dxa"/>
            </w:tcMar>
          </w:tcPr>
          <w:p>
            <w:r>
              <w:t>Baseline 2</w:t>
            </w:r>
          </w:p>
        </w:tc>
        <w:tc>
          <w:tcPr>
            <w:tcW w:type="dxa" w:w="2520"/>
            <w:tcMar>
              <w:top w:w="100" w:type="dxa"/>
              <w:start w:w="120" w:type="dxa"/>
              <w:bottom w:w="100" w:type="dxa"/>
              <w:end w:w="120" w:type="dxa"/>
            </w:tcMar>
          </w:tcPr>
          <w:p>
            <w:r>
              <w:t>Engineered EEG features</w:t>
            </w:r>
          </w:p>
        </w:tc>
        <w:tc>
          <w:tcPr>
            <w:tcW w:type="dxa" w:w="2520"/>
            <w:tcMar>
              <w:top w:w="100" w:type="dxa"/>
              <w:start w:w="120" w:type="dxa"/>
              <w:bottom w:w="100" w:type="dxa"/>
              <w:end w:w="120" w:type="dxa"/>
            </w:tcMar>
          </w:tcPr>
          <w:p>
            <w:r>
              <w:t>Random Forest / XGBoost</w:t>
            </w:r>
          </w:p>
        </w:tc>
        <w:tc>
          <w:tcPr>
            <w:tcW w:type="dxa" w:w="2520"/>
            <w:tcMar>
              <w:top w:w="100" w:type="dxa"/>
              <w:start w:w="120" w:type="dxa"/>
              <w:bottom w:w="100" w:type="dxa"/>
              <w:end w:w="120" w:type="dxa"/>
            </w:tcMar>
          </w:tcPr>
          <w:p>
            <w:r>
              <w:t>Three pain classes</w:t>
            </w:r>
          </w:p>
        </w:tc>
      </w:tr>
      <w:tr>
        <w:trPr>
          <w:cantSplit/>
        </w:trPr>
        <w:tc>
          <w:tcPr>
            <w:tcW w:type="dxa" w:w="2520"/>
            <w:tcMar>
              <w:top w:w="100" w:type="dxa"/>
              <w:start w:w="120" w:type="dxa"/>
              <w:bottom w:w="100" w:type="dxa"/>
              <w:end w:w="120" w:type="dxa"/>
            </w:tcMar>
          </w:tcPr>
          <w:p>
            <w:r>
              <w:t>Baseline 3</w:t>
            </w:r>
          </w:p>
        </w:tc>
        <w:tc>
          <w:tcPr>
            <w:tcW w:type="dxa" w:w="2520"/>
            <w:tcMar>
              <w:top w:w="100" w:type="dxa"/>
              <w:start w:w="120" w:type="dxa"/>
              <w:bottom w:w="100" w:type="dxa"/>
              <w:end w:w="120" w:type="dxa"/>
            </w:tcMar>
          </w:tcPr>
          <w:p>
            <w:r>
              <w:t>Engineered EEG features</w:t>
            </w:r>
          </w:p>
        </w:tc>
        <w:tc>
          <w:tcPr>
            <w:tcW w:type="dxa" w:w="2520"/>
            <w:tcMar>
              <w:top w:w="100" w:type="dxa"/>
              <w:start w:w="120" w:type="dxa"/>
              <w:bottom w:w="100" w:type="dxa"/>
              <w:end w:w="120" w:type="dxa"/>
            </w:tcMar>
          </w:tcPr>
          <w:p>
            <w:r>
              <w:t>SVR / XGBoost</w:t>
            </w:r>
          </w:p>
        </w:tc>
        <w:tc>
          <w:tcPr>
            <w:tcW w:type="dxa" w:w="2520"/>
            <w:tcMar>
              <w:top w:w="100" w:type="dxa"/>
              <w:start w:w="120" w:type="dxa"/>
              <w:bottom w:w="100" w:type="dxa"/>
              <w:end w:w="120" w:type="dxa"/>
            </w:tcMar>
          </w:tcPr>
          <w:p>
            <w:r>
              <w:t>0–10 rating</w:t>
            </w:r>
          </w:p>
        </w:tc>
      </w:tr>
      <w:tr>
        <w:trPr>
          <w:cantSplit/>
        </w:trPr>
        <w:tc>
          <w:tcPr>
            <w:tcW w:type="dxa" w:w="2520"/>
            <w:tcMar>
              <w:top w:w="100" w:type="dxa"/>
              <w:start w:w="120" w:type="dxa"/>
              <w:bottom w:w="100" w:type="dxa"/>
              <w:end w:w="120" w:type="dxa"/>
            </w:tcMar>
          </w:tcPr>
          <w:p>
            <w:r>
              <w:t>Deep 1</w:t>
            </w:r>
          </w:p>
        </w:tc>
        <w:tc>
          <w:tcPr>
            <w:tcW w:type="dxa" w:w="2520"/>
            <w:tcMar>
              <w:top w:w="100" w:type="dxa"/>
              <w:start w:w="120" w:type="dxa"/>
              <w:bottom w:w="100" w:type="dxa"/>
              <w:end w:w="120" w:type="dxa"/>
            </w:tcMar>
          </w:tcPr>
          <w:p>
            <w:r>
              <w:t>Raw EEG epoch</w:t>
            </w:r>
          </w:p>
        </w:tc>
        <w:tc>
          <w:tcPr>
            <w:tcW w:type="dxa" w:w="2520"/>
            <w:tcMar>
              <w:top w:w="100" w:type="dxa"/>
              <w:start w:w="120" w:type="dxa"/>
              <w:bottom w:w="100" w:type="dxa"/>
              <w:end w:w="120" w:type="dxa"/>
            </w:tcMar>
          </w:tcPr>
          <w:p>
            <w:r>
              <w:t>1D CNN / EEGNet</w:t>
            </w:r>
          </w:p>
        </w:tc>
        <w:tc>
          <w:tcPr>
            <w:tcW w:type="dxa" w:w="2520"/>
            <w:tcMar>
              <w:top w:w="100" w:type="dxa"/>
              <w:start w:w="120" w:type="dxa"/>
              <w:bottom w:w="100" w:type="dxa"/>
              <w:end w:w="120" w:type="dxa"/>
            </w:tcMar>
          </w:tcPr>
          <w:p>
            <w:r>
              <w:t>Pain class</w:t>
            </w:r>
          </w:p>
        </w:tc>
      </w:tr>
      <w:tr>
        <w:trPr>
          <w:cantSplit/>
        </w:trPr>
        <w:tc>
          <w:tcPr>
            <w:tcW w:type="dxa" w:w="2520"/>
            <w:tcMar>
              <w:top w:w="100" w:type="dxa"/>
              <w:start w:w="120" w:type="dxa"/>
              <w:bottom w:w="100" w:type="dxa"/>
              <w:end w:w="120" w:type="dxa"/>
            </w:tcMar>
          </w:tcPr>
          <w:p>
            <w:r>
              <w:t>Deep 2</w:t>
            </w:r>
          </w:p>
        </w:tc>
        <w:tc>
          <w:tcPr>
            <w:tcW w:type="dxa" w:w="2520"/>
            <w:tcMar>
              <w:top w:w="100" w:type="dxa"/>
              <w:start w:w="120" w:type="dxa"/>
              <w:bottom w:w="100" w:type="dxa"/>
              <w:end w:w="120" w:type="dxa"/>
            </w:tcMar>
          </w:tcPr>
          <w:p>
            <w:r>
              <w:t>Raw EEG sequence</w:t>
            </w:r>
          </w:p>
        </w:tc>
        <w:tc>
          <w:tcPr>
            <w:tcW w:type="dxa" w:w="2520"/>
            <w:tcMar>
              <w:top w:w="100" w:type="dxa"/>
              <w:start w:w="120" w:type="dxa"/>
              <w:bottom w:w="100" w:type="dxa"/>
              <w:end w:w="120" w:type="dxa"/>
            </w:tcMar>
          </w:tcPr>
          <w:p>
            <w:r>
              <w:t>CNN + BiLSTM</w:t>
            </w:r>
          </w:p>
        </w:tc>
        <w:tc>
          <w:tcPr>
            <w:tcW w:type="dxa" w:w="2520"/>
            <w:tcMar>
              <w:top w:w="100" w:type="dxa"/>
              <w:start w:w="120" w:type="dxa"/>
              <w:bottom w:w="100" w:type="dxa"/>
              <w:end w:w="120" w:type="dxa"/>
            </w:tcMar>
          </w:tcPr>
          <w:p>
            <w:r>
              <w:t>Pain class</w:t>
            </w:r>
          </w:p>
        </w:tc>
      </w:tr>
      <w:tr>
        <w:trPr>
          <w:cantSplit/>
        </w:trPr>
        <w:tc>
          <w:tcPr>
            <w:tcW w:type="dxa" w:w="2520"/>
            <w:tcMar>
              <w:top w:w="100" w:type="dxa"/>
              <w:start w:w="120" w:type="dxa"/>
              <w:bottom w:w="100" w:type="dxa"/>
              <w:end w:w="120" w:type="dxa"/>
            </w:tcMar>
          </w:tcPr>
          <w:p>
            <w:r>
              <w:t>Deep 3</w:t>
            </w:r>
          </w:p>
        </w:tc>
        <w:tc>
          <w:tcPr>
            <w:tcW w:type="dxa" w:w="2520"/>
            <w:tcMar>
              <w:top w:w="100" w:type="dxa"/>
              <w:start w:w="120" w:type="dxa"/>
              <w:bottom w:w="100" w:type="dxa"/>
              <w:end w:w="120" w:type="dxa"/>
            </w:tcMar>
          </w:tcPr>
          <w:p>
            <w:r>
              <w:t>Raw EEG sequence</w:t>
            </w:r>
          </w:p>
        </w:tc>
        <w:tc>
          <w:tcPr>
            <w:tcW w:type="dxa" w:w="2520"/>
            <w:tcMar>
              <w:top w:w="100" w:type="dxa"/>
              <w:start w:w="120" w:type="dxa"/>
              <w:bottom w:w="100" w:type="dxa"/>
              <w:end w:w="120" w:type="dxa"/>
            </w:tcMar>
          </w:tcPr>
          <w:p>
            <w:r>
              <w:t>CNN + TCN</w:t>
            </w:r>
          </w:p>
        </w:tc>
        <w:tc>
          <w:tcPr>
            <w:tcW w:type="dxa" w:w="2520"/>
            <w:tcMar>
              <w:top w:w="100" w:type="dxa"/>
              <w:start w:w="120" w:type="dxa"/>
              <w:bottom w:w="100" w:type="dxa"/>
              <w:end w:w="120" w:type="dxa"/>
            </w:tcMar>
          </w:tcPr>
          <w:p>
            <w:r>
              <w:t>Pain class</w:t>
            </w:r>
          </w:p>
        </w:tc>
      </w:tr>
      <w:tr>
        <w:trPr>
          <w:cantSplit/>
        </w:trPr>
        <w:tc>
          <w:tcPr>
            <w:tcW w:type="dxa" w:w="2520"/>
            <w:tcMar>
              <w:top w:w="100" w:type="dxa"/>
              <w:start w:w="120" w:type="dxa"/>
              <w:bottom w:w="100" w:type="dxa"/>
              <w:end w:w="120" w:type="dxa"/>
            </w:tcMar>
          </w:tcPr>
          <w:p>
            <w:r>
              <w:t>Advanced</w:t>
            </w:r>
          </w:p>
        </w:tc>
        <w:tc>
          <w:tcPr>
            <w:tcW w:type="dxa" w:w="2520"/>
            <w:tcMar>
              <w:top w:w="100" w:type="dxa"/>
              <w:start w:w="120" w:type="dxa"/>
              <w:bottom w:w="100" w:type="dxa"/>
              <w:end w:w="120" w:type="dxa"/>
            </w:tcMar>
          </w:tcPr>
          <w:p>
            <w:r>
              <w:t>Raw or multiband EEG</w:t>
            </w:r>
          </w:p>
        </w:tc>
        <w:tc>
          <w:tcPr>
            <w:tcW w:type="dxa" w:w="2520"/>
            <w:tcMar>
              <w:top w:w="100" w:type="dxa"/>
              <w:start w:w="120" w:type="dxa"/>
              <w:bottom w:w="100" w:type="dxa"/>
              <w:end w:w="120" w:type="dxa"/>
            </w:tcMar>
          </w:tcPr>
          <w:p>
            <w:r>
              <w:t>Transformer</w:t>
            </w:r>
          </w:p>
        </w:tc>
        <w:tc>
          <w:tcPr>
            <w:tcW w:type="dxa" w:w="2520"/>
            <w:tcMar>
              <w:top w:w="100" w:type="dxa"/>
              <w:start w:w="120" w:type="dxa"/>
              <w:bottom w:w="100" w:type="dxa"/>
              <w:end w:w="120" w:type="dxa"/>
            </w:tcMar>
          </w:tcPr>
          <w:p>
            <w:r>
              <w:t>Ordinal pain</w:t>
            </w:r>
          </w:p>
        </w:tc>
      </w:tr>
      <w:tr>
        <w:trPr>
          <w:cantSplit/>
        </w:trPr>
        <w:tc>
          <w:tcPr>
            <w:tcW w:type="dxa" w:w="2520"/>
            <w:tcMar>
              <w:top w:w="100" w:type="dxa"/>
              <w:start w:w="120" w:type="dxa"/>
              <w:bottom w:w="100" w:type="dxa"/>
              <w:end w:w="120" w:type="dxa"/>
            </w:tcMar>
          </w:tcPr>
          <w:p>
            <w:r>
              <w:t>Hybrid</w:t>
            </w:r>
          </w:p>
        </w:tc>
        <w:tc>
          <w:tcPr>
            <w:tcW w:type="dxa" w:w="2520"/>
            <w:tcMar>
              <w:top w:w="100" w:type="dxa"/>
              <w:start w:w="120" w:type="dxa"/>
              <w:bottom w:w="100" w:type="dxa"/>
              <w:end w:w="120" w:type="dxa"/>
            </w:tcMar>
          </w:tcPr>
          <w:p>
            <w:r>
              <w:t>Raw EEG + engineered features</w:t>
            </w:r>
          </w:p>
        </w:tc>
        <w:tc>
          <w:tcPr>
            <w:tcW w:type="dxa" w:w="2520"/>
            <w:tcMar>
              <w:top w:w="100" w:type="dxa"/>
              <w:start w:w="120" w:type="dxa"/>
              <w:bottom w:w="100" w:type="dxa"/>
              <w:end w:w="120" w:type="dxa"/>
            </w:tcMar>
          </w:tcPr>
          <w:p>
            <w:r>
              <w:t>Multimodal network</w:t>
            </w:r>
          </w:p>
        </w:tc>
        <w:tc>
          <w:tcPr>
            <w:tcW w:type="dxa" w:w="2520"/>
            <w:tcMar>
              <w:top w:w="100" w:type="dxa"/>
              <w:start w:w="120" w:type="dxa"/>
              <w:bottom w:w="100" w:type="dxa"/>
              <w:end w:w="120" w:type="dxa"/>
            </w:tcMar>
          </w:tcPr>
          <w:p>
            <w:r>
              <w:t>Pain distribution</w:t>
            </w:r>
          </w:p>
        </w:tc>
      </w:tr>
      <w:tr>
        <w:trPr>
          <w:cantSplit/>
        </w:trPr>
        <w:tc>
          <w:tcPr>
            <w:tcW w:type="dxa" w:w="2520"/>
            <w:tcMar>
              <w:top w:w="100" w:type="dxa"/>
              <w:start w:w="120" w:type="dxa"/>
              <w:bottom w:w="100" w:type="dxa"/>
              <w:end w:w="120" w:type="dxa"/>
            </w:tcMar>
          </w:tcPr>
          <w:p>
            <w:r>
              <w:t>Final</w:t>
            </w:r>
          </w:p>
        </w:tc>
        <w:tc>
          <w:tcPr>
            <w:tcW w:type="dxa" w:w="2520"/>
            <w:tcMar>
              <w:top w:w="100" w:type="dxa"/>
              <w:start w:w="120" w:type="dxa"/>
              <w:bottom w:w="100" w:type="dxa"/>
              <w:end w:w="120" w:type="dxa"/>
            </w:tcMar>
          </w:tcPr>
          <w:p>
            <w:r>
              <w:t>Predictions + baseline/history</w:t>
            </w:r>
          </w:p>
        </w:tc>
        <w:tc>
          <w:tcPr>
            <w:tcW w:type="dxa" w:w="2520"/>
            <w:tcMar>
              <w:top w:w="100" w:type="dxa"/>
              <w:start w:w="120" w:type="dxa"/>
              <w:bottom w:w="100" w:type="dxa"/>
              <w:end w:w="120" w:type="dxa"/>
            </w:tcMar>
          </w:tcPr>
          <w:p>
            <w:r>
              <w:t>Calibration model</w:t>
            </w:r>
          </w:p>
        </w:tc>
        <w:tc>
          <w:tcPr>
            <w:tcW w:type="dxa" w:w="2520"/>
            <w:tcMar>
              <w:top w:w="100" w:type="dxa"/>
              <w:start w:w="120" w:type="dxa"/>
              <w:bottom w:w="100" w:type="dxa"/>
              <w:end w:w="120" w:type="dxa"/>
            </w:tcMar>
          </w:tcPr>
          <w:p>
            <w:r>
              <w:t>0–10 pain score + confidence</w:t>
            </w:r>
          </w:p>
        </w:tc>
      </w:tr>
    </w:tbl>
    <w:p>
      <w:pPr>
        <w:pStyle w:val="Heading1"/>
      </w:pPr>
      <w:r>
        <w:t>13. Consider Ordinal Learning</w:t>
      </w:r>
    </w:p>
    <w:p>
      <w:r>
        <w:t>Pain labels have an inherent order. A prediction of 7 is much closer to 8 than to 1, but ordinary multiclass cross-entropy does not inherently encode that geometry. Ordinal classification or ordinal regression can model threshold probabilities such as P(pain &gt; 1), P(pain &gt; 2), …, P(pain &gt; 9), which can then be combined into a continuous score.</w:t>
      </w:r>
    </w:p>
    <w:p>
      <w:pPr>
        <w:pStyle w:val="Heading1"/>
      </w:pPr>
      <w:r>
        <w:t>14. Product-Level Architecture</w:t>
      </w:r>
    </w:p>
    <w:tbl>
      <w:tblPr>
        <w:tblW w:type="auto" w:w="0"/>
        <w:jc w:val="center"/>
        <w:tblLayout w:type="fixed"/>
        <w:tblLook w:firstColumn="1" w:firstRow="1" w:lastColumn="0" w:lastRow="0" w:noHBand="0" w:noVBand="1" w:val="04A0"/>
      </w:tblPr>
      <w:tblGrid>
        <w:gridCol w:w="9504"/>
      </w:tblGrid>
      <w:tr>
        <w:trPr>
          <w:cantSplit/>
        </w:trPr>
        <w:tc>
          <w:tcPr>
            <w:tcW w:type="dxa" w:w="10080"/>
            <w:shd w:fill="EAF0F8"/>
            <w:tcMar>
              <w:top w:w="160" w:type="dxa"/>
              <w:start w:w="200" w:type="dxa"/>
              <w:bottom w:w="160" w:type="dxa"/>
              <w:end w:w="200" w:type="dxa"/>
            </w:tcMar>
          </w:tcPr>
          <w:p>
            <w:pPr>
              <w:spacing w:after="40"/>
              <w:jc w:val="center"/>
            </w:pPr>
            <w:r>
              <w:rPr>
                <w:b/>
              </w:rPr>
              <w:t>EEG headset → Raw EEG → Signal-quality model → Neural representation model</w:t>
            </w:r>
          </w:p>
          <w:p>
            <w:pPr>
              <w:spacing w:after="40"/>
              <w:jc w:val="center"/>
            </w:pPr>
            <w:r>
              <w:t>→ Temporal pain model → Pain-state vector → Personal calibration model →</w:t>
            </w:r>
          </w:p>
          <w:p>
            <w:pPr>
              <w:spacing w:after="0"/>
              <w:jc w:val="center"/>
            </w:pPr>
            <w:r>
              <w:rPr>
                <w:b/>
              </w:rPr>
              <w:t>Pain score 0–10 + confidence / uncertainty</w:t>
            </w:r>
          </w:p>
        </w:tc>
      </w:tr>
    </w:tbl>
    <w:p>
      <w:pPr>
        <w:pStyle w:val="Heading1"/>
      </w:pPr>
      <w:r>
        <w:t>15. Key Takeaways</w:t>
      </w:r>
    </w:p>
    <w:p>
      <w:pPr>
        <w:pStyle w:val="ListBullet"/>
        <w:spacing w:after="60"/>
      </w:pPr>
      <w:r>
        <w:t>Your wearable analogy is technically sound: consumer wearables already convert noisy physiological time series into latent physiological states and then into simple scores.</w:t>
      </w:r>
    </w:p>
    <w:p>
      <w:pPr>
        <w:pStyle w:val="ListBullet"/>
        <w:spacing w:after="60"/>
      </w:pPr>
      <w:r>
        <w:t>Muse provides the closest commercial precedent because it uses wearable EEG to infer sleep stages and generate a sleep score.</w:t>
      </w:r>
    </w:p>
    <w:p>
      <w:pPr>
        <w:pStyle w:val="ListBullet"/>
        <w:spacing w:after="60"/>
      </w:pPr>
      <w:r>
        <w:t>Sleep research strongly supports architectures that combine local feature extraction (CNN/EEGNet) with temporal modeling (LSTM/TCN/Transformer).</w:t>
      </w:r>
    </w:p>
    <w:p>
      <w:pPr>
        <w:pStyle w:val="ListBullet"/>
        <w:spacing w:after="60"/>
      </w:pPr>
      <w:r>
        <w:t>EEG contains pain-related information, but exact cross-subject 0–10 regression remains much less mature than sleep staging.</w:t>
      </w:r>
    </w:p>
    <w:p>
      <w:pPr>
        <w:pStyle w:val="ListBullet"/>
        <w:spacing w:after="60"/>
      </w:pPr>
      <w:r>
        <w:t>A strong near-term target is subject-independent low/moderate/high pain classification, followed by ordinal modeling and individualized calibration.</w:t>
      </w:r>
    </w:p>
    <w:p>
      <w:pPr>
        <w:pStyle w:val="ListBullet"/>
        <w:spacing w:after="60"/>
      </w:pPr>
      <w:r>
        <w:t>Personalization and leakage-resistant validation are likely to matter as much as the choice of neural architecture.</w:t>
      </w:r>
    </w:p>
    <w:p>
      <w:pPr>
        <w:pStyle w:val="ListBullet"/>
        <w:spacing w:after="60"/>
      </w:pPr>
      <w:r>
        <w:t>The final product should output both an interpretable pain score and uncertainty rather than a falsely precise single number.</w:t>
      </w:r>
    </w:p>
    <w:p>
      <w:pPr>
        <w:pStyle w:val="Heading1"/>
      </w:pPr>
      <w:r>
        <w:t>Selected Sources</w:t>
      </w:r>
    </w:p>
    <w:p>
      <w:pPr>
        <w:pStyle w:val="ListBullet"/>
        <w:spacing w:after="0" w:line="228" w:lineRule="auto"/>
      </w:pPr>
      <w:hyperlink r:id="rId9">
        <w:r>
          <w:rPr>
            <w:color w:val="0563C1"/>
            <w:u w:val="single"/>
          </w:rPr>
          <w:t>WHOOP: approach to measuring sleep</w:t>
        </w:r>
      </w:hyperlink>
    </w:p>
    <w:p>
      <w:pPr>
        <w:pStyle w:val="ListBullet"/>
        <w:spacing w:after="0" w:line="228" w:lineRule="auto"/>
      </w:pPr>
      <w:hyperlink r:id="rId10">
        <w:r>
          <w:rPr>
            <w:color w:val="0563C1"/>
            <w:u w:val="single"/>
          </w:rPr>
          <w:t>Google / Fitbit sleep updates</w:t>
        </w:r>
      </w:hyperlink>
    </w:p>
    <w:p>
      <w:pPr>
        <w:pStyle w:val="ListBullet"/>
        <w:spacing w:after="0" w:line="228" w:lineRule="auto"/>
      </w:pPr>
      <w:hyperlink r:id="rId11">
        <w:r>
          <w:rPr>
            <w:color w:val="0563C1"/>
            <w:u w:val="single"/>
          </w:rPr>
          <w:t>Oura Sleep Score</w:t>
        </w:r>
      </w:hyperlink>
    </w:p>
    <w:p>
      <w:pPr>
        <w:pStyle w:val="ListBullet"/>
        <w:spacing w:after="0" w:line="228" w:lineRule="auto"/>
      </w:pPr>
      <w:hyperlink r:id="rId12">
        <w:r>
          <w:rPr>
            <w:color w:val="0563C1"/>
            <w:u w:val="single"/>
          </w:rPr>
          <w:t>Apple Watch sleep score announcement</w:t>
        </w:r>
      </w:hyperlink>
    </w:p>
    <w:p>
      <w:pPr>
        <w:pStyle w:val="ListBullet"/>
        <w:spacing w:after="0" w:line="228" w:lineRule="auto"/>
      </w:pPr>
      <w:hyperlink r:id="rId13">
        <w:r>
          <w:rPr>
            <w:color w:val="0563C1"/>
            <w:u w:val="single"/>
          </w:rPr>
          <w:t>Polar Sleep Plus Stages</w:t>
        </w:r>
      </w:hyperlink>
    </w:p>
    <w:p>
      <w:pPr>
        <w:pStyle w:val="ListBullet"/>
        <w:spacing w:after="0" w:line="228" w:lineRule="auto"/>
      </w:pPr>
      <w:hyperlink r:id="rId14">
        <w:r>
          <w:rPr>
            <w:color w:val="0563C1"/>
            <w:u w:val="single"/>
          </w:rPr>
          <w:t>Garmin sleep score overview</w:t>
        </w:r>
      </w:hyperlink>
    </w:p>
    <w:p>
      <w:pPr>
        <w:pStyle w:val="ListBullet"/>
        <w:spacing w:after="0" w:line="228" w:lineRule="auto"/>
      </w:pPr>
      <w:hyperlink r:id="rId15">
        <w:r>
          <w:rPr>
            <w:color w:val="0563C1"/>
            <w:u w:val="single"/>
          </w:rPr>
          <w:t>Muse S sleep guide</w:t>
        </w:r>
      </w:hyperlink>
    </w:p>
    <w:p>
      <w:pPr>
        <w:pStyle w:val="ListBullet"/>
        <w:spacing w:after="0" w:line="228" w:lineRule="auto"/>
      </w:pPr>
      <w:hyperlink r:id="rId16">
        <w:r>
          <w:rPr>
            <w:color w:val="0563C1"/>
            <w:u w:val="single"/>
          </w:rPr>
          <w:t>Muse S PSG validation (PubMed)</w:t>
        </w:r>
      </w:hyperlink>
    </w:p>
    <w:p>
      <w:pPr>
        <w:pStyle w:val="ListBullet"/>
        <w:spacing w:after="0" w:line="228" w:lineRule="auto"/>
      </w:pPr>
      <w:hyperlink r:id="rId17">
        <w:r>
          <w:rPr>
            <w:color w:val="0563C1"/>
            <w:u w:val="single"/>
          </w:rPr>
          <w:t>DeepSleepNet (PubMed)</w:t>
        </w:r>
      </w:hyperlink>
    </w:p>
    <w:p>
      <w:pPr>
        <w:pStyle w:val="ListBullet"/>
        <w:spacing w:after="0" w:line="228" w:lineRule="auto"/>
      </w:pPr>
      <w:hyperlink r:id="rId18">
        <w:r>
          <w:rPr>
            <w:color w:val="0563C1"/>
            <w:u w:val="single"/>
          </w:rPr>
          <w:t>SeqSleepNet (PubMed)</w:t>
        </w:r>
      </w:hyperlink>
    </w:p>
    <w:p>
      <w:pPr>
        <w:pStyle w:val="ListBullet"/>
        <w:spacing w:after="0" w:line="228" w:lineRule="auto"/>
      </w:pPr>
      <w:hyperlink r:id="rId19">
        <w:r>
          <w:rPr>
            <w:color w:val="0563C1"/>
            <w:u w:val="single"/>
          </w:rPr>
          <w:t>U-Sleep (Nature)</w:t>
        </w:r>
      </w:hyperlink>
    </w:p>
    <w:p>
      <w:pPr>
        <w:pStyle w:val="ListBullet"/>
        <w:spacing w:after="0" w:line="228" w:lineRule="auto"/>
      </w:pPr>
      <w:hyperlink r:id="rId20">
        <w:r>
          <w:rPr>
            <w:color w:val="0563C1"/>
            <w:u w:val="single"/>
          </w:rPr>
          <w:t>SleepPPG-Net (PubMed)</w:t>
        </w:r>
      </w:hyperlink>
    </w:p>
    <w:p>
      <w:pPr>
        <w:pStyle w:val="ListBullet"/>
        <w:spacing w:after="0" w:line="228" w:lineRule="auto"/>
      </w:pPr>
      <w:hyperlink r:id="rId21">
        <w:r>
          <w:rPr>
            <w:color w:val="0563C1"/>
            <w:u w:val="single"/>
          </w:rPr>
          <w:t>Heart-rate sleep staging (Nature)</w:t>
        </w:r>
      </w:hyperlink>
    </w:p>
    <w:p>
      <w:pPr>
        <w:pStyle w:val="ListBullet"/>
        <w:spacing w:after="0" w:line="228" w:lineRule="auto"/>
      </w:pPr>
      <w:hyperlink r:id="rId22">
        <w:r>
          <w:rPr>
            <w:color w:val="0563C1"/>
            <w:u w:val="single"/>
          </w:rPr>
          <w:t>Apple Watch raw-signal sleep study (PMC)</w:t>
        </w:r>
      </w:hyperlink>
    </w:p>
    <w:p>
      <w:pPr>
        <w:pStyle w:val="ListBullet"/>
        <w:spacing w:after="0" w:line="228" w:lineRule="auto"/>
      </w:pPr>
      <w:hyperlink r:id="rId23">
        <w:r>
          <w:rPr>
            <w:color w:val="0563C1"/>
            <w:u w:val="single"/>
          </w:rPr>
          <w:t>EEG pain biomarker review (PMC)</w:t>
        </w:r>
      </w:hyperlink>
    </w:p>
    <w:p>
      <w:pPr>
        <w:pStyle w:val="ListBullet"/>
        <w:spacing w:after="0" w:line="228" w:lineRule="auto"/>
      </w:pPr>
      <w:hyperlink r:id="rId24">
        <w:r>
          <w:rPr>
            <w:color w:val="0563C1"/>
            <w:u w:val="single"/>
          </w:rPr>
          <w:t>EEG pain classification/regression study (PMC)</w:t>
        </w:r>
      </w:hyperlink>
    </w:p>
    <w:p>
      <w:pPr>
        <w:pStyle w:val="ListBullet"/>
        <w:spacing w:after="0" w:line="228" w:lineRule="auto"/>
      </w:pPr>
      <w:hyperlink r:id="rId25">
        <w:r>
          <w:rPr>
            <w:color w:val="0563C1"/>
            <w:u w:val="single"/>
          </w:rPr>
          <w:t>Public pain EEG collection (Scientific Data)</w:t>
        </w:r>
      </w:hyperlink>
    </w:p>
    <w:sectPr w:rsidR="00FC693F" w:rsidRPr="0006063C" w:rsidSect="00034616">
      <w:footerReference w:type="default" r:id="rId2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EEG Pain Scoring Research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B375A"/>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5B6B7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B375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hoop.com/us/en/thelocker/the-whoop-approach-to-measuring-sleep/" TargetMode="External"/><Relationship Id="rId10" Type="http://schemas.openxmlformats.org/officeDocument/2006/relationships/hyperlink" Target="https://blog.google/products-and-platforms/devices/fitbit/fitbit-personal-health-coach-updates-2026/" TargetMode="External"/><Relationship Id="rId11" Type="http://schemas.openxmlformats.org/officeDocument/2006/relationships/hyperlink" Target="https://support.ouraring.com/hc/en-us/articles/360025445574-Sleep-Score" TargetMode="External"/><Relationship Id="rId12" Type="http://schemas.openxmlformats.org/officeDocument/2006/relationships/hyperlink" Target="https://www.apple.com/newsroom/2025/09/apple-debuts-apple-watch-series-11-featuring-groundbreaking-health-insights/" TargetMode="External"/><Relationship Id="rId13" Type="http://schemas.openxmlformats.org/officeDocument/2006/relationships/hyperlink" Target="https://support.polar.com/us-en/sleep-plus-stages-sleep-tracking" TargetMode="External"/><Relationship Id="rId14" Type="http://schemas.openxmlformats.org/officeDocument/2006/relationships/hyperlink" Target="https://www.garmin.com/en-US/blog/fitness/how-garmin-watches-track-your-sleep-calculate-sleep-score/" TargetMode="External"/><Relationship Id="rId15" Type="http://schemas.openxmlformats.org/officeDocument/2006/relationships/hyperlink" Target="https://choosemuse.com/pages/starter-guide-muse-s" TargetMode="External"/><Relationship Id="rId16" Type="http://schemas.openxmlformats.org/officeDocument/2006/relationships/hyperlink" Target="https://pubmed.ncbi.nlm.nih.gov/41523700/" TargetMode="External"/><Relationship Id="rId17" Type="http://schemas.openxmlformats.org/officeDocument/2006/relationships/hyperlink" Target="https://pubmed.ncbi.nlm.nih.gov/28678710/" TargetMode="External"/><Relationship Id="rId18" Type="http://schemas.openxmlformats.org/officeDocument/2006/relationships/hyperlink" Target="https://pubmed.ncbi.nlm.nih.gov/30716040/" TargetMode="External"/><Relationship Id="rId19" Type="http://schemas.openxmlformats.org/officeDocument/2006/relationships/hyperlink" Target="https://www.nature.com/articles/s41746-021-00440-5" TargetMode="External"/><Relationship Id="rId20" Type="http://schemas.openxmlformats.org/officeDocument/2006/relationships/hyperlink" Target="https://pubmed.ncbi.nlm.nih.gov/36446010/" TargetMode="External"/><Relationship Id="rId21" Type="http://schemas.openxmlformats.org/officeDocument/2006/relationships/hyperlink" Target="https://www.nature.com/articles/s41746-020-0291-x" TargetMode="External"/><Relationship Id="rId22" Type="http://schemas.openxmlformats.org/officeDocument/2006/relationships/hyperlink" Target="https://pmc.ncbi.nlm.nih.gov/articles/PMC6930135/" TargetMode="External"/><Relationship Id="rId23" Type="http://schemas.openxmlformats.org/officeDocument/2006/relationships/hyperlink" Target="https://pmc.ncbi.nlm.nih.gov/articles/PMC10301750/" TargetMode="External"/><Relationship Id="rId24" Type="http://schemas.openxmlformats.org/officeDocument/2006/relationships/hyperlink" Target="https://pmc.ncbi.nlm.nih.gov/articles/PMC4830829/" TargetMode="External"/><Relationship Id="rId25" Type="http://schemas.openxmlformats.org/officeDocument/2006/relationships/hyperlink" Target="https://www.nature.com/articles/s41597-025-05900-1" TargetMode="External"/><Relationship Id="rId2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