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K-EL/01 Split-Yoke Elbow Actuator</w:t>
      </w:r>
    </w:p>
    <w:p>
      <w:pPr>
        <w:spacing w:after="160"/>
      </w:pPr>
      <w:r>
        <w:rPr>
          <w:i/>
          <w:color w:val="557080"/>
          <w:sz w:val="20"/>
        </w:rPr>
        <w:t>Concept design report • Revised against the original KR-MECH-INT-001 brief</w:t>
      </w:r>
    </w:p>
    <w:p>
      <w:r>
        <w:t>Purpose. This report documents an assignment-stage elbow actuator concept, the prescribed static gravity calculation, preliminary drive screening, a load-path concept, trade-offs, and unresolved verification tasks. It is deliberately not presented as a production-ready, safety-certified, or physically tested mechanism.</w:t>
      </w:r>
    </w:p>
    <w:p>
      <w:pPr>
        <w:pStyle w:val="Heading1"/>
      </w:pPr>
      <w:r>
        <w:t>1. Requirements and basis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3312"/>
            <w:vAlign w:val="center"/>
            <w:shd w:fill="18324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Input / brief requirement</w:t>
            </w:r>
          </w:p>
        </w:tc>
        <w:tc>
          <w:tcPr>
            <w:tcW w:type="dxa" w:w="3384"/>
            <w:vAlign w:val="center"/>
            <w:shd w:fill="18324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Value</w:t>
            </w:r>
          </w:p>
        </w:tc>
        <w:tc>
          <w:tcPr>
            <w:tcW w:type="dxa" w:w="3312"/>
            <w:vAlign w:val="center"/>
            <w:shd w:fill="18324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Payload mass and COM radius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1.0 kg at 350 mm from elbow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Specified in brief</w:t>
            </w:r>
          </w:p>
        </w:tc>
      </w:tr>
      <w:tr>
        <w:tc>
          <w:tcPr>
            <w:tcW w:type="dxa" w:w="3312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Forearm + hand mass and COM radius</w:t>
            </w:r>
          </w:p>
        </w:tc>
        <w:tc>
          <w:tcPr>
            <w:tcW w:type="dxa" w:w="3384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1.5 kg at 180 mm</w:t>
            </w:r>
          </w:p>
        </w:tc>
        <w:tc>
          <w:tcPr>
            <w:tcW w:type="dxa" w:w="3312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Specified in brief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Initial configuration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Forearm horizontal; gravity-only static load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Specified in brief</w:t>
            </w:r>
          </w:p>
        </w:tc>
      </w:tr>
      <w:tr>
        <w:tc>
          <w:tcPr>
            <w:tcW w:type="dxa" w:w="3312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Output speed</w:t>
            </w:r>
          </w:p>
        </w:tc>
        <w:tc>
          <w:tcPr>
            <w:tcW w:type="dxa" w:w="3384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45 RPM</w:t>
            </w:r>
          </w:p>
        </w:tc>
        <w:tc>
          <w:tcPr>
            <w:tcW w:type="dxa" w:w="3312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Specified in brief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Motor / transmission / feedback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BLDC/PMSM; planetary preferred; encoder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Specified in brief</w:t>
            </w:r>
          </w:p>
        </w:tc>
      </w:tr>
      <w:tr>
        <w:tc>
          <w:tcPr>
            <w:tcW w:type="dxa" w:w="3312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Upper arm / forearm envelope</w:t>
            </w:r>
          </w:p>
        </w:tc>
        <w:tc>
          <w:tcPr>
            <w:tcW w:type="dxa" w:w="3384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300 mm / 350 mm CAD envelopes</w:t>
            </w:r>
          </w:p>
        </w:tc>
        <w:tc>
          <w:tcPr>
            <w:tcW w:type="dxa" w:w="3312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Illustrative design assumptions; not brief inputs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Preliminary torque multiplier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2.0 × static gravity torque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Engineering assumption only; not a certified safety factor</w:t>
            </w:r>
          </w:p>
        </w:tc>
      </w:tr>
    </w:tbl>
    <w:p>
      <w:pPr>
        <w:spacing w:after="0"/>
      </w:pPr>
    </w:p>
    <w:p>
      <w:pPr>
        <w:pStyle w:val="Heading1"/>
      </w:pPr>
      <w:r>
        <w:t>2. Static sizing and speed/power check</w:t>
      </w:r>
    </w:p>
    <w:p>
      <w:r>
        <w:t>For a horizontal forearm, each gravity torque is T = m g r. The input masses and centre-of-mass distances are taken directly from the challenge. Link masses beyond the stated forearm/hand mass, inertia, cable forces, impacts and friction are not included.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376"/>
            <w:vAlign w:val="center"/>
            <w:shd w:fill="18324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Term</w:t>
            </w:r>
          </w:p>
        </w:tc>
        <w:tc>
          <w:tcPr>
            <w:tcW w:type="dxa" w:w="4680"/>
            <w:vAlign w:val="center"/>
            <w:shd w:fill="18324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Calculation</w:t>
            </w:r>
          </w:p>
        </w:tc>
        <w:tc>
          <w:tcPr>
            <w:tcW w:type="dxa" w:w="2592"/>
            <w:vAlign w:val="center"/>
            <w:shd w:fill="18324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Result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Payload torque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1.0 kg × 9.81 m/s² × 0.350 m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3.4335 N·m</w:t>
            </w:r>
          </w:p>
        </w:tc>
      </w:tr>
      <w:tr>
        <w:tc>
          <w:tcPr>
            <w:tcW w:type="dxa" w:w="2376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Forearm/hand torque</w:t>
            </w:r>
          </w:p>
        </w:tc>
        <w:tc>
          <w:tcPr>
            <w:tcW w:type="dxa" w:w="4680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1.5 kg × 9.81 m/s² × 0.180 m</w:t>
            </w:r>
          </w:p>
        </w:tc>
        <w:tc>
          <w:tcPr>
            <w:tcW w:type="dxa" w:w="2592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2.6487 N·m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Total static torque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3.4335 + 2.6487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6.0822 N·m</w:t>
            </w:r>
          </w:p>
        </w:tc>
      </w:tr>
      <w:tr>
        <w:tc>
          <w:tcPr>
            <w:tcW w:type="dxa" w:w="2376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Preliminary output target</w:t>
            </w:r>
          </w:p>
        </w:tc>
        <w:tc>
          <w:tcPr>
            <w:tcW w:type="dxa" w:w="4680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2.0 × 6.0822</w:t>
            </w:r>
          </w:p>
        </w:tc>
        <w:tc>
          <w:tcPr>
            <w:tcW w:type="dxa" w:w="2592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12.1644 N·m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Output angular speed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45 × 2π / 60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4.7124 rad/s</w:t>
            </w:r>
          </w:p>
        </w:tc>
      </w:tr>
      <w:tr>
        <w:tc>
          <w:tcPr>
            <w:tcW w:type="dxa" w:w="2376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Ideal output mechanical power</w:t>
            </w:r>
          </w:p>
        </w:tc>
        <w:tc>
          <w:tcPr>
            <w:tcW w:type="dxa" w:w="4680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12.1644 × 4.7124</w:t>
            </w:r>
          </w:p>
        </w:tc>
        <w:tc>
          <w:tcPr>
            <w:tcW w:type="dxa" w:w="2592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57.32 W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Input speed with 91:1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45 RPM × 91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4095 RPM</w:t>
            </w:r>
          </w:p>
        </w:tc>
      </w:tr>
    </w:tbl>
    <w:p>
      <w:pPr>
        <w:spacing w:after="0"/>
      </w:pPr>
    </w:p>
    <w:p>
      <w:r>
        <w:t>The 2× multiplier is a preliminary design target only. It is not evidence that acceleration, impacts, stop loads, fatigue or an industry safety factor have been satisfied. A real motion profile and application safety requirements are needed to establish peak and RMS torque.</w:t>
      </w:r>
    </w:p>
    <w:p>
      <w:pPr>
        <w:pStyle w:val="Heading1"/>
      </w:pPr>
      <w:r>
        <w:t>3. Candidate drive and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4320"/>
            <w:vAlign w:val="center"/>
            <w:shd w:fill="18324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Part / published candidate data</w:t>
            </w:r>
          </w:p>
        </w:tc>
        <w:tc>
          <w:tcPr>
            <w:tcW w:type="dxa" w:w="5328"/>
            <w:vAlign w:val="center"/>
            <w:shd w:fill="18324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Interpretation and open verification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maxon EC-i 52, 48 V, part 579165: nominal 4470 RPM, 0.423 N·m, 4.59 A; product page labels it 180 W class.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4095 RPM input target is only 375 RPM below nominal speed (~8.4% headroom). Nominal Tω arithmetic is ~198 W vs the 180 W class label; request the applicable rating point and loaded curve. Maxon says EC-i iron-winding speed/torque characteristics are nonlinear, so the published 0.321 rpm/mNm gradient must not be extrapolated as a constant slope.</w:t>
            </w:r>
          </w:p>
        </w:tc>
      </w:tr>
      <w:tr>
        <w:tc>
          <w:tcPr>
            <w:tcW w:type="dxa" w:w="4320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maxon GP 52 C, 91:1, candidate part 223094: 30 N·m maximum continuous output torque, 45 N·m intermittent, up to 75% efficiency, ~1° average no-load backlash.</w:t>
            </w:r>
          </w:p>
        </w:tc>
        <w:tc>
          <w:tcPr>
            <w:tcW w:type="dxa" w:w="5328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Rated torque appears to exceed 12.16 N·m but efficiency is not guaranteed at the required load/speed/duty. Product is part of a configured combination; exact orderable motor/gearhead/encoder stack remains unfrozen.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maxon ENX16EASY06 encoder candidate: 512 CPT configuration; EPOS4 Disk 60/8 CAN candidate controller.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Encoder option and controller interface/current/thermal/regen integration require configuration confirmation. Motor-side feedback does not measure output-side compliance/backlash.</w:t>
            </w:r>
          </w:p>
        </w:tc>
      </w:tr>
      <w:tr>
        <w:tc>
          <w:tcPr>
            <w:tcW w:type="dxa" w:w="4320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2 × SKF 6201-2RSH bearings, 12 × 32 × 10 mm; KTR ROTEX GS size 19 flexible coupling with 98 ShA spider candidate.</w:t>
            </w:r>
          </w:p>
        </w:tc>
        <w:tc>
          <w:tcPr>
            <w:tcW w:type="dxa" w:w="5328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Envelope/rating data is not a full life or application check. Coupling hub bores, keying, service factor, stiffness, speed and misalignment must be confirmed.</w:t>
            </w:r>
          </w:p>
        </w:tc>
      </w:tr>
    </w:tbl>
    <w:p>
      <w:pPr>
        <w:spacing w:after="0"/>
      </w:pPr>
    </w:p>
    <w:p>
      <w:pPr>
        <w:keepLines/>
      </w:pPr>
      <w:r>
        <w:t>Efficiency sensitivity at the output target: at assumed 40% reducer efficiency, required motor torque is about 0.334 N·m, idealized motor-side power 143.3 W and a torque-constant current screen ~3.64 A. At 30%, these become ~0.446 N·m, 191.1 W and ~4.85 A; that scenario exceeds the motor’s simple nominal torque/current screen and the 180 W class label. These are screening equations, not a manufacturer torque-speed, temperature or loaded-efficiency prediction.</w:t>
      </w:r>
    </w:p>
    <w:p>
      <w:pPr>
        <w:pStyle w:val="Heading1"/>
      </w:pPr>
      <w:r>
        <w:t>4. Mechanical concept and load paths</w:t>
      </w:r>
    </w:p>
    <w:p>
      <w:r>
        <w:t>K-EL/01 uses a split-yoke bearing carrier with two spaced 6201 bearing envelopes supporting an independent nominal Ø12 mm output spindle. A KTR ROTEX GS size 19 flexible coupling candidate transmits reducer torque to the spindle; the forearm attaches through a concept flange and root-mount plate. Motor, encoder, gearhead, coupling, spindle, bearings, carrier and arm links are represented as simplified CAD envelopes, not vendor-supplied solids or detailed part geometry.</w:t>
      </w:r>
    </w:p>
    <w:p>
      <w:pPr>
        <w:pStyle w:val="ListBullet"/>
        <w:spacing w:after="30"/>
      </w:pPr>
      <w:r>
        <w:t>Torque path: motor → planetary gearhead → flexible coupling → independent spindle → output flange/root plate → forearm.</w:t>
      </w:r>
    </w:p>
    <w:p>
      <w:pPr>
        <w:pStyle w:val="ListBullet"/>
        <w:spacing w:after="30"/>
      </w:pPr>
      <w:r>
        <w:t>Radial-load path: forearm/root plate → spindle → two spaced support bearings → split-yoke carrier → upper-arm structure. Gearhead torque rating alone is not treated as proof of cantilever radial-load capability.</w:t>
      </w:r>
    </w:p>
    <w:p>
      <w:pPr>
        <w:pStyle w:val="ListBullet"/>
        <w:spacing w:after="30"/>
      </w:pPr>
      <w:r>
        <w:t>Proposed service concept (not yet proven in CAD): preassemble spindle/bearings, seat and retain the bearing set in the carrier, align the two coupling hubs, then close the removable access cap. Detailed CAD must demonstrate bearing retention, cap retention, fastener/tool reach, cable access and collision-free servicing; the current envelope model does not verify these interfaces.</w:t>
      </w:r>
    </w:p>
    <w:p>
      <w:pPr>
        <w:pStyle w:val="ListBullet"/>
        <w:spacing w:after="30"/>
      </w:pPr>
      <w:r>
        <w:t>CAD-derived envelope coordinates put bearing centres at Y=11 and 61 mm (50 mm spacing); the forearm-link centre plane is Y=111 mm, hence a 50 mm overhang beyond the rear bearing centre for the simplified reaction model.</w:t>
      </w:r>
    </w:p>
    <w:p>
      <w:pPr>
        <w:pStyle w:val="Heading1"/>
      </w:pPr>
      <w:r>
        <w:t>5. Structural and backlash screens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448"/>
            <w:vAlign w:val="center"/>
            <w:shd w:fill="18324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Check</w:t>
            </w:r>
          </w:p>
        </w:tc>
        <w:tc>
          <w:tcPr>
            <w:tcW w:type="dxa" w:w="4032"/>
            <w:vAlign w:val="center"/>
            <w:shd w:fill="18324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Screen result</w:t>
            </w:r>
          </w:p>
        </w:tc>
        <w:tc>
          <w:tcPr>
            <w:tcW w:type="dxa" w:w="3168"/>
            <w:vAlign w:val="center"/>
            <w:shd w:fill="18324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Limit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Gravity force from stated masses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(1.0 + 1.5) × 9.81 = 24.525 N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Ignores unspecified link mass and dynamics</w:t>
            </w:r>
          </w:p>
        </w:tc>
      </w:tr>
      <w:tr>
        <w:tc>
          <w:tcPr>
            <w:tcW w:type="dxa" w:w="2448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Overhang moment</w:t>
            </w:r>
          </w:p>
        </w:tc>
        <w:tc>
          <w:tcPr>
            <w:tcW w:type="dxa" w:w="4032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24.525 N × 50 mm = 1226.25 N·mm = 1.22625 N·m</w:t>
            </w:r>
          </w:p>
        </w:tc>
        <w:tc>
          <w:tcPr>
            <w:tcW w:type="dxa" w:w="3168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Idealized beam; coordinates from concept CAD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Ideal support reactions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Front/outboard 49.05 N; rear/inboard 24.525 N opposite direction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Static two-support overhung-load approximation</w:t>
            </w:r>
          </w:p>
        </w:tc>
      </w:tr>
      <w:tr>
        <w:tc>
          <w:tcPr>
            <w:tcW w:type="dxa" w:w="2448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Nominal Ø12 mm spindle bending stress</w:t>
            </w:r>
          </w:p>
        </w:tc>
        <w:tc>
          <w:tcPr>
            <w:tcW w:type="dxa" w:w="4032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σ = 32 × 1226.25 N·mm / (π × 12³ mm³) = 7.23 MPa</w:t>
            </w:r>
          </w:p>
        </w:tc>
        <w:tc>
          <w:tcPr>
            <w:tcW w:type="dxa" w:w="3168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Units explicitly N·mm and mm; stress concentration/dynamic loads omitted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Nominal shear at 12.1644 N·m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τ = 16 × (12164.4 N·mm) / (π × 12³ mm³) = 35.85 MPa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Smooth-shaft torsion only; keyway omitted</w:t>
            </w:r>
          </w:p>
        </w:tc>
      </w:tr>
      <w:tr>
        <w:tc>
          <w:tcPr>
            <w:tcW w:type="dxa" w:w="2448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Combined nominal von Mises</w:t>
            </w:r>
          </w:p>
        </w:tc>
        <w:tc>
          <w:tcPr>
            <w:tcW w:type="dxa" w:w="4032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√(σ² + 3τ²) ≈ 62.52 MPa</w:t>
            </w:r>
          </w:p>
        </w:tc>
        <w:tc>
          <w:tcPr>
            <w:tcW w:type="dxa" w:w="3168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Static nominal screen, not fatigue approval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Candidate material basis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17-4PH supplier minimum-yield screen ~758 MPa; yield/stress quotient ~12.1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Not a design factor: heat treatment, certificate, notch, fatigue and impact remain unknown</w:t>
            </w:r>
          </w:p>
        </w:tc>
      </w:tr>
      <w:tr>
        <w:tc>
          <w:tcPr>
            <w:tcW w:type="dxa" w:w="2448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Backlash arc</w:t>
            </w:r>
          </w:p>
        </w:tc>
        <w:tc>
          <w:tcPr>
            <w:tcW w:type="dxa" w:w="4032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1° at 350 mm radius ≈ 6.11 mm</w:t>
            </w:r>
          </w:p>
        </w:tc>
        <w:tc>
          <w:tcPr>
            <w:tcW w:type="dxa" w:w="3168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Gearhead average no-load backlash; not full closed-loop output error</w:t>
            </w:r>
          </w:p>
        </w:tc>
      </w:tr>
    </w:tbl>
    <w:p>
      <w:pPr>
        <w:spacing w:after="0"/>
      </w:pPr>
    </w:p>
    <w:p>
      <w:r>
        <w:t>Explicit unit conversion: use M = 1.22625 N·m × 1000 = 1226.25 N·mm before applying a formula whose diameter is in millimetres. The stress arithmetic is a nominal screen only. The actual spindle/hub/coupling interfaces and section transitions require a detailed drawing, fit and notch/fatigue review.</w:t>
      </w:r>
    </w:p>
    <w:p>
      <w:pPr>
        <w:pStyle w:val="Heading1"/>
      </w:pPr>
      <w:r>
        <w:t>6. BOM, risks and assignment questions</w:t>
      </w:r>
    </w:p>
    <w:p>
      <w:r>
        <w:t>The separate BOM.csv lists candidate, custom concept, conditional, and open parts. At minimum the BOM contains the motor and reducer candidates, encoder/controller candidates, two bearings, flexible coupling with two compatible hubs, independent spindle, interface key, split carrier/cap/fasteners, flange/root plate, simplified arm links, 48 V supply and conditional holding brake. Hub bores and shaft details are intentionally listed as open rather than guessed.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3600"/>
            <w:vAlign w:val="center"/>
            <w:shd w:fill="18324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Risk / challenge</w:t>
            </w:r>
          </w:p>
        </w:tc>
        <w:tc>
          <w:tcPr>
            <w:tcW w:type="dxa" w:w="6048"/>
            <w:vAlign w:val="center"/>
            <w:shd w:fill="18324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Mitigation / evidence needed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Drive may miss speed/thermal target under load.</w:t>
            </w:r>
          </w:p>
        </w:tc>
        <w:tc>
          <w:tcPr>
            <w:tcW w:type="dxa" w:w="604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Obtain configured drive quote, motor torque-speed curve, loaded reducer efficiency and mission profile; calculate peak/RMS current and validate temperature on a supervised bench later.</w:t>
            </w:r>
          </w:p>
        </w:tc>
      </w:tr>
      <w:tr>
        <w:tc>
          <w:tcPr>
            <w:tcW w:type="dxa" w:w="3600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Output shaft bending/backlash/structural compliance.</w:t>
            </w:r>
          </w:p>
        </w:tc>
        <w:tc>
          <w:tcPr>
            <w:tcW w:type="dxa" w:w="6048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Support radial load with spaced bearings; confirm spindle section/keyway/fits, bearing life, carrier stiffness, coupling torsional stiffness and output-position error.</w:t>
            </w:r>
          </w:p>
        </w:tc>
      </w:tr>
    </w:tbl>
    <w:p>
      <w:pPr>
        <w:spacing w:after="0"/>
      </w:pPr>
    </w:p>
    <w:p>
      <w:pPr>
        <w:pStyle w:val="Heading2"/>
      </w:pPr>
      <w:r>
        <w:t>Critical-thinking answers</w:t>
      </w:r>
    </w:p>
    <w:p>
      <w:pPr>
        <w:spacing w:after="40"/>
      </w:pPr>
      <w:r>
        <w:rPr>
          <w:b/>
        </w:rPr>
        <w:t xml:space="preserve">Q1 — Hypothetical: torque adequate, speed misses. </w:t>
      </w:r>
      <w:r>
        <w:t>First check loaded motor speed-torque curve, supply voltage, controller limits and maximum reducer input speed. Test a faster motor/winding or lower ratio only after rechecking torque reserve and thermal duty.</w:t>
      </w:r>
    </w:p>
    <w:p>
      <w:pPr>
        <w:spacing w:after="40"/>
      </w:pPr>
      <w:r>
        <w:rPr>
          <w:b/>
        </w:rPr>
        <w:t xml:space="preserve">Q2 — Overheats in repeated movement. </w:t>
      </w:r>
      <w:r>
        <w:t>Static gravity sizing misses acceleration, deceleration, reversals, RMS torque, copper/iron loss, gearbox friction and heat rejection. Collect current, speed, duty, winding/housing temperature and vendor thermal data over the actual cycle.</w:t>
      </w:r>
    </w:p>
    <w:p>
      <w:pPr>
        <w:spacing w:after="40"/>
      </w:pPr>
      <w:r>
        <w:rPr>
          <w:b/>
        </w:rPr>
        <w:t xml:space="preserve">Q3 — Gearhead torque rating vs bending. </w:t>
      </w:r>
      <w:r>
        <w:t>A torque rating is not a radial-load or cantilever-stiffness rating. Place two separated bearings in the output carrier and route radial force into the structure; calculate shaft stress/deflection and bearing life.</w:t>
      </w:r>
    </w:p>
    <w:p>
      <w:pPr>
        <w:spacing w:after="40"/>
      </w:pPr>
      <w:r>
        <w:rPr>
          <w:b/>
        </w:rPr>
        <w:t xml:space="preserve">Q4 — Two missing requirements. </w:t>
      </w:r>
      <w:r>
        <w:t>Clarify motion profile/duty/acceleration and required output accuracy/backlash/stiffness. Also obtain impact and power-loss hold expectations before design freeze; these may become safety-critical.</w:t>
      </w:r>
    </w:p>
    <w:p>
      <w:pPr>
        <w:spacing w:after="40"/>
      </w:pPr>
      <w:r>
        <w:rPr>
          <w:b/>
        </w:rPr>
        <w:t xml:space="preserve">Q5 — Low-cost backlash vs stiffness. </w:t>
      </w:r>
      <w:r>
        <w:t>For an accurate elbow, tentatively favour low backlash/stiffness if performance requires it, but decide from loaded reversal error, position budget, life, efficiency, noise and budget. The ~1° no-load figure is a warning, not the assembled accuracy.</w:t>
      </w:r>
    </w:p>
    <w:p>
      <w:pPr>
        <w:spacing w:after="40"/>
      </w:pPr>
      <w:r>
        <w:rPr>
          <w:b/>
        </w:rPr>
        <w:t xml:space="preserve">Q6 — Assumption and validation. </w:t>
      </w:r>
      <w:r>
        <w:t>The 2× static multiplier may not cover dynamics or impact. Derive inertia and trajectory, calculate peak/RMS torque, review stop cases and later validate a guarded, supervised duty-cycle test with current and temperature measurements.</w:t>
      </w:r>
    </w:p>
    <w:p>
      <w:pPr>
        <w:pStyle w:val="Heading1"/>
      </w:pPr>
      <w:r>
        <w:t>7. Deliverables and primary references</w:t>
      </w:r>
    </w:p>
    <w:p>
      <w:r>
        <w:t>Included beside this report: calculation workbook and CSV exports; manufacturer-reference matrix; CAD neutral STEP, parametric builder source and FreeCAD macro; assembly/one-page concept drawing; BOM; traceability, gap, risk and verification registers; simulation/physical-test plan; supplier clarification list; 10-minute slide deck; speaker notes and Q&amp;A preparation; technical QA report; this plan and package manifest. No physical prototype, purchasing, detailed FEA, manufacturing drawings or certification are claimed, consistent with assignment scope.</w:t>
      </w:r>
    </w:p>
    <w:p>
      <w:pPr>
        <w:pStyle w:val="Heading2"/>
      </w:pPr>
      <w:r>
        <w:t>Primary official product references</w:t>
      </w:r>
    </w:p>
    <w:p>
      <w:r>
        <w:t>maxon EC-i 52 motor, part 579165: https://www.maxongroup.com/maxon/view/product/motor/ecmotor/EC-i/579165. maxon GP 52 C gearhead, part 223094: https://www.maxongroup.com/maxon/view/product/gear/planetary/gp52/223094. maxon guidance on motor data and the speed/torque characteristic of iron-winding EC-i motors: https://support.maxongroup.com/hc/en-us/articles/360013761160-Motor-data-and-simulation. KTR ROTEX GS assembly guidance: https://www.ktr.com/fileadmin/ktr/media/Manuals/45510en000000.pdf. SKF bearing product reference and the encoder/controller references are listed in Component_Research.csv. Product links confirm catalogue candidates only; the exact drive combination is not supplier-frozen.</w:t>
      </w:r>
    </w:p>
    <w:p>
      <w:pPr>
        <w:pStyle w:val="Heading1"/>
      </w:pPr>
      <w:r>
        <w:t>8. Release boundary</w:t>
      </w:r>
    </w:p>
    <w:p>
      <w:r>
        <w:t>Release decision: suitable as a documented conceptual submission subject to evaluator interpretation; not released for manufacture or operation. Open technical gates are recorded in the companion QA and Gap Closure Plan. FreeCAD was not available in this build environment, so a native .FCStd file could not be generated here; execute the supplied macro in FreeCAD to create it. Neutral STEP is the CAD exchange deliverable.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864" w:bottom="93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7080"/>
        <w:sz w:val="14"/>
      </w:rPr>
      <w:t>Concept design only • 25 October 2026 • Not a manufacturing release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57080"/>
        <w:sz w:val="16"/>
      </w:rPr>
      <w:t>KRITVA ROBOTICS  |  KR-MECH-INT-001  |  K-EL/01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47" w:lineRule="auto"/>
    </w:pPr>
    <w:rPr>
      <w:rFonts w:ascii="Aptos" w:hAnsi="Aptos"/>
      <w:color w:val="23313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24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E749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C97922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8324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