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K-EL/01 Simulation &amp; Verification Plan</w:t>
      </w:r>
    </w:p>
    <w:p>
      <w:pPr>
        <w:spacing w:after="160"/>
      </w:pPr>
      <w:r>
        <w:rPr>
          <w:i/>
          <w:color w:val="557080"/>
          <w:sz w:val="20"/>
        </w:rPr>
        <w:t>Proposed validation protocol — no analyses or physical tests are represented as completed</w:t>
      </w:r>
    </w:p>
    <w:p>
      <w:pPr>
        <w:pStyle w:val="Heading1"/>
      </w:pPr>
      <w:r>
        <w:t>1. How to use this plan</w:t>
      </w:r>
    </w:p>
    <w:p>
      <w:r>
        <w:t>The original challenge explicitly does not require detailed FEA, manufacturing drawings, component purchases or a physical prototype. The plan below is a staged future verification route. Execute only after required mission inputs and supplier configuration are available; retain raw evidence and record failures, not just successful plots.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rPr>
          <w:tblHeader w:val="true"/>
        </w:trPr>
        <w:tc>
          <w:tcPr>
            <w:tcW w:type="dxa" w:w="648"/>
            <w:vAlign w:val="center"/>
            <w:shd w:fill="18324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2"/>
              </w:rPr>
              <w:t>ID</w:t>
            </w:r>
          </w:p>
        </w:tc>
        <w:tc>
          <w:tcPr>
            <w:tcW w:type="dxa" w:w="1800"/>
            <w:vAlign w:val="center"/>
            <w:shd w:fill="18324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2"/>
              </w:rPr>
              <w:t>Verification</w:t>
            </w:r>
          </w:p>
        </w:tc>
        <w:tc>
          <w:tcPr>
            <w:tcW w:type="dxa" w:w="3528"/>
            <w:vAlign w:val="center"/>
            <w:shd w:fill="18324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2"/>
              </w:rPr>
              <w:t>Scope</w:t>
            </w:r>
          </w:p>
        </w:tc>
        <w:tc>
          <w:tcPr>
            <w:tcW w:type="dxa" w:w="1440"/>
            <w:vAlign w:val="center"/>
            <w:shd w:fill="18324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2"/>
              </w:rPr>
              <w:t>Owner</w:t>
            </w:r>
          </w:p>
        </w:tc>
        <w:tc>
          <w:tcPr>
            <w:tcW w:type="dxa" w:w="1800"/>
            <w:vAlign w:val="center"/>
            <w:shd w:fill="18324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2"/>
              </w:rPr>
              <w:t>Evidence</w:t>
            </w:r>
          </w:p>
        </w:tc>
        <w:tc>
          <w:tcPr>
            <w:tcW w:type="dxa" w:w="1800"/>
            <w:vAlign w:val="center"/>
            <w:shd w:fill="18324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2"/>
              </w:rPr>
              <w:t>Acceptance logic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V-01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Requirements review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Duty profile, speed range, accelerations, accuracy/backlash, impacts, temperatures, life, power-loss hold.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Project lead and engineering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Signed requirement/assumption register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All key unknowns answered or formally bounded before design freeze.</w:t>
            </w:r>
          </w:p>
        </w:tc>
      </w:tr>
      <w:tr>
        <w:tc>
          <w:tcPr>
            <w:tcW w:type="dxa" w:w="648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V-02</w:t>
            </w:r>
          </w:p>
        </w:tc>
        <w:tc>
          <w:tcPr>
            <w:tcW w:type="dxa" w:w="1800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Static torque audit</w:t>
            </w:r>
          </w:p>
        </w:tc>
        <w:tc>
          <w:tcPr>
            <w:tcW w:type="dxa" w:w="3528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Horizontal-arm torque and all load directions/ranges; confirm mass/COM includes links/attachments.</w:t>
            </w:r>
          </w:p>
        </w:tc>
        <w:tc>
          <w:tcPr>
            <w:tcW w:type="dxa" w:w="1440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Mechanical engineer</w:t>
            </w:r>
          </w:p>
        </w:tc>
        <w:tc>
          <w:tcPr>
            <w:tcW w:type="dxa" w:w="1800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Calculation workbook and independent check</w:t>
            </w:r>
          </w:p>
        </w:tc>
        <w:tc>
          <w:tcPr>
            <w:tcW w:type="dxa" w:w="1800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Numerical results reconcile; input sources and SI units explicit.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V-03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Drive operating point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Motor torque-speed curve at actual voltage; gear ratio/input speed; loaded efficiency; continuous/intermittent output torque.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Supplier + controls engineer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Configured part-number sheet and curves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Output 45 RPM and target torque achieved simultaneously at defined duty.</w:t>
            </w:r>
          </w:p>
        </w:tc>
      </w:tr>
      <w:tr>
        <w:tc>
          <w:tcPr>
            <w:tcW w:type="dxa" w:w="648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V-04</w:t>
            </w:r>
          </w:p>
        </w:tc>
        <w:tc>
          <w:tcPr>
            <w:tcW w:type="dxa" w:w="1800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Duty/thermal model</w:t>
            </w:r>
          </w:p>
        </w:tc>
        <w:tc>
          <w:tcPr>
            <w:tcW w:type="dxa" w:w="3528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Trajectory and reflected inertia; peak/RMS torque; winding and gearhead heating; temperature rise and derating.</w:t>
            </w:r>
          </w:p>
        </w:tc>
        <w:tc>
          <w:tcPr>
            <w:tcW w:type="dxa" w:w="1440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Controls/mechanical engineer</w:t>
            </w:r>
          </w:p>
        </w:tc>
        <w:tc>
          <w:tcPr>
            <w:tcW w:type="dxa" w:w="1800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Torque profile, loss model, thermal assumptions</w:t>
            </w:r>
          </w:p>
        </w:tc>
        <w:tc>
          <w:tcPr>
            <w:tcW w:type="dxa" w:w="1800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Predicted temperatures below manufacturer limits with defined margin.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V-05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Coupling interface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Hub bore/keyway, shaft diameters, torque reversal, speed, offset/angular misalignment, torsional stiffness.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Mechanical engineer + KTR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Selected hub/spider codes and interface drawing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All torque, speed and misalignment limits satisfied including service factor.</w:t>
            </w:r>
          </w:p>
        </w:tc>
      </w:tr>
      <w:tr>
        <w:tc>
          <w:tcPr>
            <w:tcW w:type="dxa" w:w="648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V-06</w:t>
            </w:r>
          </w:p>
        </w:tc>
        <w:tc>
          <w:tcPr>
            <w:tcW w:type="dxa" w:w="1800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Spindle strength</w:t>
            </w:r>
          </w:p>
        </w:tc>
        <w:tc>
          <w:tcPr>
            <w:tcW w:type="dxa" w:w="3528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Bending+torsion, keyway notch, fatigue, shoulders, retaining grooves, deflection, stress concentrations.</w:t>
            </w:r>
          </w:p>
        </w:tc>
        <w:tc>
          <w:tcPr>
            <w:tcW w:type="dxa" w:w="1440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Mechanical engineer</w:t>
            </w:r>
          </w:p>
        </w:tc>
        <w:tc>
          <w:tcPr>
            <w:tcW w:type="dxa" w:w="1800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Detailed shaft CAD/drawing and checked report</w:t>
            </w:r>
          </w:p>
        </w:tc>
        <w:tc>
          <w:tcPr>
            <w:tcW w:type="dxa" w:w="1800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Margin per agreed design standard and peak/duty load cases; no reliance on smooth-shaft screen alone.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V-07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Bearing and carrier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Radial/axial reactions, L10 and oscillation factors, static safety, fits, lubrication, housing stiffness, fasteners.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Mechanical engineer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Bearing tool output, fit table, structural calculations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Life/stiffness/fit requirements met; vendor constraints observed.</w:t>
            </w:r>
          </w:p>
        </w:tc>
      </w:tr>
      <w:tr>
        <w:tc>
          <w:tcPr>
            <w:tcW w:type="dxa" w:w="648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V-08</w:t>
            </w:r>
          </w:p>
        </w:tc>
        <w:tc>
          <w:tcPr>
            <w:tcW w:type="dxa" w:w="1800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CAD interference &amp; motion</w:t>
            </w:r>
          </w:p>
        </w:tc>
        <w:tc>
          <w:tcPr>
            <w:tcW w:type="dxa" w:w="3528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Full assembly clearance, coupling envelope, fastener access, cable bend, arm sweep, stops, collision.</w:t>
            </w:r>
          </w:p>
        </w:tc>
        <w:tc>
          <w:tcPr>
            <w:tcW w:type="dxa" w:w="1440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CAD designer</w:t>
            </w:r>
          </w:p>
        </w:tc>
        <w:tc>
          <w:tcPr>
            <w:tcW w:type="dxa" w:w="1800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Native assembly, screenshots, interference report</w:t>
            </w:r>
          </w:p>
        </w:tc>
        <w:tc>
          <w:tcPr>
            <w:tcW w:type="dxa" w:w="1800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No unplanned interference over specified swept envelope; maintainability demonstrated.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V-09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Finite-element analysis (optional)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Yoke, flange/root plate and spindle only where hand calculations indicate value. Include realistic contacts, preload, load paths and mesh sensitivity.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FEA-capable engineer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Solver file, mesh convergence, BC/load rationale, stress/displacement plots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Convergence and sensitivity accepted; FEA does not replace bearing, fatigue, or supplier checks.</w:t>
            </w:r>
          </w:p>
        </w:tc>
      </w:tr>
      <w:tr>
        <w:tc>
          <w:tcPr>
            <w:tcW w:type="dxa" w:w="648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V-10</w:t>
            </w:r>
          </w:p>
        </w:tc>
        <w:tc>
          <w:tcPr>
            <w:tcW w:type="dxa" w:w="1800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Control/safety review</w:t>
            </w:r>
          </w:p>
        </w:tc>
        <w:tc>
          <w:tcPr>
            <w:tcW w:type="dxa" w:w="3528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Encoder resolution/placement, polarity, controller limits, emergency stop, regen, brake and fault response.</w:t>
            </w:r>
          </w:p>
        </w:tc>
        <w:tc>
          <w:tcPr>
            <w:tcW w:type="dxa" w:w="1440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Controls/safety engineer</w:t>
            </w:r>
          </w:p>
        </w:tc>
        <w:tc>
          <w:tcPr>
            <w:tcW w:type="dxa" w:w="1800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Block diagram, configuration, hazard review</w:t>
            </w:r>
          </w:p>
        </w:tc>
        <w:tc>
          <w:tcPr>
            <w:tcW w:type="dxa" w:w="1800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Safe state defined; power-loss holding behavior is explicitly met or operation externally supported.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V-11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Bench torque/speed test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Guarded restrained fixture; measure torque and RPM at several duty points and current.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Test engineer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Calibration records, raw CSV, protocol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Performance reaches requirements at actual configured operating point.</w:t>
            </w:r>
          </w:p>
        </w:tc>
      </w:tr>
      <w:tr>
        <w:tc>
          <w:tcPr>
            <w:tcW w:type="dxa" w:w="648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V-12</w:t>
            </w:r>
          </w:p>
        </w:tc>
        <w:tc>
          <w:tcPr>
            <w:tcW w:type="dxa" w:w="1800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Thermal/duty test</w:t>
            </w:r>
          </w:p>
        </w:tc>
        <w:tc>
          <w:tcPr>
            <w:tcW w:type="dxa" w:w="3528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Run representative movement cycle to steady state; monitor winding proxy, casing, gearhead, controller, current and speed.</w:t>
            </w:r>
          </w:p>
        </w:tc>
        <w:tc>
          <w:tcPr>
            <w:tcW w:type="dxa" w:w="1440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Test engineer</w:t>
            </w:r>
          </w:p>
        </w:tc>
        <w:tc>
          <w:tcPr>
            <w:tcW w:type="dxa" w:w="1800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Raw time series and uncertainty statement</w:t>
            </w:r>
          </w:p>
        </w:tc>
        <w:tc>
          <w:tcPr>
            <w:tcW w:type="dxa" w:w="1800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Temperatures stabilize within ratings and current limits for stated duty.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V-13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Backlash/deflection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Apply bidirectional load steps; measure output angle/hub displacement and elastic deflection.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Test engineer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Indicator/encoder logs and test report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Measured reversal error and stiffness meet the explicit position-error budget.</w:t>
            </w:r>
          </w:p>
        </w:tc>
      </w:tr>
      <w:tr>
        <w:tc>
          <w:tcPr>
            <w:tcW w:type="dxa" w:w="648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V-14</w:t>
            </w:r>
          </w:p>
        </w:tc>
        <w:tc>
          <w:tcPr>
            <w:tcW w:type="dxa" w:w="1800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Final review / release</w:t>
            </w:r>
          </w:p>
        </w:tc>
        <w:tc>
          <w:tcPr>
            <w:tcW w:type="dxa" w:w="3528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Reconcile deviations, actions, BOM/order codes, drawings, software config and test results.</w:t>
            </w:r>
          </w:p>
        </w:tc>
        <w:tc>
          <w:tcPr>
            <w:tcW w:type="dxa" w:w="1440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Design owner + reviewer</w:t>
            </w:r>
          </w:p>
        </w:tc>
        <w:tc>
          <w:tcPr>
            <w:tcW w:type="dxa" w:w="1800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Signed design review record</w:t>
            </w:r>
          </w:p>
        </w:tc>
        <w:tc>
          <w:tcPr>
            <w:tcW w:type="dxa" w:w="1800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All requirements passed/waived with accountable owner; no open critical hazard.</w:t>
            </w:r>
          </w:p>
        </w:tc>
      </w:tr>
    </w:tbl>
    <w:p>
      <w:pPr>
        <w:spacing w:after="0"/>
      </w:pPr>
    </w:p>
    <w:p>
      <w:pPr>
        <w:pStyle w:val="Heading1"/>
      </w:pPr>
      <w:r>
        <w:t>2. Minimal later bench setup</w:t>
      </w:r>
    </w:p>
    <w:p>
      <w:pPr>
        <w:pStyle w:val="ListBullet"/>
        <w:spacing w:after="30"/>
      </w:pPr>
      <w:r>
        <w:t>Rigid guarded base and restrained arm/fixture; no person under or in plane of suspended arm/payload.</w:t>
      </w:r>
    </w:p>
    <w:p>
      <w:pPr>
        <w:pStyle w:val="ListBullet"/>
        <w:spacing w:after="30"/>
      </w:pPr>
      <w:r>
        <w:t>Calibrated torque transducer or lever/force arrangement with known uncertainty, RPM measurement, current/voltage logging and temperature sensors.</w:t>
      </w:r>
    </w:p>
    <w:p>
      <w:pPr>
        <w:pStyle w:val="ListBullet"/>
        <w:spacing w:after="30"/>
      </w:pPr>
      <w:r>
        <w:t>E-stop, current limits, mechanical travel stops, cable restraint and safe power-disconnect/regeneration management.</w:t>
      </w:r>
    </w:p>
    <w:p>
      <w:pPr>
        <w:pStyle w:val="ListBullet"/>
        <w:spacing w:after="30"/>
      </w:pPr>
      <w:r>
        <w:t>Defined test matrix: unloaded run, low-load direction checks, several static torque points, 45-RPM loaded point, representative trajectory and reversal/backlash measurement.</w:t>
      </w:r>
    </w:p>
    <w:p>
      <w:pPr>
        <w:pStyle w:val="ListBullet"/>
        <w:spacing w:after="30"/>
      </w:pPr>
      <w:r>
        <w:t>Predefine abort limits for current, vibration, abnormal noise, temperature, unexpected movement and fixture displacement.</w:t>
      </w:r>
    </w:p>
    <w:p>
      <w:pPr>
        <w:pStyle w:val="Heading1"/>
      </w:pPr>
      <w:r>
        <w:t>3. Current evidence versus planned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4896"/>
            <w:vAlign w:val="center"/>
            <w:shd w:fill="18324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Available now</w:t>
            </w:r>
          </w:p>
        </w:tc>
        <w:tc>
          <w:tcPr>
            <w:tcW w:type="dxa" w:w="5184"/>
            <w:vAlign w:val="center"/>
            <w:shd w:fill="18324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Not yet available / must not be claimed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Static calculation from brief inputs; explicit sensitivity analysis; component reference list; valid STEP geometry check; conceptual load/reaction/stress arithmetic.</w:t>
            </w:r>
          </w:p>
        </w:tc>
        <w:tc>
          <w:tcPr>
            <w:tcW w:type="dxa" w:w="51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Supplier-confirmed loaded point, physical torque/speed measurements, thermal steady-state data, measured backlash, detailed FEA, bearing life validation, shaft fatigue assessment, safety certification.</w:t>
            </w:r>
          </w:p>
        </w:tc>
      </w:tr>
      <w:tr>
        <w:tc>
          <w:tcPr>
            <w:tcW w:type="dxa" w:w="4896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Concept architecture and artwork; BOM and registers identify TBDs.</w:t>
            </w:r>
          </w:p>
        </w:tc>
        <w:tc>
          <w:tcPr>
            <w:tcW w:type="dxa" w:w="5184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Manufacturing tolerance stack, full fastener/interface calculations, verified power-loss hold solution, test data from actual components.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7080"/>
        <w:sz w:val="14"/>
      </w:rPr>
      <w:t>Concept design only • 25 October 2026 • Not a manufacturing release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557080"/>
        <w:sz w:val="16"/>
      </w:rPr>
      <w:t>KRITVA ROBOTICS  |  KR-MECH-INT-001  |  K-EL/01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47" w:lineRule="auto"/>
    </w:pPr>
    <w:rPr>
      <w:rFonts w:ascii="Aptos" w:hAnsi="Aptos"/>
      <w:color w:val="23313A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24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E749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C97922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8324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