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6D2" w:rsidRPr="00001864" w:rsidRDefault="004F76D2" w:rsidP="004F76D2">
      <w:pPr>
        <w:pStyle w:val="Default"/>
      </w:pPr>
    </w:p>
    <w:p w:rsidR="004F76D2" w:rsidRPr="00001864" w:rsidRDefault="004F76D2" w:rsidP="004F76D2">
      <w:pPr>
        <w:pStyle w:val="Default"/>
      </w:pPr>
      <w:r w:rsidRPr="00001864">
        <w:t xml:space="preserve"> </w:t>
      </w:r>
      <w:r w:rsidRPr="00001864">
        <w:rPr>
          <w:b/>
          <w:bCs/>
        </w:rPr>
        <w:t>SOURCES OF NIGERIAN LAW</w:t>
      </w: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t xml:space="preserve"> </w:t>
      </w:r>
      <w:r w:rsidRPr="00001864">
        <w:rPr>
          <w:b/>
          <w:bCs/>
          <w:color w:val="auto"/>
        </w:rPr>
        <w:t>COURSE CODE</w:t>
      </w:r>
      <w:proofErr w:type="gramStart"/>
      <w:r w:rsidRPr="00001864">
        <w:rPr>
          <w:b/>
          <w:bCs/>
          <w:color w:val="auto"/>
        </w:rPr>
        <w:t>:CPE</w:t>
      </w:r>
      <w:proofErr w:type="gramEnd"/>
      <w:r w:rsidRPr="00001864">
        <w:rPr>
          <w:b/>
          <w:bCs/>
          <w:color w:val="auto"/>
        </w:rPr>
        <w:t xml:space="preserve"> 505</w:t>
      </w:r>
    </w:p>
    <w:p w:rsidR="004F76D2" w:rsidRPr="00001864" w:rsidRDefault="004F76D2" w:rsidP="004F76D2">
      <w:pPr>
        <w:pStyle w:val="Default"/>
        <w:rPr>
          <w:color w:val="auto"/>
        </w:rPr>
      </w:pPr>
      <w:r w:rsidRPr="00001864">
        <w:rPr>
          <w:b/>
          <w:bCs/>
          <w:color w:val="auto"/>
        </w:rPr>
        <w:t xml:space="preserve">COURSE TITLE: ENGINEERING LAW </w:t>
      </w:r>
    </w:p>
    <w:p w:rsidR="004F76D2" w:rsidRPr="00001864" w:rsidRDefault="004F76D2" w:rsidP="004F76D2">
      <w:pPr>
        <w:pStyle w:val="Default"/>
        <w:rPr>
          <w:color w:val="auto"/>
        </w:rPr>
      </w:pPr>
      <w:r w:rsidRPr="00001864">
        <w:rPr>
          <w:b/>
          <w:bCs/>
          <w:color w:val="auto"/>
        </w:rPr>
        <w:t xml:space="preserve">NUMBER OF UNITS: 2 Units </w:t>
      </w:r>
    </w:p>
    <w:p w:rsidR="004F76D2" w:rsidRPr="00001864" w:rsidRDefault="004F76D2" w:rsidP="004F76D2">
      <w:pPr>
        <w:pStyle w:val="Default"/>
        <w:rPr>
          <w:color w:val="auto"/>
        </w:rPr>
      </w:pPr>
      <w:r w:rsidRPr="00001864">
        <w:rPr>
          <w:b/>
          <w:bCs/>
          <w:color w:val="auto"/>
        </w:rPr>
        <w:t xml:space="preserve">COURSE DURATION: 2 hours per week. </w:t>
      </w:r>
    </w:p>
    <w:p w:rsidR="004F76D2" w:rsidRPr="00001864" w:rsidRDefault="004F76D2" w:rsidP="004F76D2">
      <w:pPr>
        <w:pStyle w:val="Default"/>
        <w:rPr>
          <w:color w:val="auto"/>
        </w:rPr>
      </w:pPr>
      <w:r w:rsidRPr="00001864">
        <w:rPr>
          <w:b/>
          <w:bCs/>
          <w:color w:val="auto"/>
        </w:rPr>
        <w:t xml:space="preserve">COURSE LECTURER: </w:t>
      </w:r>
    </w:p>
    <w:p w:rsidR="004F76D2" w:rsidRPr="00001864" w:rsidRDefault="004F76D2" w:rsidP="004F76D2">
      <w:pPr>
        <w:pStyle w:val="Default"/>
        <w:rPr>
          <w:color w:val="auto"/>
        </w:rPr>
      </w:pPr>
      <w:r w:rsidRPr="00001864">
        <w:rPr>
          <w:b/>
          <w:bCs/>
          <w:color w:val="auto"/>
        </w:rPr>
        <w:t xml:space="preserve">TOPIC: SOURCES OF NIGERIAN  </w:t>
      </w:r>
    </w:p>
    <w:p w:rsidR="004F76D2" w:rsidRPr="00001864" w:rsidRDefault="004F76D2" w:rsidP="004F76D2">
      <w:pPr>
        <w:pStyle w:val="Default"/>
        <w:rPr>
          <w:color w:val="auto"/>
        </w:rPr>
      </w:pPr>
      <w:r w:rsidRPr="00001864">
        <w:rPr>
          <w:b/>
          <w:bCs/>
          <w:color w:val="auto"/>
        </w:rPr>
        <w:t xml:space="preserve">INTENDED LEARNING OUTCOMES </w:t>
      </w:r>
    </w:p>
    <w:p w:rsidR="004F76D2" w:rsidRPr="00001864" w:rsidRDefault="004F76D2" w:rsidP="004F76D2">
      <w:pPr>
        <w:pStyle w:val="Default"/>
        <w:rPr>
          <w:color w:val="auto"/>
        </w:rPr>
      </w:pPr>
      <w:r w:rsidRPr="00001864">
        <w:rPr>
          <w:color w:val="auto"/>
        </w:rPr>
        <w:t xml:space="preserve">At the completion of this topic, students are expected to: </w:t>
      </w:r>
    </w:p>
    <w:p w:rsidR="004F76D2" w:rsidRPr="00001864" w:rsidRDefault="004F76D2" w:rsidP="004F76D2">
      <w:pPr>
        <w:pStyle w:val="Default"/>
        <w:spacing w:after="30"/>
        <w:rPr>
          <w:color w:val="auto"/>
        </w:rPr>
      </w:pPr>
      <w:r w:rsidRPr="00001864">
        <w:rPr>
          <w:color w:val="auto"/>
        </w:rPr>
        <w:t>1. Know what a source of law is</w:t>
      </w:r>
    </w:p>
    <w:p w:rsidR="004F76D2" w:rsidRPr="00001864" w:rsidRDefault="004F76D2" w:rsidP="004F76D2">
      <w:pPr>
        <w:pStyle w:val="Default"/>
        <w:spacing w:after="30"/>
        <w:rPr>
          <w:color w:val="auto"/>
        </w:rPr>
      </w:pPr>
      <w:r w:rsidRPr="00001864">
        <w:rPr>
          <w:color w:val="auto"/>
        </w:rPr>
        <w:t xml:space="preserve">2. Know the Sources of Nigeria law. </w:t>
      </w:r>
    </w:p>
    <w:p w:rsidR="004F76D2" w:rsidRPr="00001864" w:rsidRDefault="004F76D2" w:rsidP="004F76D2">
      <w:pPr>
        <w:pStyle w:val="Default"/>
        <w:spacing w:after="30"/>
        <w:rPr>
          <w:color w:val="auto"/>
        </w:rPr>
      </w:pPr>
      <w:r w:rsidRPr="00001864">
        <w:rPr>
          <w:color w:val="auto"/>
        </w:rPr>
        <w:t xml:space="preserve">a. Know the Received English Laws </w:t>
      </w:r>
    </w:p>
    <w:p w:rsidR="004F76D2" w:rsidRPr="00001864" w:rsidRDefault="004F76D2" w:rsidP="004F76D2">
      <w:pPr>
        <w:pStyle w:val="Default"/>
        <w:spacing w:after="30"/>
        <w:rPr>
          <w:color w:val="auto"/>
        </w:rPr>
      </w:pPr>
      <w:r w:rsidRPr="00001864">
        <w:rPr>
          <w:color w:val="auto"/>
        </w:rPr>
        <w:t xml:space="preserve">i. The Common Law </w:t>
      </w:r>
    </w:p>
    <w:p w:rsidR="004F76D2" w:rsidRPr="00001864" w:rsidRDefault="004F76D2" w:rsidP="004F76D2">
      <w:pPr>
        <w:pStyle w:val="Default"/>
        <w:spacing w:after="30"/>
        <w:rPr>
          <w:color w:val="auto"/>
        </w:rPr>
      </w:pPr>
      <w:proofErr w:type="gramStart"/>
      <w:r w:rsidRPr="00001864">
        <w:rPr>
          <w:color w:val="auto"/>
        </w:rPr>
        <w:t>ii</w:t>
      </w:r>
      <w:proofErr w:type="gramEnd"/>
      <w:r w:rsidRPr="00001864">
        <w:rPr>
          <w:color w:val="auto"/>
        </w:rPr>
        <w:t xml:space="preserve">. The Doctrine of Equity and </w:t>
      </w:r>
    </w:p>
    <w:p w:rsidR="004F76D2" w:rsidRPr="00001864" w:rsidRDefault="004F76D2" w:rsidP="004F76D2">
      <w:pPr>
        <w:pStyle w:val="Default"/>
        <w:spacing w:after="30"/>
        <w:rPr>
          <w:color w:val="auto"/>
        </w:rPr>
      </w:pPr>
      <w:proofErr w:type="gramStart"/>
      <w:r w:rsidRPr="00001864">
        <w:rPr>
          <w:color w:val="auto"/>
        </w:rPr>
        <w:t>iii</w:t>
      </w:r>
      <w:proofErr w:type="gramEnd"/>
      <w:r w:rsidRPr="00001864">
        <w:rPr>
          <w:color w:val="auto"/>
        </w:rPr>
        <w:t xml:space="preserve">. The Statutes of General Application as a source of law. </w:t>
      </w:r>
    </w:p>
    <w:p w:rsidR="004F76D2" w:rsidRPr="00001864" w:rsidRDefault="004F76D2" w:rsidP="004F76D2">
      <w:pPr>
        <w:pStyle w:val="Default"/>
        <w:spacing w:after="30"/>
        <w:rPr>
          <w:color w:val="auto"/>
        </w:rPr>
      </w:pPr>
      <w:r w:rsidRPr="00001864">
        <w:rPr>
          <w:color w:val="auto"/>
        </w:rPr>
        <w:t xml:space="preserve">b.   Know Statutes or </w:t>
      </w:r>
      <w:proofErr w:type="spellStart"/>
      <w:r w:rsidRPr="00001864">
        <w:rPr>
          <w:color w:val="auto"/>
        </w:rPr>
        <w:t>Legislatue</w:t>
      </w:r>
      <w:proofErr w:type="spellEnd"/>
    </w:p>
    <w:p w:rsidR="004F76D2" w:rsidRPr="00001864" w:rsidRDefault="004F76D2" w:rsidP="004F76D2">
      <w:pPr>
        <w:pStyle w:val="Default"/>
        <w:spacing w:after="30"/>
        <w:rPr>
          <w:color w:val="auto"/>
        </w:rPr>
      </w:pPr>
      <w:r w:rsidRPr="00001864">
        <w:rPr>
          <w:color w:val="auto"/>
        </w:rPr>
        <w:t>i.    Ordinance</w:t>
      </w:r>
    </w:p>
    <w:p w:rsidR="004F76D2" w:rsidRPr="00001864" w:rsidRDefault="004F76D2" w:rsidP="004F76D2">
      <w:pPr>
        <w:pStyle w:val="Default"/>
        <w:spacing w:after="30"/>
        <w:rPr>
          <w:color w:val="auto"/>
        </w:rPr>
      </w:pPr>
      <w:r w:rsidRPr="00001864">
        <w:rPr>
          <w:color w:val="auto"/>
        </w:rPr>
        <w:t>ii.   Acts</w:t>
      </w:r>
    </w:p>
    <w:p w:rsidR="004F76D2" w:rsidRPr="00001864" w:rsidRDefault="004F76D2" w:rsidP="004F76D2">
      <w:pPr>
        <w:pStyle w:val="Default"/>
        <w:spacing w:after="30"/>
        <w:rPr>
          <w:color w:val="auto"/>
        </w:rPr>
      </w:pPr>
      <w:r w:rsidRPr="00001864">
        <w:rPr>
          <w:color w:val="auto"/>
        </w:rPr>
        <w:t>iii. Laws</w:t>
      </w:r>
    </w:p>
    <w:p w:rsidR="004F76D2" w:rsidRPr="00001864" w:rsidRDefault="004F76D2" w:rsidP="004F76D2">
      <w:pPr>
        <w:pStyle w:val="Default"/>
        <w:spacing w:after="30"/>
        <w:rPr>
          <w:color w:val="auto"/>
        </w:rPr>
      </w:pPr>
      <w:r w:rsidRPr="00001864">
        <w:rPr>
          <w:color w:val="auto"/>
        </w:rPr>
        <w:t>iv.   Decrees</w:t>
      </w:r>
    </w:p>
    <w:p w:rsidR="004F76D2" w:rsidRPr="00001864" w:rsidRDefault="004F76D2" w:rsidP="004F76D2">
      <w:pPr>
        <w:pStyle w:val="Default"/>
        <w:spacing w:after="30"/>
        <w:rPr>
          <w:color w:val="auto"/>
        </w:rPr>
      </w:pPr>
      <w:r w:rsidRPr="00001864">
        <w:rPr>
          <w:color w:val="auto"/>
        </w:rPr>
        <w:t>v.     Edicts</w:t>
      </w:r>
    </w:p>
    <w:p w:rsidR="004F76D2" w:rsidRPr="00001864" w:rsidRDefault="004F76D2" w:rsidP="004F76D2">
      <w:pPr>
        <w:pStyle w:val="Default"/>
        <w:spacing w:after="30"/>
        <w:rPr>
          <w:color w:val="auto"/>
        </w:rPr>
      </w:pPr>
      <w:r w:rsidRPr="00001864">
        <w:rPr>
          <w:color w:val="auto"/>
        </w:rPr>
        <w:t>vi.   Bye-laws</w:t>
      </w:r>
    </w:p>
    <w:p w:rsidR="004F76D2" w:rsidRPr="00001864" w:rsidRDefault="004F76D2" w:rsidP="004F76D2">
      <w:pPr>
        <w:pStyle w:val="Default"/>
        <w:spacing w:after="30"/>
        <w:rPr>
          <w:color w:val="auto"/>
        </w:rPr>
      </w:pPr>
      <w:r w:rsidRPr="00001864">
        <w:rPr>
          <w:color w:val="auto"/>
        </w:rPr>
        <w:t xml:space="preserve">c.     Judicial precedent/Case law </w:t>
      </w:r>
    </w:p>
    <w:p w:rsidR="004F76D2" w:rsidRPr="00001864" w:rsidRDefault="004F76D2" w:rsidP="004F76D2">
      <w:pPr>
        <w:pStyle w:val="Default"/>
        <w:spacing w:after="30"/>
        <w:rPr>
          <w:color w:val="auto"/>
        </w:rPr>
      </w:pPr>
      <w:r w:rsidRPr="00001864">
        <w:rPr>
          <w:color w:val="auto"/>
        </w:rPr>
        <w:t xml:space="preserve">i.    Stare </w:t>
      </w:r>
      <w:proofErr w:type="spellStart"/>
      <w:r w:rsidRPr="00001864">
        <w:rPr>
          <w:color w:val="auto"/>
        </w:rPr>
        <w:t>Decisis</w:t>
      </w:r>
      <w:proofErr w:type="spellEnd"/>
    </w:p>
    <w:p w:rsidR="004F76D2" w:rsidRPr="00001864" w:rsidRDefault="004F76D2" w:rsidP="004F76D2">
      <w:pPr>
        <w:pStyle w:val="Default"/>
        <w:spacing w:after="30"/>
        <w:rPr>
          <w:color w:val="auto"/>
        </w:rPr>
      </w:pPr>
      <w:r w:rsidRPr="00001864">
        <w:rPr>
          <w:color w:val="auto"/>
        </w:rPr>
        <w:t xml:space="preserve">ii.   Ratio </w:t>
      </w:r>
      <w:proofErr w:type="spellStart"/>
      <w:r w:rsidRPr="00001864">
        <w:rPr>
          <w:color w:val="auto"/>
        </w:rPr>
        <w:t>decidendi</w:t>
      </w:r>
      <w:proofErr w:type="spellEnd"/>
    </w:p>
    <w:p w:rsidR="004F76D2" w:rsidRPr="00001864" w:rsidRDefault="004F76D2" w:rsidP="004F76D2">
      <w:pPr>
        <w:pStyle w:val="Default"/>
        <w:spacing w:after="30"/>
        <w:rPr>
          <w:color w:val="auto"/>
        </w:rPr>
      </w:pPr>
      <w:r w:rsidRPr="00001864">
        <w:rPr>
          <w:color w:val="auto"/>
        </w:rPr>
        <w:t>iii. Obiter dictum</w:t>
      </w:r>
    </w:p>
    <w:p w:rsidR="004F76D2" w:rsidRPr="00001864" w:rsidRDefault="004F76D2" w:rsidP="004F76D2">
      <w:pPr>
        <w:pStyle w:val="Default"/>
        <w:spacing w:after="30"/>
        <w:rPr>
          <w:color w:val="auto"/>
        </w:rPr>
      </w:pPr>
      <w:r w:rsidRPr="00001864">
        <w:rPr>
          <w:color w:val="auto"/>
        </w:rPr>
        <w:t xml:space="preserve">iv.   Hierarchy of courts </w:t>
      </w:r>
    </w:p>
    <w:p w:rsidR="004F76D2" w:rsidRPr="00001864" w:rsidRDefault="004F76D2" w:rsidP="004F76D2">
      <w:pPr>
        <w:pStyle w:val="Default"/>
        <w:spacing w:after="30"/>
        <w:rPr>
          <w:color w:val="auto"/>
        </w:rPr>
      </w:pPr>
      <w:r w:rsidRPr="00001864">
        <w:rPr>
          <w:color w:val="auto"/>
        </w:rPr>
        <w:t xml:space="preserve">d.   Customary/ Islamic law. </w:t>
      </w:r>
    </w:p>
    <w:p w:rsidR="004F76D2" w:rsidRPr="00001864" w:rsidRDefault="004F76D2" w:rsidP="004F76D2">
      <w:pPr>
        <w:pStyle w:val="Default"/>
        <w:rPr>
          <w:color w:val="auto"/>
        </w:rPr>
      </w:pPr>
      <w:r w:rsidRPr="00001864">
        <w:rPr>
          <w:color w:val="auto"/>
        </w:rPr>
        <w:t xml:space="preserve">3. Answer questions on the topics in the interactive session. </w:t>
      </w: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b/>
          <w:bCs/>
          <w:color w:val="auto"/>
        </w:rPr>
        <w:t xml:space="preserve">COURSE DETAILS: </w:t>
      </w:r>
    </w:p>
    <w:p w:rsidR="004F76D2" w:rsidRPr="00001864" w:rsidRDefault="004F76D2" w:rsidP="004F76D2">
      <w:pPr>
        <w:pStyle w:val="Default"/>
        <w:rPr>
          <w:color w:val="auto"/>
        </w:rPr>
      </w:pPr>
      <w:r w:rsidRPr="00001864">
        <w:rPr>
          <w:b/>
          <w:bCs/>
          <w:i/>
          <w:iCs/>
          <w:color w:val="auto"/>
        </w:rPr>
        <w:t xml:space="preserve">Week 1: </w:t>
      </w:r>
      <w:r w:rsidRPr="00001864">
        <w:rPr>
          <w:i/>
          <w:iCs/>
          <w:color w:val="auto"/>
        </w:rPr>
        <w:t xml:space="preserve">Know what a source of law is and the Received English Laws </w:t>
      </w:r>
    </w:p>
    <w:p w:rsidR="004F76D2" w:rsidRPr="00001864" w:rsidRDefault="004F76D2" w:rsidP="004F76D2">
      <w:pPr>
        <w:pStyle w:val="Default"/>
        <w:ind w:firstLine="720"/>
        <w:rPr>
          <w:b/>
          <w:bCs/>
          <w:i/>
          <w:iCs/>
          <w:color w:val="auto"/>
        </w:rPr>
      </w:pPr>
      <w:r w:rsidRPr="00001864">
        <w:rPr>
          <w:b/>
          <w:bCs/>
          <w:i/>
          <w:iCs/>
          <w:color w:val="auto"/>
        </w:rPr>
        <w:t xml:space="preserve"> </w:t>
      </w:r>
      <w:r w:rsidRPr="00001864">
        <w:rPr>
          <w:i/>
          <w:iCs/>
          <w:color w:val="auto"/>
        </w:rPr>
        <w:t xml:space="preserve">The text for the applicability of the Received English laws in </w:t>
      </w:r>
      <w:proofErr w:type="gramStart"/>
      <w:r w:rsidRPr="00001864">
        <w:rPr>
          <w:i/>
          <w:iCs/>
          <w:color w:val="auto"/>
        </w:rPr>
        <w:t xml:space="preserve">Nigeria </w:t>
      </w:r>
      <w:r w:rsidRPr="00001864">
        <w:rPr>
          <w:b/>
          <w:bCs/>
          <w:i/>
          <w:iCs/>
          <w:color w:val="auto"/>
        </w:rPr>
        <w:t>:</w:t>
      </w:r>
      <w:proofErr w:type="gramEnd"/>
    </w:p>
    <w:p w:rsidR="004F76D2" w:rsidRPr="00001864" w:rsidRDefault="004F76D2" w:rsidP="004F76D2">
      <w:pPr>
        <w:pStyle w:val="Default"/>
        <w:ind w:firstLine="720"/>
        <w:rPr>
          <w:color w:val="auto"/>
        </w:rPr>
      </w:pPr>
      <w:r w:rsidRPr="00001864">
        <w:rPr>
          <w:b/>
          <w:bCs/>
          <w:i/>
          <w:iCs/>
          <w:color w:val="auto"/>
        </w:rPr>
        <w:t xml:space="preserve"> </w:t>
      </w:r>
      <w:r w:rsidRPr="00001864">
        <w:rPr>
          <w:i/>
          <w:iCs/>
          <w:color w:val="auto"/>
        </w:rPr>
        <w:t xml:space="preserve">General review of the topics and posers </w:t>
      </w:r>
    </w:p>
    <w:p w:rsidR="004F76D2" w:rsidRPr="00001864" w:rsidRDefault="004F76D2" w:rsidP="004F76D2">
      <w:pPr>
        <w:pStyle w:val="Default"/>
        <w:rPr>
          <w:color w:val="auto"/>
        </w:rPr>
      </w:pPr>
      <w:r w:rsidRPr="00001864">
        <w:rPr>
          <w:b/>
          <w:bCs/>
          <w:color w:val="auto"/>
        </w:rPr>
        <w:t xml:space="preserve">RESOURCES </w:t>
      </w:r>
    </w:p>
    <w:p w:rsidR="004F76D2" w:rsidRPr="00001864" w:rsidRDefault="004F76D2" w:rsidP="004F76D2">
      <w:pPr>
        <w:pStyle w:val="Default"/>
        <w:rPr>
          <w:color w:val="auto"/>
        </w:rPr>
      </w:pPr>
      <w:r w:rsidRPr="00001864">
        <w:rPr>
          <w:b/>
          <w:bCs/>
          <w:color w:val="auto"/>
        </w:rPr>
        <w:t xml:space="preserve">Lecture time: </w:t>
      </w:r>
    </w:p>
    <w:p w:rsidR="004F76D2" w:rsidRPr="00001864" w:rsidRDefault="004F76D2" w:rsidP="004F76D2">
      <w:pPr>
        <w:pStyle w:val="Default"/>
        <w:rPr>
          <w:color w:val="auto"/>
        </w:rPr>
      </w:pPr>
      <w:proofErr w:type="spellStart"/>
      <w:proofErr w:type="gramStart"/>
      <w:r w:rsidRPr="00001864">
        <w:rPr>
          <w:color w:val="auto"/>
        </w:rPr>
        <w:t>Tuesady</w:t>
      </w:r>
      <w:proofErr w:type="spellEnd"/>
      <w:r w:rsidRPr="00001864">
        <w:rPr>
          <w:color w:val="auto"/>
        </w:rPr>
        <w:t xml:space="preserve">  10:00</w:t>
      </w:r>
      <w:proofErr w:type="gramEnd"/>
      <w:r w:rsidRPr="00001864">
        <w:rPr>
          <w:color w:val="auto"/>
        </w:rPr>
        <w:t xml:space="preserve"> am-12:00 noon. </w:t>
      </w:r>
    </w:p>
    <w:p w:rsidR="004F76D2" w:rsidRPr="00001864" w:rsidRDefault="004F76D2" w:rsidP="004F76D2">
      <w:pPr>
        <w:pStyle w:val="Default"/>
        <w:rPr>
          <w:color w:val="auto"/>
        </w:rPr>
      </w:pPr>
      <w:r w:rsidRPr="00001864">
        <w:rPr>
          <w:b/>
          <w:bCs/>
          <w:color w:val="auto"/>
        </w:rPr>
        <w:t xml:space="preserve"> </w:t>
      </w:r>
    </w:p>
    <w:p w:rsidR="004F76D2" w:rsidRPr="00001864" w:rsidRDefault="004F76D2" w:rsidP="004F76D2">
      <w:pPr>
        <w:pStyle w:val="Default"/>
        <w:spacing w:after="44"/>
        <w:rPr>
          <w:color w:val="auto"/>
        </w:rPr>
      </w:pPr>
      <w:r w:rsidRPr="00001864">
        <w:rPr>
          <w:color w:val="auto"/>
        </w:rPr>
        <w:t xml:space="preserve"> </w:t>
      </w:r>
      <w:proofErr w:type="gramStart"/>
      <w:r w:rsidRPr="00001864">
        <w:rPr>
          <w:color w:val="auto"/>
        </w:rPr>
        <w:t>The</w:t>
      </w:r>
      <w:proofErr w:type="gramEnd"/>
      <w:r w:rsidRPr="00001864">
        <w:rPr>
          <w:color w:val="auto"/>
        </w:rPr>
        <w:t xml:space="preserve"> English Legal System 3rd Edition, by Jacqueline Martin 2007. ISBN: 0-340-848-545• </w:t>
      </w:r>
    </w:p>
    <w:p w:rsidR="004F76D2" w:rsidRPr="00001864" w:rsidRDefault="004F76D2" w:rsidP="004F76D2">
      <w:pPr>
        <w:pStyle w:val="Default"/>
        <w:spacing w:after="44"/>
        <w:rPr>
          <w:color w:val="auto"/>
        </w:rPr>
      </w:pPr>
      <w:r w:rsidRPr="00001864">
        <w:rPr>
          <w:color w:val="auto"/>
        </w:rPr>
        <w:t xml:space="preserve"> Nigerian Legal System by </w:t>
      </w:r>
      <w:proofErr w:type="spellStart"/>
      <w:r w:rsidRPr="00001864">
        <w:rPr>
          <w:color w:val="auto"/>
        </w:rPr>
        <w:t>Akintunde</w:t>
      </w:r>
      <w:proofErr w:type="spellEnd"/>
      <w:r w:rsidRPr="00001864">
        <w:rPr>
          <w:color w:val="auto"/>
        </w:rPr>
        <w:t xml:space="preserve"> </w:t>
      </w:r>
      <w:proofErr w:type="spellStart"/>
      <w:r w:rsidRPr="00001864">
        <w:rPr>
          <w:color w:val="auto"/>
        </w:rPr>
        <w:t>Olusegun</w:t>
      </w:r>
      <w:proofErr w:type="spellEnd"/>
      <w:r w:rsidRPr="00001864">
        <w:rPr>
          <w:color w:val="auto"/>
        </w:rPr>
        <w:t xml:space="preserve"> </w:t>
      </w:r>
      <w:proofErr w:type="spellStart"/>
      <w:r w:rsidRPr="00001864">
        <w:rPr>
          <w:color w:val="auto"/>
        </w:rPr>
        <w:t>Obilade</w:t>
      </w:r>
      <w:proofErr w:type="gramStart"/>
      <w:r w:rsidRPr="00001864">
        <w:rPr>
          <w:color w:val="auto"/>
        </w:rPr>
        <w:t>,Sweet</w:t>
      </w:r>
      <w:proofErr w:type="spellEnd"/>
      <w:proofErr w:type="gramEnd"/>
      <w:r w:rsidRPr="00001864">
        <w:rPr>
          <w:color w:val="auto"/>
        </w:rPr>
        <w:t xml:space="preserve"> &amp; Maxwell </w:t>
      </w:r>
      <w:proofErr w:type="spellStart"/>
      <w:r w:rsidRPr="00001864">
        <w:rPr>
          <w:color w:val="auto"/>
        </w:rPr>
        <w:t>Limited.ISBN</w:t>
      </w:r>
      <w:proofErr w:type="spellEnd"/>
      <w:r w:rsidRPr="00001864">
        <w:rPr>
          <w:color w:val="auto"/>
        </w:rPr>
        <w:t xml:space="preserve"> 0421 239 204 </w:t>
      </w:r>
    </w:p>
    <w:p w:rsidR="004F76D2" w:rsidRPr="00001864" w:rsidRDefault="004F76D2" w:rsidP="004F76D2">
      <w:pPr>
        <w:pStyle w:val="Default"/>
        <w:rPr>
          <w:color w:val="auto"/>
        </w:rPr>
      </w:pPr>
      <w:r w:rsidRPr="00001864">
        <w:rPr>
          <w:color w:val="auto"/>
        </w:rPr>
        <w:t xml:space="preserve"> Sources of Nigerian Law by A.E.W Park, Sweet &amp; Maxwell Limited 1980 ISBN 0421 172703 </w:t>
      </w:r>
    </w:p>
    <w:p w:rsidR="004F76D2" w:rsidRPr="00001864" w:rsidRDefault="004F76D2" w:rsidP="004F76D2">
      <w:pPr>
        <w:pStyle w:val="Default"/>
        <w:rPr>
          <w:color w:val="auto"/>
        </w:rPr>
      </w:pPr>
    </w:p>
    <w:p w:rsidR="004F76D2" w:rsidRPr="00001864" w:rsidRDefault="004F76D2" w:rsidP="004F76D2">
      <w:pPr>
        <w:pStyle w:val="Default"/>
        <w:rPr>
          <w:color w:val="auto"/>
        </w:rPr>
      </w:pPr>
    </w:p>
    <w:p w:rsidR="004F76D2" w:rsidRPr="00001864" w:rsidRDefault="004F76D2" w:rsidP="004F76D2">
      <w:pPr>
        <w:pStyle w:val="Default"/>
        <w:rPr>
          <w:b/>
          <w:bCs/>
          <w:color w:val="auto"/>
        </w:rPr>
      </w:pPr>
    </w:p>
    <w:p w:rsidR="004F76D2" w:rsidRPr="00001864" w:rsidRDefault="004F76D2" w:rsidP="004F76D2">
      <w:pPr>
        <w:pStyle w:val="Default"/>
        <w:rPr>
          <w:color w:val="auto"/>
        </w:rPr>
      </w:pPr>
      <w:r w:rsidRPr="00001864">
        <w:rPr>
          <w:b/>
          <w:bCs/>
          <w:color w:val="auto"/>
        </w:rPr>
        <w:lastRenderedPageBreak/>
        <w:t xml:space="preserve">Introduction </w:t>
      </w:r>
    </w:p>
    <w:p w:rsidR="004F76D2" w:rsidRPr="00001864" w:rsidRDefault="004F76D2" w:rsidP="004F76D2">
      <w:pPr>
        <w:pStyle w:val="Default"/>
        <w:rPr>
          <w:color w:val="auto"/>
        </w:rPr>
      </w:pPr>
      <w:r w:rsidRPr="00001864">
        <w:rPr>
          <w:color w:val="auto"/>
        </w:rPr>
        <w:t xml:space="preserve">The term sources </w:t>
      </w:r>
      <w:r>
        <w:rPr>
          <w:color w:val="auto"/>
        </w:rPr>
        <w:t xml:space="preserve">of law among others means </w:t>
      </w:r>
      <w:proofErr w:type="gramStart"/>
      <w:r>
        <w:rPr>
          <w:color w:val="auto"/>
        </w:rPr>
        <w:t xml:space="preserve">or </w:t>
      </w:r>
      <w:r w:rsidRPr="00001864">
        <w:rPr>
          <w:color w:val="auto"/>
        </w:rPr>
        <w:t xml:space="preserve"> refers</w:t>
      </w:r>
      <w:proofErr w:type="gramEnd"/>
      <w:r w:rsidRPr="00001864">
        <w:rPr>
          <w:color w:val="auto"/>
        </w:rPr>
        <w:t xml:space="preserve"> to the fountain of authorities of a rule of law. It equally means the origin of law that has at one point or the other been in force in Nigeria whether or not it is still applicable or has been repealed.</w:t>
      </w:r>
    </w:p>
    <w:p w:rsidR="004F76D2" w:rsidRPr="00001864" w:rsidRDefault="004F76D2" w:rsidP="004F76D2">
      <w:pPr>
        <w:pStyle w:val="Default"/>
        <w:rPr>
          <w:color w:val="auto"/>
        </w:rPr>
      </w:pPr>
      <w:r w:rsidRPr="00001864">
        <w:rPr>
          <w:color w:val="auto"/>
        </w:rPr>
        <w:t>The major sources of Nigeria laws are:</w:t>
      </w:r>
    </w:p>
    <w:p w:rsidR="004F76D2" w:rsidRDefault="004F76D2" w:rsidP="004F76D2">
      <w:pPr>
        <w:pStyle w:val="Default"/>
        <w:numPr>
          <w:ilvl w:val="0"/>
          <w:numId w:val="1"/>
        </w:numPr>
        <w:rPr>
          <w:color w:val="auto"/>
        </w:rPr>
      </w:pPr>
      <w:r w:rsidRPr="00E94CA8">
        <w:rPr>
          <w:color w:val="auto"/>
        </w:rPr>
        <w:t>The received English law</w:t>
      </w:r>
    </w:p>
    <w:p w:rsidR="004F76D2" w:rsidRDefault="004F76D2" w:rsidP="004F76D2">
      <w:pPr>
        <w:pStyle w:val="Default"/>
        <w:ind w:left="720"/>
        <w:rPr>
          <w:color w:val="auto"/>
        </w:rPr>
      </w:pPr>
      <w:proofErr w:type="gramStart"/>
      <w:r>
        <w:rPr>
          <w:color w:val="auto"/>
        </w:rPr>
        <w:t>i</w:t>
      </w:r>
      <w:proofErr w:type="gramEnd"/>
      <w:r>
        <w:rPr>
          <w:color w:val="auto"/>
        </w:rPr>
        <w:tab/>
      </w:r>
      <w:r w:rsidRPr="00E94CA8">
        <w:rPr>
          <w:color w:val="auto"/>
        </w:rPr>
        <w:t>Co</w:t>
      </w:r>
      <w:r>
        <w:rPr>
          <w:color w:val="auto"/>
        </w:rPr>
        <w:t>mm</w:t>
      </w:r>
      <w:r w:rsidRPr="00E94CA8">
        <w:rPr>
          <w:color w:val="auto"/>
        </w:rPr>
        <w:t xml:space="preserve">on law </w:t>
      </w:r>
    </w:p>
    <w:p w:rsidR="004F76D2" w:rsidRDefault="004F76D2" w:rsidP="004F76D2">
      <w:pPr>
        <w:pStyle w:val="Default"/>
        <w:ind w:left="720"/>
        <w:rPr>
          <w:color w:val="auto"/>
        </w:rPr>
      </w:pPr>
      <w:proofErr w:type="gramStart"/>
      <w:r>
        <w:rPr>
          <w:color w:val="auto"/>
        </w:rPr>
        <w:t>ii</w:t>
      </w:r>
      <w:proofErr w:type="gramEnd"/>
      <w:r>
        <w:rPr>
          <w:color w:val="auto"/>
        </w:rPr>
        <w:tab/>
      </w:r>
      <w:r w:rsidRPr="00E94CA8">
        <w:rPr>
          <w:color w:val="auto"/>
        </w:rPr>
        <w:t>Equity</w:t>
      </w:r>
    </w:p>
    <w:p w:rsidR="004F76D2" w:rsidRPr="00E94CA8" w:rsidRDefault="004F76D2" w:rsidP="004F76D2">
      <w:pPr>
        <w:pStyle w:val="Default"/>
        <w:ind w:left="720"/>
        <w:rPr>
          <w:color w:val="auto"/>
        </w:rPr>
      </w:pPr>
      <w:proofErr w:type="gramStart"/>
      <w:r>
        <w:rPr>
          <w:color w:val="auto"/>
        </w:rPr>
        <w:t>iii</w:t>
      </w:r>
      <w:proofErr w:type="gramEnd"/>
      <w:r>
        <w:rPr>
          <w:color w:val="auto"/>
        </w:rPr>
        <w:tab/>
      </w:r>
      <w:r w:rsidRPr="00E94CA8">
        <w:rPr>
          <w:color w:val="auto"/>
        </w:rPr>
        <w:t xml:space="preserve">Statute of General Applications </w:t>
      </w:r>
    </w:p>
    <w:p w:rsidR="004F76D2" w:rsidRPr="00E94CA8" w:rsidRDefault="004F76D2" w:rsidP="004F76D2">
      <w:pPr>
        <w:pStyle w:val="Default"/>
        <w:numPr>
          <w:ilvl w:val="0"/>
          <w:numId w:val="1"/>
        </w:numPr>
        <w:rPr>
          <w:color w:val="auto"/>
        </w:rPr>
      </w:pPr>
      <w:r w:rsidRPr="00E94CA8">
        <w:rPr>
          <w:color w:val="auto"/>
        </w:rPr>
        <w:t>Statutes / Legislature.</w:t>
      </w:r>
    </w:p>
    <w:p w:rsidR="004F76D2" w:rsidRPr="00001864" w:rsidRDefault="004F76D2" w:rsidP="004F76D2">
      <w:pPr>
        <w:pStyle w:val="Default"/>
        <w:numPr>
          <w:ilvl w:val="0"/>
          <w:numId w:val="1"/>
        </w:numPr>
        <w:rPr>
          <w:color w:val="auto"/>
        </w:rPr>
      </w:pPr>
      <w:r w:rsidRPr="00001864">
        <w:rPr>
          <w:color w:val="auto"/>
        </w:rPr>
        <w:t xml:space="preserve">Judicial precedent. </w:t>
      </w:r>
    </w:p>
    <w:p w:rsidR="004F76D2" w:rsidRPr="00001864" w:rsidRDefault="004F76D2" w:rsidP="004F76D2">
      <w:pPr>
        <w:pStyle w:val="Default"/>
        <w:numPr>
          <w:ilvl w:val="0"/>
          <w:numId w:val="1"/>
        </w:numPr>
        <w:rPr>
          <w:color w:val="auto"/>
        </w:rPr>
      </w:pPr>
      <w:r w:rsidRPr="00001864">
        <w:rPr>
          <w:color w:val="auto"/>
        </w:rPr>
        <w:t>Customary law.</w:t>
      </w: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t xml:space="preserve"> </w:t>
      </w:r>
    </w:p>
    <w:p w:rsidR="004F76D2" w:rsidRPr="00001864" w:rsidRDefault="004F76D2" w:rsidP="004F76D2">
      <w:pPr>
        <w:pStyle w:val="Default"/>
        <w:rPr>
          <w:b/>
          <w:bCs/>
          <w:color w:val="auto"/>
        </w:rPr>
      </w:pPr>
      <w:r w:rsidRPr="00001864">
        <w:rPr>
          <w:b/>
          <w:bCs/>
          <w:color w:val="auto"/>
        </w:rPr>
        <w:t xml:space="preserve">The Received English Laws </w:t>
      </w:r>
    </w:p>
    <w:p w:rsidR="004F76D2" w:rsidRPr="00001864" w:rsidRDefault="004F76D2" w:rsidP="004F76D2">
      <w:pPr>
        <w:pStyle w:val="Default"/>
        <w:rPr>
          <w:color w:val="auto"/>
        </w:rPr>
      </w:pPr>
      <w:proofErr w:type="gramStart"/>
      <w:r w:rsidRPr="00001864">
        <w:rPr>
          <w:color w:val="auto"/>
        </w:rPr>
        <w:t>Following the colonization and imposition of British rule in Nigeria between 1861 &amp; 1914.</w:t>
      </w:r>
      <w:proofErr w:type="gramEnd"/>
      <w:r w:rsidRPr="00001864">
        <w:rPr>
          <w:color w:val="auto"/>
        </w:rPr>
        <w:t xml:space="preserve"> English law was introduced into different part of the country at different times by series of Proclamation &amp; Ordinance. This to an extents points to the fact that the sources of Nigerian law are not wholly local by reason of our history.</w:t>
      </w: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t xml:space="preserve"> The Received English Law is regarded as an important source of Nigerian Law this is as a result of Nigeria’s historical antecedent with Great Britain as its colony. The British brought and left behind their way of life including their laws which became applicable in Nigeria.</w:t>
      </w:r>
    </w:p>
    <w:p w:rsidR="004F76D2" w:rsidRPr="00001864" w:rsidRDefault="004F76D2" w:rsidP="004F76D2">
      <w:pPr>
        <w:pStyle w:val="Default"/>
        <w:rPr>
          <w:color w:val="auto"/>
        </w:rPr>
      </w:pPr>
      <w:bookmarkStart w:id="0" w:name="_GoBack"/>
      <w:bookmarkEnd w:id="0"/>
      <w:r w:rsidRPr="00001864">
        <w:rPr>
          <w:color w:val="auto"/>
        </w:rPr>
        <w:t xml:space="preserve">The English law that was introduced into Nigeria in three categories </w:t>
      </w:r>
    </w:p>
    <w:p w:rsidR="004F76D2" w:rsidRPr="00001864" w:rsidRDefault="004F76D2" w:rsidP="004F76D2">
      <w:pPr>
        <w:pStyle w:val="Default"/>
        <w:numPr>
          <w:ilvl w:val="0"/>
          <w:numId w:val="2"/>
        </w:numPr>
        <w:rPr>
          <w:color w:val="auto"/>
        </w:rPr>
      </w:pPr>
      <w:r w:rsidRPr="00001864">
        <w:rPr>
          <w:color w:val="auto"/>
        </w:rPr>
        <w:t xml:space="preserve">Common Law </w:t>
      </w:r>
    </w:p>
    <w:p w:rsidR="004F76D2" w:rsidRPr="00001864" w:rsidRDefault="004F76D2" w:rsidP="004F76D2">
      <w:pPr>
        <w:pStyle w:val="Default"/>
        <w:numPr>
          <w:ilvl w:val="0"/>
          <w:numId w:val="2"/>
        </w:numPr>
        <w:rPr>
          <w:color w:val="auto"/>
        </w:rPr>
      </w:pPr>
      <w:r w:rsidRPr="00001864">
        <w:rPr>
          <w:color w:val="auto"/>
        </w:rPr>
        <w:t xml:space="preserve">The Doctrine of Equity </w:t>
      </w:r>
    </w:p>
    <w:p w:rsidR="004F76D2" w:rsidRPr="00001864" w:rsidRDefault="004F76D2" w:rsidP="004F76D2">
      <w:pPr>
        <w:pStyle w:val="Default"/>
        <w:numPr>
          <w:ilvl w:val="0"/>
          <w:numId w:val="2"/>
        </w:numPr>
        <w:rPr>
          <w:color w:val="auto"/>
        </w:rPr>
      </w:pPr>
      <w:r w:rsidRPr="00001864">
        <w:rPr>
          <w:color w:val="auto"/>
        </w:rPr>
        <w:t xml:space="preserve">Statute of General Application   </w:t>
      </w:r>
    </w:p>
    <w:p w:rsidR="004F76D2" w:rsidRPr="00001864" w:rsidRDefault="004F76D2" w:rsidP="004F76D2">
      <w:pPr>
        <w:pStyle w:val="Default"/>
        <w:rPr>
          <w:color w:val="auto"/>
        </w:rPr>
      </w:pP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b/>
          <w:bCs/>
          <w:color w:val="auto"/>
        </w:rPr>
        <w:t xml:space="preserve">Common Law: </w:t>
      </w:r>
    </w:p>
    <w:p w:rsidR="004F76D2" w:rsidRPr="00001864" w:rsidRDefault="004F76D2" w:rsidP="004F76D2">
      <w:pPr>
        <w:pStyle w:val="Default"/>
        <w:rPr>
          <w:color w:val="auto"/>
        </w:rPr>
      </w:pPr>
      <w:r w:rsidRPr="00001864">
        <w:rPr>
          <w:color w:val="auto"/>
        </w:rPr>
        <w:t xml:space="preserve">Common law is that part of English law that was formulated developed and administered by the judges of the old common law courts of England, namely the Kings Bench, the court of common pleas, and the court of exchequers from the custom of the various English communities which were applicable to England and Wales. </w:t>
      </w:r>
    </w:p>
    <w:p w:rsidR="004F76D2" w:rsidRPr="00001864" w:rsidRDefault="004F76D2" w:rsidP="004F76D2">
      <w:pPr>
        <w:pStyle w:val="Default"/>
        <w:rPr>
          <w:color w:val="auto"/>
        </w:rPr>
      </w:pPr>
      <w:r w:rsidRPr="00001864">
        <w:rPr>
          <w:color w:val="auto"/>
        </w:rPr>
        <w:t>Common law is the law that grew from the custom and practices that were common to the people of England and Whales,</w:t>
      </w: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t xml:space="preserve">The major feature of common law is the fact that it is unwritten because it wasn’t made by the legislature or by parliament but by the </w:t>
      </w:r>
      <w:proofErr w:type="gramStart"/>
      <w:r w:rsidRPr="00001864">
        <w:rPr>
          <w:color w:val="auto"/>
        </w:rPr>
        <w:t>kings</w:t>
      </w:r>
      <w:proofErr w:type="gramEnd"/>
      <w:r w:rsidRPr="00001864">
        <w:rPr>
          <w:color w:val="auto"/>
        </w:rPr>
        <w:t xml:space="preserve"> interest in meetings the adjudicatory needs of his subjects.</w:t>
      </w:r>
    </w:p>
    <w:p w:rsidR="004F76D2" w:rsidRPr="00001864" w:rsidRDefault="004F76D2" w:rsidP="004F76D2">
      <w:pPr>
        <w:pStyle w:val="Default"/>
        <w:rPr>
          <w:color w:val="auto"/>
        </w:rPr>
      </w:pPr>
      <w:r w:rsidRPr="00001864">
        <w:rPr>
          <w:color w:val="auto"/>
        </w:rPr>
        <w:t>The king in a bid to sustain the support of his subjects, received petitions from aggrieved par</w:t>
      </w:r>
      <w:r>
        <w:rPr>
          <w:color w:val="auto"/>
        </w:rPr>
        <w:t xml:space="preserve">ties which he handled himself, </w:t>
      </w:r>
      <w:r w:rsidRPr="00001864">
        <w:rPr>
          <w:color w:val="auto"/>
        </w:rPr>
        <w:t>Subsequently, due to the busy schedule of the king and the influx of petition the king had to appoint judges who comprised of noble personalities such as bishops, barons earls, knight and other nobility from the kings council to hear matters on behalf of the king.</w:t>
      </w: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t xml:space="preserve">The judge met from time to time to discuss the judgement they had given thus far and reaching a consensus on the reasonable ones to that seemed fair were adopted discarding the unreasonable ones.   This process continued to grow and brought forth the doctrine of </w:t>
      </w:r>
      <w:r w:rsidRPr="00001864">
        <w:rPr>
          <w:b/>
          <w:color w:val="auto"/>
        </w:rPr>
        <w:t>STARE DECISIS</w:t>
      </w:r>
      <w:r w:rsidRPr="00001864">
        <w:rPr>
          <w:color w:val="auto"/>
        </w:rPr>
        <w:t xml:space="preserve"> that made it incumbent on the judges to adopt an already existing </w:t>
      </w:r>
      <w:r w:rsidRPr="00001864">
        <w:rPr>
          <w:color w:val="auto"/>
        </w:rPr>
        <w:lastRenderedPageBreak/>
        <w:t xml:space="preserve">principle to decide new cases. Common law continued to grow in its application of stare </w:t>
      </w:r>
      <w:proofErr w:type="spellStart"/>
      <w:r w:rsidRPr="00001864">
        <w:rPr>
          <w:color w:val="auto"/>
        </w:rPr>
        <w:t>decisis</w:t>
      </w:r>
      <w:proofErr w:type="spellEnd"/>
      <w:r w:rsidRPr="00001864">
        <w:rPr>
          <w:color w:val="auto"/>
        </w:rPr>
        <w:t xml:space="preserve"> meaning let the decision stand whereby any legal rule or law rightly stated or formed in any new case was applied or followed by other judges in subsequent matters and problems of law which are similar to the earlier case sought to be followed as precedent.</w:t>
      </w: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t xml:space="preserve">Despite possessing the qualities of a good law, the people claimed common law wasn’t flexible enough, worked hardship in some cases and in some other cases did not provide sufficient redress.  At the inception of common law, it was no doubt a good law because it catered for the need of the people, but due to growth and human nature, new problems arose which wasn’t within the ambit of customary law. The inflexible </w:t>
      </w:r>
      <w:proofErr w:type="gramStart"/>
      <w:r w:rsidRPr="00001864">
        <w:rPr>
          <w:color w:val="auto"/>
        </w:rPr>
        <w:t xml:space="preserve">nature of common law </w:t>
      </w:r>
      <w:proofErr w:type="spellStart"/>
      <w:r w:rsidRPr="00001864">
        <w:rPr>
          <w:color w:val="auto"/>
        </w:rPr>
        <w:t>diid</w:t>
      </w:r>
      <w:proofErr w:type="spellEnd"/>
      <w:r w:rsidRPr="00001864">
        <w:rPr>
          <w:color w:val="auto"/>
        </w:rPr>
        <w:t xml:space="preserve"> not make</w:t>
      </w:r>
      <w:proofErr w:type="gramEnd"/>
      <w:r w:rsidRPr="00001864">
        <w:rPr>
          <w:color w:val="auto"/>
        </w:rPr>
        <w:t xml:space="preserve"> provisions for them thereby working hardship in some regard. These inadequacies led to of the doctrine of equity.</w:t>
      </w:r>
    </w:p>
    <w:p w:rsidR="004F76D2" w:rsidRPr="00001864" w:rsidRDefault="004F76D2" w:rsidP="004F76D2">
      <w:pPr>
        <w:pStyle w:val="Default"/>
        <w:rPr>
          <w:color w:val="auto"/>
        </w:rPr>
      </w:pP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b/>
          <w:color w:val="auto"/>
        </w:rPr>
        <w:t>The Doctrine of Equity</w:t>
      </w:r>
      <w:r w:rsidRPr="00001864">
        <w:rPr>
          <w:color w:val="auto"/>
        </w:rPr>
        <w:t>:</w:t>
      </w:r>
    </w:p>
    <w:p w:rsidR="004F76D2" w:rsidRPr="00001864" w:rsidRDefault="004F76D2" w:rsidP="004F76D2">
      <w:pPr>
        <w:pStyle w:val="Default"/>
        <w:rPr>
          <w:color w:val="auto"/>
        </w:rPr>
      </w:pPr>
      <w:r w:rsidRPr="00001864">
        <w:rPr>
          <w:color w:val="auto"/>
        </w:rPr>
        <w:t>Equity means fairness, natural justice and good conscience. Equity came into existence due to the petition of some litigants who common law either did not provide redress for or the redress provided was inadequate. The king appointed a Lord Chancellor who was regarded</w:t>
      </w:r>
      <w:r w:rsidRPr="00001864">
        <w:rPr>
          <w:b/>
          <w:color w:val="auto"/>
        </w:rPr>
        <w:t xml:space="preserve"> as the “keeper of the king’s conscience”. </w:t>
      </w:r>
      <w:r w:rsidRPr="00001864">
        <w:rPr>
          <w:color w:val="auto"/>
        </w:rPr>
        <w:t xml:space="preserve"> </w:t>
      </w:r>
    </w:p>
    <w:p w:rsidR="004F76D2" w:rsidRPr="00001864" w:rsidRDefault="004F76D2" w:rsidP="004F76D2">
      <w:pPr>
        <w:pStyle w:val="Default"/>
        <w:rPr>
          <w:color w:val="auto"/>
        </w:rPr>
      </w:pPr>
      <w:r w:rsidRPr="00001864">
        <w:rPr>
          <w:color w:val="auto"/>
        </w:rPr>
        <w:t xml:space="preserve">The Lord Chancellor exercised the power to hear and determine appeal from the complaint emanating as a result of the rigidity of common law, which he did by ameliorating the injustice that arose as a result of the application of common law rule. </w:t>
      </w:r>
    </w:p>
    <w:p w:rsidR="004F76D2" w:rsidRPr="00001864" w:rsidRDefault="004F76D2" w:rsidP="004F76D2">
      <w:pPr>
        <w:pStyle w:val="Default"/>
        <w:rPr>
          <w:color w:val="auto"/>
        </w:rPr>
      </w:pPr>
      <w:r w:rsidRPr="00001864">
        <w:rPr>
          <w:color w:val="auto"/>
        </w:rPr>
        <w:t xml:space="preserve">The need to remedy the shortcomings of common law led to the development of the doctrine of equity as it provided rooms for litigants who felt common law didn’t do justice to their case. These categories of litigants were given the opportunity of further petitioning to the king who transferred same to the Lord Chancellor. </w:t>
      </w:r>
    </w:p>
    <w:p w:rsidR="004F76D2" w:rsidRPr="00001864" w:rsidRDefault="004F76D2" w:rsidP="004F76D2">
      <w:pPr>
        <w:pStyle w:val="Default"/>
        <w:rPr>
          <w:color w:val="auto"/>
        </w:rPr>
      </w:pPr>
      <w:r w:rsidRPr="00001864">
        <w:rPr>
          <w:color w:val="auto"/>
        </w:rPr>
        <w:t xml:space="preserve"> The common law judges felt he was frustrating the rules of common law, but he however protested  that he was not contesting the validity of customary law but was however applying his own rule in other to effect better justice.</w:t>
      </w:r>
    </w:p>
    <w:p w:rsidR="004F76D2" w:rsidRPr="00001864" w:rsidRDefault="004F76D2" w:rsidP="004F76D2">
      <w:pPr>
        <w:pStyle w:val="Default"/>
        <w:rPr>
          <w:color w:val="auto"/>
        </w:rPr>
      </w:pP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t xml:space="preserve">Equity maxims applied by courts in order to achieve the desired justice in case including </w:t>
      </w:r>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6" w:anchor="Equity_considers_that_done_what_ought_to_be_done"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considers that done what ought to be done</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7" w:anchor="Equity_will_not_suffer_a_wrong_to_be_without_a_remedy"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will not suffer a wrong to be without a remedy</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8" w:anchor="Equity_delights_in_equality/Equality_is_equity_%28Aequalitus_est_quasi_equitas%29"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delights in equality/Equality is equity (</w:t>
        </w:r>
        <w:proofErr w:type="spellStart"/>
        <w:r w:rsidRPr="00001864">
          <w:rPr>
            <w:rStyle w:val="toctext"/>
            <w:rFonts w:ascii="Times New Roman" w:hAnsi="Times New Roman" w:cs="Times New Roman"/>
            <w:i/>
            <w:iCs/>
            <w:color w:val="000000" w:themeColor="text1"/>
            <w:sz w:val="24"/>
            <w:szCs w:val="24"/>
          </w:rPr>
          <w:t>Aequalitus</w:t>
        </w:r>
        <w:proofErr w:type="spellEnd"/>
        <w:r w:rsidRPr="00001864">
          <w:rPr>
            <w:rStyle w:val="toctext"/>
            <w:rFonts w:ascii="Times New Roman" w:hAnsi="Times New Roman" w:cs="Times New Roman"/>
            <w:i/>
            <w:iCs/>
            <w:color w:val="000000" w:themeColor="text1"/>
            <w:sz w:val="24"/>
            <w:szCs w:val="24"/>
          </w:rPr>
          <w:t xml:space="preserve"> </w:t>
        </w:r>
        <w:proofErr w:type="spellStart"/>
        <w:r w:rsidRPr="00001864">
          <w:rPr>
            <w:rStyle w:val="toctext"/>
            <w:rFonts w:ascii="Times New Roman" w:hAnsi="Times New Roman" w:cs="Times New Roman"/>
            <w:i/>
            <w:iCs/>
            <w:color w:val="000000" w:themeColor="text1"/>
            <w:sz w:val="24"/>
            <w:szCs w:val="24"/>
          </w:rPr>
          <w:t>est</w:t>
        </w:r>
        <w:proofErr w:type="spellEnd"/>
        <w:r w:rsidRPr="00001864">
          <w:rPr>
            <w:rStyle w:val="toctext"/>
            <w:rFonts w:ascii="Times New Roman" w:hAnsi="Times New Roman" w:cs="Times New Roman"/>
            <w:i/>
            <w:iCs/>
            <w:color w:val="000000" w:themeColor="text1"/>
            <w:sz w:val="24"/>
            <w:szCs w:val="24"/>
          </w:rPr>
          <w:t xml:space="preserve"> quasi </w:t>
        </w:r>
        <w:proofErr w:type="spellStart"/>
        <w:r w:rsidRPr="00001864">
          <w:rPr>
            <w:rStyle w:val="toctext"/>
            <w:rFonts w:ascii="Times New Roman" w:hAnsi="Times New Roman" w:cs="Times New Roman"/>
            <w:i/>
            <w:iCs/>
            <w:color w:val="000000" w:themeColor="text1"/>
            <w:sz w:val="24"/>
            <w:szCs w:val="24"/>
          </w:rPr>
          <w:t>equitas</w:t>
        </w:r>
        <w:proofErr w:type="spellEnd"/>
        <w:r w:rsidRPr="00001864">
          <w:rPr>
            <w:rStyle w:val="toctext"/>
            <w:rFonts w:ascii="Times New Roman" w:hAnsi="Times New Roman" w:cs="Times New Roman"/>
            <w:color w:val="000000" w:themeColor="text1"/>
            <w:sz w:val="24"/>
            <w:szCs w:val="24"/>
          </w:rPr>
          <w:t>)</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9" w:anchor="One_who_seeks_equity_must_do_equity"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One who seeks equity must do equity</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10" w:anchor="Equity_aids_the_vigilant_not_the_indolent"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aids the vigilant not the indolent</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11" w:anchor="Equity_imputes_an_intent_to_fulfill_an_obligation"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 xml:space="preserve">Equity imputes an intent to </w:t>
        </w:r>
        <w:proofErr w:type="spellStart"/>
        <w:r w:rsidRPr="00001864">
          <w:rPr>
            <w:rStyle w:val="toctext"/>
            <w:rFonts w:ascii="Times New Roman" w:hAnsi="Times New Roman" w:cs="Times New Roman"/>
            <w:color w:val="000000" w:themeColor="text1"/>
            <w:sz w:val="24"/>
            <w:szCs w:val="24"/>
          </w:rPr>
          <w:t>fulfill</w:t>
        </w:r>
        <w:proofErr w:type="spellEnd"/>
        <w:r w:rsidRPr="00001864">
          <w:rPr>
            <w:rStyle w:val="toctext"/>
            <w:rFonts w:ascii="Times New Roman" w:hAnsi="Times New Roman" w:cs="Times New Roman"/>
            <w:color w:val="000000" w:themeColor="text1"/>
            <w:sz w:val="24"/>
            <w:szCs w:val="24"/>
          </w:rPr>
          <w:t xml:space="preserve"> an obligation</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12" w:anchor="Equity_acts_in_personam_%28i.e._on_persons_rather_than_on_objects%29"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 xml:space="preserve">Equity acts </w:t>
        </w:r>
        <w:r w:rsidRPr="00001864">
          <w:rPr>
            <w:rStyle w:val="toctext"/>
            <w:rFonts w:ascii="Times New Roman" w:hAnsi="Times New Roman" w:cs="Times New Roman"/>
            <w:i/>
            <w:iCs/>
            <w:color w:val="000000" w:themeColor="text1"/>
            <w:sz w:val="24"/>
            <w:szCs w:val="24"/>
          </w:rPr>
          <w:t xml:space="preserve">in </w:t>
        </w:r>
        <w:proofErr w:type="spellStart"/>
        <w:r w:rsidRPr="00001864">
          <w:rPr>
            <w:rStyle w:val="toctext"/>
            <w:rFonts w:ascii="Times New Roman" w:hAnsi="Times New Roman" w:cs="Times New Roman"/>
            <w:i/>
            <w:iCs/>
            <w:color w:val="000000" w:themeColor="text1"/>
            <w:sz w:val="24"/>
            <w:szCs w:val="24"/>
          </w:rPr>
          <w:t>personam</w:t>
        </w:r>
        <w:proofErr w:type="spellEnd"/>
        <w:r w:rsidRPr="00001864">
          <w:rPr>
            <w:rStyle w:val="toctext"/>
            <w:rFonts w:ascii="Times New Roman" w:hAnsi="Times New Roman" w:cs="Times New Roman"/>
            <w:color w:val="000000" w:themeColor="text1"/>
            <w:sz w:val="24"/>
            <w:szCs w:val="24"/>
          </w:rPr>
          <w:t xml:space="preserve"> (i.e. on persons rather than on objects)</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13" w:anchor="Equity_abhors_a_forfeiture"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abhors a forfeiture</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14" w:anchor="Equity_does_not_require_an_idle_gesture"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does not require an idle gesture</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15" w:anchor="He_who_comes_into_equity_must_come_with_clean_hands"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He who comes into equity must come with clean hands</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16" w:anchor="Equity_delights_to_do_justice_and_not_by_halves"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delights to do justice and not by halves</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17" w:anchor="Equity_will_take_jurisdiction_to_avoid_a_multiplicity_of_suits"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will take jurisdiction to avoid a multiplicity of suits</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18" w:anchor="Equity_follows_the_law"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follows the law</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19" w:anchor="Equity_will_not_assist_a_volunteer"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will not assist a volunteer</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20" w:anchor="Equity_will_not_complete_an_imperfect_gift"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will not complete an imperfect gift</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21" w:anchor="Where_equities_are_equal,_the_law_will_prevail"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Where equities are equal, the law will prevail</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22" w:anchor="Between_equal_equities_the_first_in_order_of_time_shall_prevail"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Between equal equities the first in order of time shall prevail</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23" w:anchor="Equity_will_not_allow_a_statute_to_be_used_as_a_cloak_for_fraud"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will not allow a statute to be used as a cloak for fraud</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24" w:anchor="Equity_will_not_allow_a_trust_to_fail_for_want_of_a_trustee"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will not allow a trust to fail for want of a trustee</w:t>
        </w:r>
      </w:hyperlink>
    </w:p>
    <w:p w:rsidR="004F76D2" w:rsidRPr="00001864" w:rsidRDefault="004F76D2" w:rsidP="004F76D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hyperlink r:id="rId25" w:anchor="Equity_regards_the_beneficiary_as_the_true_owner" w:history="1">
        <w:r w:rsidRPr="00001864">
          <w:rPr>
            <w:rStyle w:val="Hyperlink"/>
            <w:rFonts w:ascii="Times New Roman" w:hAnsi="Times New Roman" w:cs="Times New Roman"/>
            <w:color w:val="000000" w:themeColor="text1"/>
            <w:sz w:val="24"/>
            <w:szCs w:val="24"/>
            <w:u w:val="none"/>
          </w:rPr>
          <w:t xml:space="preserve"> </w:t>
        </w:r>
        <w:r w:rsidRPr="00001864">
          <w:rPr>
            <w:rStyle w:val="toctext"/>
            <w:rFonts w:ascii="Times New Roman" w:hAnsi="Times New Roman" w:cs="Times New Roman"/>
            <w:color w:val="000000" w:themeColor="text1"/>
            <w:sz w:val="24"/>
            <w:szCs w:val="24"/>
          </w:rPr>
          <w:t>Equity regards the beneficiary as the true owner</w:t>
        </w:r>
      </w:hyperlink>
    </w:p>
    <w:p w:rsidR="004F76D2" w:rsidRPr="00001864" w:rsidRDefault="004F76D2" w:rsidP="004F76D2">
      <w:pPr>
        <w:spacing w:before="100" w:beforeAutospacing="1" w:after="100" w:afterAutospacing="1" w:line="240" w:lineRule="auto"/>
        <w:rPr>
          <w:rFonts w:ascii="Times New Roman" w:hAnsi="Times New Roman" w:cs="Times New Roman"/>
          <w:b/>
          <w:bCs/>
          <w:sz w:val="24"/>
          <w:szCs w:val="24"/>
        </w:rPr>
      </w:pPr>
      <w:proofErr w:type="gramStart"/>
      <w:r w:rsidRPr="00001864">
        <w:rPr>
          <w:rFonts w:ascii="Times New Roman" w:hAnsi="Times New Roman" w:cs="Times New Roman"/>
          <w:b/>
          <w:bCs/>
          <w:sz w:val="24"/>
          <w:szCs w:val="24"/>
        </w:rPr>
        <w:t>Statutes of General Application.</w:t>
      </w:r>
      <w:proofErr w:type="gramEnd"/>
    </w:p>
    <w:p w:rsidR="004F76D2" w:rsidRPr="00001864" w:rsidRDefault="004F76D2" w:rsidP="004F76D2">
      <w:pPr>
        <w:spacing w:before="100" w:beforeAutospacing="1" w:after="100" w:afterAutospacing="1" w:line="240" w:lineRule="auto"/>
        <w:rPr>
          <w:rFonts w:ascii="Times New Roman" w:hAnsi="Times New Roman" w:cs="Times New Roman"/>
          <w:bCs/>
          <w:sz w:val="24"/>
          <w:szCs w:val="24"/>
        </w:rPr>
      </w:pPr>
      <w:r w:rsidRPr="00001864">
        <w:rPr>
          <w:rFonts w:ascii="Times New Roman" w:hAnsi="Times New Roman" w:cs="Times New Roman"/>
          <w:bCs/>
          <w:sz w:val="24"/>
          <w:szCs w:val="24"/>
        </w:rPr>
        <w:t xml:space="preserve">For </w:t>
      </w:r>
      <w:proofErr w:type="gramStart"/>
      <w:r w:rsidRPr="00001864">
        <w:rPr>
          <w:rFonts w:ascii="Times New Roman" w:hAnsi="Times New Roman" w:cs="Times New Roman"/>
          <w:bCs/>
          <w:sz w:val="24"/>
          <w:szCs w:val="24"/>
        </w:rPr>
        <w:t>a  statute</w:t>
      </w:r>
      <w:proofErr w:type="gramEnd"/>
      <w:r w:rsidRPr="00001864">
        <w:rPr>
          <w:rFonts w:ascii="Times New Roman" w:hAnsi="Times New Roman" w:cs="Times New Roman"/>
          <w:bCs/>
          <w:sz w:val="24"/>
          <w:szCs w:val="24"/>
        </w:rPr>
        <w:t xml:space="preserve"> of general application in England on or before January 1, 1900 to be applicable to Nigeria, it must have been applied to all civil or criminal courts and classes of persons  in England. Where a statute however applied to a specified cl</w:t>
      </w:r>
      <w:r>
        <w:rPr>
          <w:rFonts w:ascii="Times New Roman" w:hAnsi="Times New Roman" w:cs="Times New Roman"/>
          <w:bCs/>
          <w:sz w:val="24"/>
          <w:szCs w:val="24"/>
        </w:rPr>
        <w:t xml:space="preserve">ass of persons or to specific </w:t>
      </w:r>
      <w:r w:rsidRPr="00001864">
        <w:rPr>
          <w:rFonts w:ascii="Times New Roman" w:hAnsi="Times New Roman" w:cs="Times New Roman"/>
          <w:bCs/>
          <w:sz w:val="24"/>
          <w:szCs w:val="24"/>
        </w:rPr>
        <w:t>court, it was usually held no to be a statute of general application therefore making it inapplicable generally in Nigeria.</w:t>
      </w:r>
    </w:p>
    <w:p w:rsidR="004F76D2" w:rsidRPr="00001864" w:rsidRDefault="004F76D2" w:rsidP="004F76D2">
      <w:pPr>
        <w:spacing w:before="100" w:beforeAutospacing="1" w:after="100" w:afterAutospacing="1" w:line="240" w:lineRule="auto"/>
        <w:rPr>
          <w:rFonts w:ascii="Times New Roman" w:hAnsi="Times New Roman" w:cs="Times New Roman"/>
          <w:sz w:val="24"/>
          <w:szCs w:val="24"/>
        </w:rPr>
      </w:pPr>
      <w:r w:rsidRPr="00001864">
        <w:rPr>
          <w:rFonts w:ascii="Times New Roman" w:hAnsi="Times New Roman" w:cs="Times New Roman"/>
          <w:sz w:val="24"/>
          <w:szCs w:val="24"/>
        </w:rPr>
        <w:t>These are laws made by the English parliaments. It is also called an enacted law of England which were in force before 1</w:t>
      </w:r>
      <w:r w:rsidRPr="00001864">
        <w:rPr>
          <w:rFonts w:ascii="Times New Roman" w:hAnsi="Times New Roman" w:cs="Times New Roman"/>
          <w:sz w:val="24"/>
          <w:szCs w:val="24"/>
          <w:vertAlign w:val="superscript"/>
        </w:rPr>
        <w:t>st</w:t>
      </w:r>
      <w:r w:rsidRPr="00001864">
        <w:rPr>
          <w:rFonts w:ascii="Times New Roman" w:hAnsi="Times New Roman" w:cs="Times New Roman"/>
          <w:sz w:val="24"/>
          <w:szCs w:val="24"/>
        </w:rPr>
        <w:t xml:space="preserve"> January 1900 have been received in all states in Nigeria, except in states which comprised the former Western Region. In those states, only common law and the doctrine of Equity were applied. The state under the former Western Region took the step of enacting the Statute of general application which they deemed was important into law.   </w:t>
      </w:r>
    </w:p>
    <w:p w:rsidR="004F76D2" w:rsidRPr="00001864" w:rsidRDefault="004F76D2" w:rsidP="004F76D2">
      <w:pPr>
        <w:spacing w:before="100" w:beforeAutospacing="1" w:after="100" w:afterAutospacing="1" w:line="240" w:lineRule="auto"/>
        <w:rPr>
          <w:rFonts w:ascii="Times New Roman" w:hAnsi="Times New Roman" w:cs="Times New Roman"/>
          <w:sz w:val="24"/>
          <w:szCs w:val="24"/>
        </w:rPr>
      </w:pPr>
      <w:r w:rsidRPr="00001864">
        <w:rPr>
          <w:rFonts w:ascii="Times New Roman" w:hAnsi="Times New Roman" w:cs="Times New Roman"/>
          <w:sz w:val="24"/>
          <w:szCs w:val="24"/>
        </w:rPr>
        <w:t xml:space="preserve"> The applicability of Statute of General application to Nigeria is dependent these conditions below.</w:t>
      </w:r>
    </w:p>
    <w:p w:rsidR="004F76D2" w:rsidRPr="00001864" w:rsidRDefault="004F76D2" w:rsidP="004F76D2">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001864">
        <w:rPr>
          <w:rFonts w:ascii="Times New Roman" w:hAnsi="Times New Roman" w:cs="Times New Roman"/>
          <w:sz w:val="24"/>
          <w:szCs w:val="24"/>
        </w:rPr>
        <w:t>The statute must have been in force in England before January 1</w:t>
      </w:r>
      <w:r w:rsidRPr="00001864">
        <w:rPr>
          <w:rFonts w:ascii="Times New Roman" w:hAnsi="Times New Roman" w:cs="Times New Roman"/>
          <w:sz w:val="24"/>
          <w:szCs w:val="24"/>
          <w:vertAlign w:val="superscript"/>
        </w:rPr>
        <w:t>st</w:t>
      </w:r>
      <w:r w:rsidRPr="00001864">
        <w:rPr>
          <w:rFonts w:ascii="Times New Roman" w:hAnsi="Times New Roman" w:cs="Times New Roman"/>
          <w:sz w:val="24"/>
          <w:szCs w:val="24"/>
        </w:rPr>
        <w:t xml:space="preserve"> 1900 in order to be a statute of general application</w:t>
      </w:r>
    </w:p>
    <w:p w:rsidR="004F76D2" w:rsidRPr="00001864" w:rsidRDefault="004F76D2" w:rsidP="004F76D2">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001864">
        <w:rPr>
          <w:rFonts w:ascii="Times New Roman" w:hAnsi="Times New Roman" w:cs="Times New Roman"/>
          <w:sz w:val="24"/>
          <w:szCs w:val="24"/>
        </w:rPr>
        <w:t>The court the statute applied to is also a condition</w:t>
      </w:r>
      <w:proofErr w:type="gramStart"/>
      <w:r w:rsidRPr="00001864">
        <w:rPr>
          <w:rFonts w:ascii="Times New Roman" w:hAnsi="Times New Roman" w:cs="Times New Roman"/>
          <w:sz w:val="24"/>
          <w:szCs w:val="24"/>
        </w:rPr>
        <w:t>,  if</w:t>
      </w:r>
      <w:proofErr w:type="gramEnd"/>
      <w:r w:rsidRPr="00001864">
        <w:rPr>
          <w:rFonts w:ascii="Times New Roman" w:hAnsi="Times New Roman" w:cs="Times New Roman"/>
          <w:sz w:val="24"/>
          <w:szCs w:val="24"/>
        </w:rPr>
        <w:t xml:space="preserve"> on the first of January 1900, the statute was applied by all the civil and criminal court in England, its most likely considered a statute of general application. </w:t>
      </w:r>
    </w:p>
    <w:p w:rsidR="004F76D2" w:rsidRPr="00001864" w:rsidRDefault="004F76D2" w:rsidP="004F76D2">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001864">
        <w:rPr>
          <w:rFonts w:ascii="Times New Roman" w:hAnsi="Times New Roman" w:cs="Times New Roman"/>
          <w:sz w:val="24"/>
          <w:szCs w:val="24"/>
        </w:rPr>
        <w:t xml:space="preserve">The classes of people the statute applied to is also a </w:t>
      </w:r>
      <w:proofErr w:type="gramStart"/>
      <w:r w:rsidRPr="00001864">
        <w:rPr>
          <w:rFonts w:ascii="Times New Roman" w:hAnsi="Times New Roman" w:cs="Times New Roman"/>
          <w:sz w:val="24"/>
          <w:szCs w:val="24"/>
        </w:rPr>
        <w:t>condition ,</w:t>
      </w:r>
      <w:proofErr w:type="gramEnd"/>
      <w:r w:rsidRPr="00001864">
        <w:rPr>
          <w:rFonts w:ascii="Times New Roman" w:hAnsi="Times New Roman" w:cs="Times New Roman"/>
          <w:sz w:val="24"/>
          <w:szCs w:val="24"/>
        </w:rPr>
        <w:t xml:space="preserve"> if the statute applies to all classes of the community, it is most likely going to be considered a statute of general application. If it applies to a certain classes of the community it may be held not to be a statute of general application. In </w:t>
      </w:r>
      <w:proofErr w:type="spellStart"/>
      <w:r w:rsidRPr="00001864">
        <w:rPr>
          <w:rFonts w:ascii="Times New Roman" w:hAnsi="Times New Roman" w:cs="Times New Roman"/>
          <w:b/>
          <w:sz w:val="24"/>
          <w:szCs w:val="24"/>
        </w:rPr>
        <w:t>Lawal</w:t>
      </w:r>
      <w:proofErr w:type="spellEnd"/>
      <w:r w:rsidRPr="00001864">
        <w:rPr>
          <w:rFonts w:ascii="Times New Roman" w:hAnsi="Times New Roman" w:cs="Times New Roman"/>
          <w:b/>
          <w:sz w:val="24"/>
          <w:szCs w:val="24"/>
        </w:rPr>
        <w:t xml:space="preserve"> v. </w:t>
      </w:r>
      <w:proofErr w:type="spellStart"/>
      <w:r w:rsidRPr="00001864">
        <w:rPr>
          <w:rFonts w:ascii="Times New Roman" w:hAnsi="Times New Roman" w:cs="Times New Roman"/>
          <w:b/>
          <w:sz w:val="24"/>
          <w:szCs w:val="24"/>
        </w:rPr>
        <w:t>Younan</w:t>
      </w:r>
      <w:proofErr w:type="spellEnd"/>
      <w:r w:rsidRPr="00001864">
        <w:rPr>
          <w:rFonts w:ascii="Times New Roman" w:hAnsi="Times New Roman" w:cs="Times New Roman"/>
          <w:b/>
          <w:sz w:val="24"/>
          <w:szCs w:val="24"/>
        </w:rPr>
        <w:t xml:space="preserve"> (1961)1 ALL N.L.R.245. </w:t>
      </w:r>
      <w:proofErr w:type="gramStart"/>
      <w:r w:rsidRPr="00001864">
        <w:rPr>
          <w:rFonts w:ascii="Times New Roman" w:hAnsi="Times New Roman" w:cs="Times New Roman"/>
          <w:sz w:val="24"/>
          <w:szCs w:val="24"/>
        </w:rPr>
        <w:t>it</w:t>
      </w:r>
      <w:proofErr w:type="gramEnd"/>
      <w:r w:rsidRPr="00001864">
        <w:rPr>
          <w:rFonts w:ascii="Times New Roman" w:hAnsi="Times New Roman" w:cs="Times New Roman"/>
          <w:sz w:val="24"/>
          <w:szCs w:val="24"/>
        </w:rPr>
        <w:t xml:space="preserve"> was held that the Fatal Accident Act was a statute of general application.</w:t>
      </w:r>
    </w:p>
    <w:p w:rsidR="004F76D2" w:rsidRPr="00001864" w:rsidRDefault="004F76D2" w:rsidP="004F76D2">
      <w:pPr>
        <w:spacing w:before="100" w:beforeAutospacing="1" w:after="100" w:afterAutospacing="1" w:line="240" w:lineRule="auto"/>
        <w:ind w:left="360"/>
        <w:rPr>
          <w:rFonts w:ascii="Times New Roman" w:hAnsi="Times New Roman" w:cs="Times New Roman"/>
          <w:sz w:val="24"/>
          <w:szCs w:val="24"/>
        </w:rPr>
      </w:pPr>
      <w:r w:rsidRPr="00001864">
        <w:rPr>
          <w:rFonts w:ascii="Times New Roman" w:hAnsi="Times New Roman" w:cs="Times New Roman"/>
          <w:sz w:val="24"/>
          <w:szCs w:val="24"/>
        </w:rPr>
        <w:t>It is important to note that all other laws that were made in England after 1</w:t>
      </w:r>
      <w:r w:rsidRPr="00001864">
        <w:rPr>
          <w:rFonts w:ascii="Times New Roman" w:hAnsi="Times New Roman" w:cs="Times New Roman"/>
          <w:sz w:val="24"/>
          <w:szCs w:val="24"/>
          <w:vertAlign w:val="superscript"/>
        </w:rPr>
        <w:t>st</w:t>
      </w:r>
      <w:r w:rsidRPr="00001864">
        <w:rPr>
          <w:rFonts w:ascii="Times New Roman" w:hAnsi="Times New Roman" w:cs="Times New Roman"/>
          <w:sz w:val="24"/>
          <w:szCs w:val="24"/>
        </w:rPr>
        <w:t xml:space="preserve"> January 1900 are not applicable to Nigeria because British Parliament no longer </w:t>
      </w:r>
      <w:proofErr w:type="gramStart"/>
      <w:r w:rsidRPr="00001864">
        <w:rPr>
          <w:rFonts w:ascii="Times New Roman" w:hAnsi="Times New Roman" w:cs="Times New Roman"/>
          <w:sz w:val="24"/>
          <w:szCs w:val="24"/>
        </w:rPr>
        <w:t>make</w:t>
      </w:r>
      <w:proofErr w:type="gramEnd"/>
      <w:r w:rsidRPr="00001864">
        <w:rPr>
          <w:rFonts w:ascii="Times New Roman" w:hAnsi="Times New Roman" w:cs="Times New Roman"/>
          <w:sz w:val="24"/>
          <w:szCs w:val="24"/>
        </w:rPr>
        <w:t xml:space="preserve"> laws for Nigeria. </w:t>
      </w:r>
    </w:p>
    <w:p w:rsidR="004F76D2" w:rsidRPr="00001864" w:rsidRDefault="004F76D2" w:rsidP="004F76D2">
      <w:pPr>
        <w:spacing w:before="100" w:beforeAutospacing="1" w:after="100" w:afterAutospacing="1" w:line="240" w:lineRule="auto"/>
        <w:rPr>
          <w:rFonts w:ascii="Times New Roman" w:hAnsi="Times New Roman" w:cs="Times New Roman"/>
          <w:sz w:val="24"/>
          <w:szCs w:val="24"/>
        </w:rPr>
      </w:pPr>
    </w:p>
    <w:p w:rsidR="004F76D2" w:rsidRPr="00001864" w:rsidRDefault="004F76D2" w:rsidP="004F76D2">
      <w:pPr>
        <w:spacing w:before="100" w:beforeAutospacing="1" w:after="100" w:afterAutospacing="1" w:line="240" w:lineRule="auto"/>
        <w:rPr>
          <w:rFonts w:ascii="Times New Roman" w:hAnsi="Times New Roman" w:cs="Times New Roman"/>
          <w:sz w:val="24"/>
          <w:szCs w:val="24"/>
        </w:rPr>
      </w:pPr>
    </w:p>
    <w:p w:rsidR="004F76D2" w:rsidRPr="00001864" w:rsidRDefault="004F76D2" w:rsidP="004F76D2">
      <w:pPr>
        <w:pStyle w:val="Default"/>
        <w:rPr>
          <w:b/>
        </w:rPr>
      </w:pPr>
    </w:p>
    <w:p w:rsidR="004F76D2" w:rsidRPr="00001864" w:rsidRDefault="004F76D2" w:rsidP="004F76D2">
      <w:pPr>
        <w:pStyle w:val="Default"/>
        <w:rPr>
          <w:b/>
        </w:rPr>
      </w:pPr>
    </w:p>
    <w:p w:rsidR="004F76D2" w:rsidRPr="00001864" w:rsidRDefault="004F76D2" w:rsidP="004F76D2">
      <w:pPr>
        <w:pStyle w:val="Default"/>
        <w:rPr>
          <w:b/>
        </w:rPr>
      </w:pPr>
    </w:p>
    <w:p w:rsidR="004F76D2" w:rsidRPr="00001864" w:rsidRDefault="004F76D2" w:rsidP="004F76D2">
      <w:pPr>
        <w:pStyle w:val="Default"/>
        <w:rPr>
          <w:b/>
        </w:rPr>
      </w:pPr>
    </w:p>
    <w:p w:rsidR="004F76D2" w:rsidRPr="00001864" w:rsidRDefault="004F76D2" w:rsidP="004F76D2">
      <w:pPr>
        <w:pStyle w:val="Default"/>
        <w:rPr>
          <w:b/>
        </w:rPr>
      </w:pPr>
    </w:p>
    <w:p w:rsidR="004F76D2" w:rsidRPr="00001864" w:rsidRDefault="004F76D2" w:rsidP="004F76D2">
      <w:pPr>
        <w:pStyle w:val="Default"/>
        <w:rPr>
          <w:b/>
        </w:rPr>
      </w:pPr>
    </w:p>
    <w:p w:rsidR="004F76D2" w:rsidRPr="00001864" w:rsidRDefault="004F76D2" w:rsidP="004F76D2">
      <w:pPr>
        <w:pStyle w:val="Default"/>
        <w:rPr>
          <w:b/>
        </w:rPr>
      </w:pPr>
      <w:proofErr w:type="gramStart"/>
      <w:r w:rsidRPr="00001864">
        <w:rPr>
          <w:b/>
        </w:rPr>
        <w:t>Legislature/ Statute.</w:t>
      </w:r>
      <w:proofErr w:type="gramEnd"/>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lastRenderedPageBreak/>
        <w:t xml:space="preserve">Despite the fact that common law and the doctrine of equity </w:t>
      </w:r>
      <w:proofErr w:type="gramStart"/>
      <w:r w:rsidRPr="00001864">
        <w:rPr>
          <w:color w:val="auto"/>
        </w:rPr>
        <w:t>has</w:t>
      </w:r>
      <w:proofErr w:type="gramEnd"/>
      <w:r w:rsidRPr="00001864">
        <w:rPr>
          <w:color w:val="auto"/>
        </w:rPr>
        <w:t xml:space="preserve"> played a major role as a source of Nigeria Law, statute is a still remains the major source of our laws.</w:t>
      </w:r>
    </w:p>
    <w:p w:rsidR="004F76D2" w:rsidRPr="00001864" w:rsidRDefault="004F76D2" w:rsidP="004F76D2">
      <w:pPr>
        <w:pStyle w:val="Default"/>
        <w:rPr>
          <w:color w:val="auto"/>
        </w:rPr>
      </w:pPr>
      <w:r w:rsidRPr="00001864">
        <w:rPr>
          <w:color w:val="auto"/>
        </w:rPr>
        <w:t>This is the most potent and formidable source of Nigeria law, it is home grown in the sense that the legislative arm of Government arm of government is specifically saddled with the sole responsibility to make laws for the peace, order and good governance and these laws have a distinctive feature of being written even before they are been assented to or passed into law.</w:t>
      </w:r>
    </w:p>
    <w:p w:rsidR="004F76D2" w:rsidRPr="00001864" w:rsidRDefault="004F76D2" w:rsidP="004F76D2">
      <w:pPr>
        <w:pStyle w:val="Default"/>
        <w:rPr>
          <w:color w:val="auto"/>
        </w:rPr>
      </w:pPr>
      <w:r w:rsidRPr="00001864">
        <w:rPr>
          <w:color w:val="auto"/>
        </w:rPr>
        <w:t>Nigeria operates a bicameral system of government at the federal level the national assembly comprising of the Senate and the House of Representatives. While at the states level we have the State Houses of Assembly. Under Military dispensation, it was referred to as the Supreme ruling council, Armed forces ruling council, Provisional ruling council or the Military Governors for the states.</w:t>
      </w:r>
    </w:p>
    <w:p w:rsidR="004F76D2" w:rsidRPr="00001864" w:rsidRDefault="004F76D2" w:rsidP="004F76D2">
      <w:pPr>
        <w:pStyle w:val="Default"/>
        <w:rPr>
          <w:color w:val="auto"/>
        </w:rPr>
      </w:pPr>
    </w:p>
    <w:p w:rsidR="004F76D2" w:rsidRPr="00001864" w:rsidRDefault="004F76D2" w:rsidP="004F76D2">
      <w:pPr>
        <w:pStyle w:val="Default"/>
        <w:numPr>
          <w:ilvl w:val="0"/>
          <w:numId w:val="5"/>
        </w:numPr>
        <w:rPr>
          <w:color w:val="auto"/>
        </w:rPr>
      </w:pPr>
      <w:r w:rsidRPr="00001864">
        <w:rPr>
          <w:color w:val="auto"/>
        </w:rPr>
        <w:t>Ordinances: these are the sets of that were passed by the Nigeria central legislature before the 1</w:t>
      </w:r>
      <w:r w:rsidRPr="00001864">
        <w:rPr>
          <w:color w:val="auto"/>
          <w:vertAlign w:val="superscript"/>
        </w:rPr>
        <w:t>st</w:t>
      </w:r>
      <w:r w:rsidRPr="00001864">
        <w:rPr>
          <w:color w:val="auto"/>
        </w:rPr>
        <w:t xml:space="preserve"> day of October 1954 when the first constitution was introduced.</w:t>
      </w:r>
    </w:p>
    <w:p w:rsidR="004F76D2" w:rsidRPr="00001864" w:rsidRDefault="004F76D2" w:rsidP="004F76D2">
      <w:pPr>
        <w:pStyle w:val="Default"/>
        <w:numPr>
          <w:ilvl w:val="0"/>
          <w:numId w:val="5"/>
        </w:numPr>
        <w:shd w:val="clear" w:color="auto" w:fill="FFFFFF"/>
        <w:ind w:left="1440"/>
        <w:jc w:val="both"/>
      </w:pPr>
      <w:r w:rsidRPr="00001864">
        <w:rPr>
          <w:color w:val="auto"/>
        </w:rPr>
        <w:t xml:space="preserve">Acts are federal laws made by the federal legislature </w:t>
      </w:r>
      <w:r>
        <w:rPr>
          <w:color w:val="auto"/>
        </w:rPr>
        <w:t xml:space="preserve">that is the National </w:t>
      </w:r>
      <w:proofErr w:type="gramStart"/>
      <w:r>
        <w:rPr>
          <w:color w:val="auto"/>
        </w:rPr>
        <w:t>Assembly,</w:t>
      </w:r>
      <w:proofErr w:type="gramEnd"/>
      <w:r>
        <w:rPr>
          <w:color w:val="auto"/>
        </w:rPr>
        <w:t xml:space="preserve"> the National assembly in a democratic dispensation is saddled with the responsibility to make laws at the federal level.</w:t>
      </w:r>
    </w:p>
    <w:p w:rsidR="004F76D2" w:rsidRPr="00001864" w:rsidRDefault="004F76D2" w:rsidP="004F76D2">
      <w:pPr>
        <w:pStyle w:val="Default"/>
        <w:numPr>
          <w:ilvl w:val="0"/>
          <w:numId w:val="5"/>
        </w:numPr>
        <w:rPr>
          <w:color w:val="auto"/>
        </w:rPr>
      </w:pPr>
      <w:r w:rsidRPr="00001864">
        <w:rPr>
          <w:color w:val="auto"/>
        </w:rPr>
        <w:t xml:space="preserve">Decree: these are laws enacted by the federal military Government under a military dispensation, no court of law has the power to look into the validity of </w:t>
      </w:r>
      <w:proofErr w:type="gramStart"/>
      <w:r w:rsidRPr="00001864">
        <w:rPr>
          <w:color w:val="auto"/>
        </w:rPr>
        <w:t>an</w:t>
      </w:r>
      <w:proofErr w:type="gramEnd"/>
      <w:r w:rsidRPr="00001864">
        <w:rPr>
          <w:color w:val="auto"/>
        </w:rPr>
        <w:t xml:space="preserve"> decree but can determine if a decree is inconsistent with a later decree with a view of deciding whether the earlier decree has been repealed.</w:t>
      </w:r>
    </w:p>
    <w:p w:rsidR="004F76D2" w:rsidRDefault="004F76D2" w:rsidP="004F76D2">
      <w:pPr>
        <w:pStyle w:val="Default"/>
        <w:numPr>
          <w:ilvl w:val="0"/>
          <w:numId w:val="5"/>
        </w:numPr>
        <w:rPr>
          <w:color w:val="auto"/>
        </w:rPr>
      </w:pPr>
      <w:r w:rsidRPr="00001864">
        <w:rPr>
          <w:color w:val="auto"/>
        </w:rPr>
        <w:t>Laws:   these are laws that are made by the various houses of assembly</w:t>
      </w:r>
    </w:p>
    <w:p w:rsidR="004F76D2" w:rsidRPr="00001864" w:rsidRDefault="004F76D2" w:rsidP="004F76D2">
      <w:pPr>
        <w:pStyle w:val="Default"/>
        <w:numPr>
          <w:ilvl w:val="0"/>
          <w:numId w:val="5"/>
        </w:numPr>
        <w:rPr>
          <w:color w:val="auto"/>
        </w:rPr>
      </w:pPr>
      <w:proofErr w:type="spellStart"/>
      <w:r>
        <w:rPr>
          <w:color w:val="auto"/>
        </w:rPr>
        <w:t>Edicts:these</w:t>
      </w:r>
      <w:proofErr w:type="spellEnd"/>
      <w:r>
        <w:rPr>
          <w:color w:val="auto"/>
        </w:rPr>
        <w:t xml:space="preserve"> are laws enacted by the military Governor of a state </w:t>
      </w:r>
    </w:p>
    <w:p w:rsidR="004F76D2" w:rsidRPr="00001864" w:rsidRDefault="004F76D2" w:rsidP="004F76D2">
      <w:pPr>
        <w:pStyle w:val="Default"/>
        <w:numPr>
          <w:ilvl w:val="0"/>
          <w:numId w:val="5"/>
        </w:numPr>
        <w:rPr>
          <w:color w:val="auto"/>
        </w:rPr>
      </w:pPr>
      <w:r w:rsidRPr="00001864">
        <w:rPr>
          <w:color w:val="auto"/>
        </w:rPr>
        <w:t xml:space="preserve">Bye-Laws: These are laws made by Local Government Council or by designated government officials pursuant to a principal statute and the provisions of the statute must not be in conflict with the provisions of the enabling statute.  </w:t>
      </w:r>
    </w:p>
    <w:p w:rsidR="004F76D2" w:rsidRPr="00001864" w:rsidRDefault="004F76D2" w:rsidP="004F76D2">
      <w:pPr>
        <w:pStyle w:val="Default"/>
        <w:rPr>
          <w:color w:val="auto"/>
        </w:rPr>
      </w:pPr>
      <w:r w:rsidRPr="00001864">
        <w:rPr>
          <w:color w:val="auto"/>
        </w:rPr>
        <w:t xml:space="preserve">   </w:t>
      </w:r>
    </w:p>
    <w:p w:rsidR="004F76D2" w:rsidRPr="00001864" w:rsidRDefault="004F76D2" w:rsidP="004F76D2">
      <w:pPr>
        <w:pStyle w:val="Default"/>
        <w:rPr>
          <w:color w:val="auto"/>
        </w:rPr>
      </w:pPr>
    </w:p>
    <w:p w:rsidR="004F76D2" w:rsidRPr="00001864" w:rsidRDefault="004F76D2" w:rsidP="004F76D2">
      <w:pPr>
        <w:pStyle w:val="Default"/>
        <w:rPr>
          <w:color w:val="auto"/>
        </w:rPr>
      </w:pPr>
    </w:p>
    <w:p w:rsidR="004F76D2" w:rsidRPr="00001864" w:rsidRDefault="004F76D2" w:rsidP="004F76D2">
      <w:pPr>
        <w:pStyle w:val="Default"/>
        <w:rPr>
          <w:b/>
          <w:color w:val="auto"/>
        </w:rPr>
      </w:pPr>
      <w:proofErr w:type="gramStart"/>
      <w:r w:rsidRPr="00001864">
        <w:rPr>
          <w:b/>
          <w:color w:val="auto"/>
        </w:rPr>
        <w:t>JUDICIAL PRECEDENT.</w:t>
      </w:r>
      <w:proofErr w:type="gramEnd"/>
    </w:p>
    <w:p w:rsidR="004F76D2" w:rsidRPr="00001864" w:rsidRDefault="004F76D2" w:rsidP="004F76D2">
      <w:pPr>
        <w:pStyle w:val="Default"/>
        <w:rPr>
          <w:color w:val="auto"/>
        </w:rPr>
      </w:pPr>
      <w:r w:rsidRPr="00001864">
        <w:rPr>
          <w:color w:val="auto"/>
        </w:rPr>
        <w:t xml:space="preserve">It is the primary responsibility of the legislature to make laws and that of the judiciary to interpret such laws made by the legislature. While performing their constitutional duties, </w:t>
      </w:r>
      <w:proofErr w:type="gramStart"/>
      <w:r w:rsidRPr="00001864">
        <w:rPr>
          <w:color w:val="auto"/>
        </w:rPr>
        <w:t>judges makes</w:t>
      </w:r>
      <w:proofErr w:type="gramEnd"/>
      <w:r w:rsidRPr="00001864">
        <w:rPr>
          <w:color w:val="auto"/>
        </w:rPr>
        <w:t xml:space="preserve"> law which is referred to as judicial precedent or case law.</w:t>
      </w:r>
    </w:p>
    <w:p w:rsidR="004F76D2" w:rsidRPr="00001864" w:rsidRDefault="004F76D2" w:rsidP="004F76D2">
      <w:pPr>
        <w:rPr>
          <w:rFonts w:ascii="Times New Roman" w:hAnsi="Times New Roman" w:cs="Times New Roman"/>
          <w:sz w:val="24"/>
          <w:szCs w:val="24"/>
        </w:rPr>
      </w:pPr>
    </w:p>
    <w:p w:rsidR="004F76D2" w:rsidRPr="00001864" w:rsidRDefault="004F76D2" w:rsidP="004F76D2">
      <w:pPr>
        <w:rPr>
          <w:rFonts w:ascii="Times New Roman" w:hAnsi="Times New Roman" w:cs="Times New Roman"/>
          <w:sz w:val="24"/>
          <w:szCs w:val="24"/>
        </w:rPr>
      </w:pPr>
      <w:r w:rsidRPr="00001864">
        <w:rPr>
          <w:rFonts w:ascii="Times New Roman" w:hAnsi="Times New Roman" w:cs="Times New Roman"/>
          <w:sz w:val="24"/>
          <w:szCs w:val="24"/>
        </w:rPr>
        <w:t xml:space="preserve">Judicial precedent originates from the principle of stare </w:t>
      </w:r>
      <w:proofErr w:type="spellStart"/>
      <w:r w:rsidRPr="00001864">
        <w:rPr>
          <w:rFonts w:ascii="Times New Roman" w:hAnsi="Times New Roman" w:cs="Times New Roman"/>
          <w:sz w:val="24"/>
          <w:szCs w:val="24"/>
        </w:rPr>
        <w:t>decisis</w:t>
      </w:r>
      <w:proofErr w:type="spellEnd"/>
      <w:r w:rsidRPr="00001864">
        <w:rPr>
          <w:rFonts w:ascii="Times New Roman" w:hAnsi="Times New Roman" w:cs="Times New Roman"/>
          <w:sz w:val="24"/>
          <w:szCs w:val="24"/>
        </w:rPr>
        <w:t xml:space="preserve"> which means ‘let the decision stand’. It means that similar cases must be treated alike. The reason for this is to achieve uniformity and certainty in the administration of justice.  Therefore judicial precedent can be defined as the decisions of the court based on the material facts of a case, it could be called judicial precedent, stare </w:t>
      </w:r>
      <w:proofErr w:type="spellStart"/>
      <w:r w:rsidRPr="00001864">
        <w:rPr>
          <w:rFonts w:ascii="Times New Roman" w:hAnsi="Times New Roman" w:cs="Times New Roman"/>
          <w:sz w:val="24"/>
          <w:szCs w:val="24"/>
        </w:rPr>
        <w:t>decisis</w:t>
      </w:r>
      <w:proofErr w:type="spellEnd"/>
      <w:r w:rsidRPr="00001864">
        <w:rPr>
          <w:rFonts w:ascii="Times New Roman" w:hAnsi="Times New Roman" w:cs="Times New Roman"/>
          <w:sz w:val="24"/>
          <w:szCs w:val="24"/>
        </w:rPr>
        <w:t xml:space="preserve"> or case law. It is the principle of law upon which a judicial decision is made.</w:t>
      </w:r>
    </w:p>
    <w:p w:rsidR="004F76D2" w:rsidRPr="00001864" w:rsidRDefault="004F76D2" w:rsidP="004F76D2">
      <w:pPr>
        <w:pStyle w:val="Default"/>
        <w:rPr>
          <w:color w:val="auto"/>
        </w:rPr>
      </w:pP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t>Judicial precedents are the laws found in judicial decisions and it is the legal principle upon which upon which a judicial decision is based.</w:t>
      </w: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lastRenderedPageBreak/>
        <w:t xml:space="preserve">The courts system operates in such a way that the decision of a higher court binds that of the lower </w:t>
      </w:r>
      <w:proofErr w:type="spellStart"/>
      <w:r w:rsidRPr="00001864">
        <w:rPr>
          <w:color w:val="auto"/>
        </w:rPr>
        <w:t>courtwhen</w:t>
      </w:r>
      <w:proofErr w:type="spellEnd"/>
      <w:r w:rsidRPr="00001864">
        <w:rPr>
          <w:color w:val="auto"/>
        </w:rPr>
        <w:t xml:space="preserve"> faced with the same facts and principle. This doctrine was curled from the common law principle of stare </w:t>
      </w:r>
      <w:proofErr w:type="spellStart"/>
      <w:r w:rsidRPr="00001864">
        <w:rPr>
          <w:color w:val="auto"/>
        </w:rPr>
        <w:t>decisis</w:t>
      </w:r>
      <w:proofErr w:type="spellEnd"/>
      <w:r w:rsidRPr="00001864">
        <w:rPr>
          <w:color w:val="auto"/>
        </w:rPr>
        <w:t>.</w:t>
      </w:r>
    </w:p>
    <w:p w:rsidR="004F76D2" w:rsidRPr="00001864" w:rsidRDefault="004F76D2" w:rsidP="004F76D2">
      <w:pPr>
        <w:pStyle w:val="Default"/>
        <w:rPr>
          <w:color w:val="auto"/>
        </w:rPr>
      </w:pPr>
      <w:r w:rsidRPr="00001864">
        <w:rPr>
          <w:color w:val="auto"/>
        </w:rPr>
        <w:t xml:space="preserve">In </w:t>
      </w:r>
      <w:proofErr w:type="spellStart"/>
      <w:r w:rsidRPr="00001864">
        <w:rPr>
          <w:b/>
          <w:color w:val="auto"/>
        </w:rPr>
        <w:t>Ogunsola</w:t>
      </w:r>
      <w:proofErr w:type="spellEnd"/>
      <w:r w:rsidRPr="00001864">
        <w:rPr>
          <w:b/>
          <w:color w:val="auto"/>
        </w:rPr>
        <w:t xml:space="preserve"> v. </w:t>
      </w:r>
      <w:proofErr w:type="gramStart"/>
      <w:r w:rsidRPr="00001864">
        <w:rPr>
          <w:b/>
          <w:color w:val="auto"/>
        </w:rPr>
        <w:t xml:space="preserve">Nikon </w:t>
      </w:r>
      <w:r w:rsidRPr="00001864">
        <w:rPr>
          <w:color w:val="auto"/>
        </w:rPr>
        <w:t xml:space="preserve"> the</w:t>
      </w:r>
      <w:proofErr w:type="gramEnd"/>
      <w:r w:rsidRPr="00001864">
        <w:rPr>
          <w:color w:val="auto"/>
        </w:rPr>
        <w:t xml:space="preserve"> court of appeal held that for the sake of uniformity, consistency and certainty the principle of applied in a case should be applied in subsequent cases with similar facts.</w:t>
      </w: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t xml:space="preserve">The principle of stare </w:t>
      </w:r>
      <w:proofErr w:type="spellStart"/>
      <w:r w:rsidRPr="00001864">
        <w:rPr>
          <w:color w:val="auto"/>
        </w:rPr>
        <w:t>decisis</w:t>
      </w:r>
      <w:proofErr w:type="spellEnd"/>
      <w:r w:rsidRPr="00001864">
        <w:rPr>
          <w:color w:val="auto"/>
        </w:rPr>
        <w:t xml:space="preserve"> is founded on the ground that precedents are authoritative, binding and must be followed unless there is a reasonable reason to deviate.</w:t>
      </w:r>
    </w:p>
    <w:p w:rsidR="004F76D2" w:rsidRPr="00001864" w:rsidRDefault="004F76D2" w:rsidP="004F76D2">
      <w:pPr>
        <w:pStyle w:val="Default"/>
        <w:rPr>
          <w:color w:val="auto"/>
        </w:rPr>
      </w:pPr>
    </w:p>
    <w:p w:rsidR="004F76D2" w:rsidRPr="00001864" w:rsidRDefault="004F76D2" w:rsidP="004F76D2">
      <w:pPr>
        <w:pStyle w:val="Default"/>
        <w:numPr>
          <w:ilvl w:val="0"/>
          <w:numId w:val="6"/>
        </w:numPr>
        <w:rPr>
          <w:color w:val="auto"/>
        </w:rPr>
      </w:pPr>
      <w:r w:rsidRPr="00001864">
        <w:rPr>
          <w:color w:val="auto"/>
        </w:rPr>
        <w:t xml:space="preserve">Ratio </w:t>
      </w:r>
      <w:proofErr w:type="spellStart"/>
      <w:proofErr w:type="gramStart"/>
      <w:r w:rsidRPr="00001864">
        <w:rPr>
          <w:color w:val="auto"/>
        </w:rPr>
        <w:t>Decidendi</w:t>
      </w:r>
      <w:proofErr w:type="spellEnd"/>
      <w:r w:rsidRPr="00001864">
        <w:rPr>
          <w:color w:val="auto"/>
        </w:rPr>
        <w:t xml:space="preserve"> :</w:t>
      </w:r>
      <w:proofErr w:type="gramEnd"/>
      <w:r w:rsidRPr="00001864">
        <w:rPr>
          <w:color w:val="auto"/>
        </w:rPr>
        <w:t xml:space="preserve"> the ratio </w:t>
      </w:r>
      <w:proofErr w:type="spellStart"/>
      <w:r w:rsidRPr="00001864">
        <w:rPr>
          <w:color w:val="auto"/>
        </w:rPr>
        <w:t>decidendi</w:t>
      </w:r>
      <w:proofErr w:type="spellEnd"/>
      <w:r w:rsidRPr="00001864">
        <w:rPr>
          <w:color w:val="auto"/>
        </w:rPr>
        <w:t xml:space="preserve"> of a case means the material facts of a particular case together  with the decision reached in the case. It is the ratio </w:t>
      </w:r>
      <w:proofErr w:type="spellStart"/>
      <w:r w:rsidRPr="00001864">
        <w:rPr>
          <w:color w:val="auto"/>
        </w:rPr>
        <w:t>decidendi</w:t>
      </w:r>
      <w:proofErr w:type="spellEnd"/>
      <w:r w:rsidRPr="00001864">
        <w:rPr>
          <w:color w:val="auto"/>
        </w:rPr>
        <w:t xml:space="preserve"> of a case that the same court or lower court must follow provided </w:t>
      </w:r>
      <w:proofErr w:type="spellStart"/>
      <w:r w:rsidRPr="00001864">
        <w:rPr>
          <w:color w:val="auto"/>
        </w:rPr>
        <w:t>provided</w:t>
      </w:r>
      <w:proofErr w:type="spellEnd"/>
      <w:r w:rsidRPr="00001864">
        <w:rPr>
          <w:color w:val="auto"/>
        </w:rPr>
        <w:t xml:space="preserve"> the fact of the previous and the present are similar.</w:t>
      </w:r>
    </w:p>
    <w:p w:rsidR="004F76D2" w:rsidRPr="00001864" w:rsidRDefault="004F76D2" w:rsidP="004F76D2">
      <w:pPr>
        <w:pStyle w:val="Default"/>
        <w:numPr>
          <w:ilvl w:val="0"/>
          <w:numId w:val="6"/>
        </w:numPr>
        <w:rPr>
          <w:color w:val="auto"/>
        </w:rPr>
      </w:pPr>
      <w:r w:rsidRPr="00001864">
        <w:rPr>
          <w:color w:val="auto"/>
        </w:rPr>
        <w:t xml:space="preserve">Obiter dictum: refers to the </w:t>
      </w:r>
      <w:proofErr w:type="gramStart"/>
      <w:r w:rsidRPr="00001864">
        <w:rPr>
          <w:color w:val="auto"/>
        </w:rPr>
        <w:t>statement that are</w:t>
      </w:r>
      <w:proofErr w:type="gramEnd"/>
      <w:r w:rsidRPr="00001864">
        <w:rPr>
          <w:color w:val="auto"/>
        </w:rPr>
        <w:t xml:space="preserve"> made by the way in the course of a judgement. </w:t>
      </w:r>
      <w:proofErr w:type="gramStart"/>
      <w:r w:rsidRPr="00001864">
        <w:rPr>
          <w:color w:val="auto"/>
        </w:rPr>
        <w:t>this</w:t>
      </w:r>
      <w:proofErr w:type="gramEnd"/>
      <w:r w:rsidRPr="00001864">
        <w:rPr>
          <w:color w:val="auto"/>
        </w:rPr>
        <w:t xml:space="preserve"> is also the  aspect of a decision of a court that is not binding on either the court itself or the court below as it is not the principle of law upon which the decision in a particular case is based.</w:t>
      </w:r>
    </w:p>
    <w:p w:rsidR="004F76D2" w:rsidRPr="00001864" w:rsidRDefault="004F76D2" w:rsidP="004F76D2">
      <w:pPr>
        <w:pStyle w:val="Default"/>
        <w:ind w:left="1080"/>
        <w:rPr>
          <w:color w:val="auto"/>
        </w:rPr>
      </w:pPr>
      <w:r w:rsidRPr="00001864">
        <w:rPr>
          <w:color w:val="auto"/>
        </w:rPr>
        <w:t>An obiter is not binding as a rule of law but merely persuasive opinion and the respect or authority placed on it depends on the reputation or the status of the judge and even the hierarchy of the court concerned.</w:t>
      </w:r>
    </w:p>
    <w:p w:rsidR="004F76D2" w:rsidRPr="00001864" w:rsidRDefault="004F76D2" w:rsidP="004F76D2">
      <w:pPr>
        <w:pStyle w:val="Default"/>
        <w:rPr>
          <w:color w:val="auto"/>
        </w:rPr>
      </w:pPr>
    </w:p>
    <w:p w:rsidR="004F76D2" w:rsidRPr="00001864" w:rsidRDefault="004F76D2" w:rsidP="004F76D2">
      <w:pPr>
        <w:pStyle w:val="Default"/>
        <w:rPr>
          <w:color w:val="auto"/>
        </w:rPr>
      </w:pPr>
    </w:p>
    <w:p w:rsidR="004F76D2" w:rsidRPr="00001864" w:rsidRDefault="004F76D2" w:rsidP="004F76D2">
      <w:pPr>
        <w:pStyle w:val="Default"/>
        <w:rPr>
          <w:b/>
          <w:color w:val="auto"/>
        </w:rPr>
      </w:pPr>
      <w:r w:rsidRPr="00001864">
        <w:rPr>
          <w:b/>
          <w:color w:val="auto"/>
        </w:rPr>
        <w:t>Hierarchy of courts in Nigeria</w:t>
      </w:r>
    </w:p>
    <w:p w:rsidR="004F76D2" w:rsidRPr="00001864" w:rsidRDefault="004F76D2" w:rsidP="004F76D2">
      <w:pPr>
        <w:pStyle w:val="Default"/>
        <w:rPr>
          <w:color w:val="auto"/>
        </w:rPr>
      </w:pPr>
      <w:r w:rsidRPr="00001864">
        <w:rPr>
          <w:color w:val="auto"/>
        </w:rPr>
        <w:t xml:space="preserve">For the doctrine of stare </w:t>
      </w:r>
      <w:proofErr w:type="spellStart"/>
      <w:r w:rsidRPr="00001864">
        <w:rPr>
          <w:color w:val="auto"/>
        </w:rPr>
        <w:t>decisis</w:t>
      </w:r>
      <w:proofErr w:type="spellEnd"/>
      <w:r w:rsidRPr="00001864">
        <w:rPr>
          <w:color w:val="auto"/>
        </w:rPr>
        <w:t xml:space="preserve"> to be fully operational in Nigeria, it is important to have a settled hierarchy of court and an effective system of law reporting.  Hierarchy of court refers to grades of court in Nigeria in relation to the level of </w:t>
      </w:r>
      <w:proofErr w:type="spellStart"/>
      <w:r w:rsidRPr="00001864">
        <w:rPr>
          <w:color w:val="auto"/>
        </w:rPr>
        <w:t>bindingness</w:t>
      </w:r>
      <w:proofErr w:type="spellEnd"/>
      <w:r w:rsidRPr="00001864">
        <w:rPr>
          <w:color w:val="auto"/>
        </w:rPr>
        <w:t xml:space="preserve"> of their decision.</w:t>
      </w: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t xml:space="preserve">The hierarchy of court in descending order </w:t>
      </w:r>
      <w:proofErr w:type="gramStart"/>
      <w:r w:rsidRPr="00001864">
        <w:rPr>
          <w:color w:val="auto"/>
        </w:rPr>
        <w:t>of  authority</w:t>
      </w:r>
      <w:proofErr w:type="gramEnd"/>
      <w:r w:rsidRPr="00001864">
        <w:rPr>
          <w:color w:val="auto"/>
        </w:rPr>
        <w:t>.</w:t>
      </w:r>
    </w:p>
    <w:p w:rsidR="004F76D2" w:rsidRPr="00001864" w:rsidRDefault="004F76D2" w:rsidP="004F76D2">
      <w:pPr>
        <w:pStyle w:val="Default"/>
        <w:rPr>
          <w:color w:val="auto"/>
        </w:rPr>
      </w:pPr>
    </w:p>
    <w:p w:rsidR="004F76D2" w:rsidRPr="00001864" w:rsidRDefault="004F76D2" w:rsidP="004F76D2">
      <w:pPr>
        <w:pStyle w:val="Default"/>
        <w:numPr>
          <w:ilvl w:val="0"/>
          <w:numId w:val="7"/>
        </w:numPr>
        <w:rPr>
          <w:color w:val="auto"/>
        </w:rPr>
      </w:pPr>
      <w:r w:rsidRPr="00001864">
        <w:rPr>
          <w:color w:val="auto"/>
        </w:rPr>
        <w:t>The Supreme Court.</w:t>
      </w:r>
    </w:p>
    <w:p w:rsidR="004F76D2" w:rsidRPr="00001864" w:rsidRDefault="004F76D2" w:rsidP="004F76D2">
      <w:pPr>
        <w:pStyle w:val="Default"/>
        <w:numPr>
          <w:ilvl w:val="0"/>
          <w:numId w:val="7"/>
        </w:numPr>
        <w:rPr>
          <w:color w:val="auto"/>
        </w:rPr>
      </w:pPr>
      <w:r w:rsidRPr="00001864">
        <w:rPr>
          <w:color w:val="auto"/>
        </w:rPr>
        <w:t>The Court of Appeal</w:t>
      </w:r>
    </w:p>
    <w:p w:rsidR="004F76D2" w:rsidRPr="00001864" w:rsidRDefault="004F76D2" w:rsidP="004F76D2">
      <w:pPr>
        <w:pStyle w:val="Default"/>
        <w:numPr>
          <w:ilvl w:val="0"/>
          <w:numId w:val="7"/>
        </w:numPr>
        <w:rPr>
          <w:color w:val="auto"/>
        </w:rPr>
      </w:pPr>
      <w:r w:rsidRPr="00001864">
        <w:rPr>
          <w:color w:val="auto"/>
        </w:rPr>
        <w:t>i. the Federal and States High Court</w:t>
      </w:r>
    </w:p>
    <w:p w:rsidR="004F76D2" w:rsidRPr="00001864" w:rsidRDefault="004F76D2" w:rsidP="004F76D2">
      <w:pPr>
        <w:pStyle w:val="Default"/>
        <w:ind w:left="720"/>
        <w:rPr>
          <w:color w:val="auto"/>
        </w:rPr>
      </w:pPr>
      <w:r w:rsidRPr="00001864">
        <w:rPr>
          <w:color w:val="auto"/>
        </w:rPr>
        <w:t xml:space="preserve">ii. </w:t>
      </w:r>
      <w:proofErr w:type="gramStart"/>
      <w:r w:rsidRPr="00001864">
        <w:rPr>
          <w:color w:val="auto"/>
        </w:rPr>
        <w:t>the</w:t>
      </w:r>
      <w:proofErr w:type="gramEnd"/>
      <w:r w:rsidRPr="00001864">
        <w:rPr>
          <w:color w:val="auto"/>
        </w:rPr>
        <w:t xml:space="preserve"> Customary Court of Appeal of  the FCT and the States</w:t>
      </w:r>
    </w:p>
    <w:p w:rsidR="004F76D2" w:rsidRPr="00001864" w:rsidRDefault="004F76D2" w:rsidP="004F76D2">
      <w:pPr>
        <w:pStyle w:val="Default"/>
        <w:numPr>
          <w:ilvl w:val="0"/>
          <w:numId w:val="6"/>
        </w:numPr>
        <w:rPr>
          <w:color w:val="auto"/>
        </w:rPr>
      </w:pPr>
      <w:r w:rsidRPr="00001864">
        <w:rPr>
          <w:color w:val="auto"/>
        </w:rPr>
        <w:t>The Sharia Court of Appeal of FCT and the States</w:t>
      </w:r>
    </w:p>
    <w:p w:rsidR="004F76D2" w:rsidRPr="00001864" w:rsidRDefault="004F76D2" w:rsidP="004F76D2">
      <w:pPr>
        <w:pStyle w:val="Default"/>
        <w:numPr>
          <w:ilvl w:val="0"/>
          <w:numId w:val="6"/>
        </w:numPr>
        <w:rPr>
          <w:color w:val="auto"/>
        </w:rPr>
      </w:pPr>
      <w:r w:rsidRPr="00001864">
        <w:rPr>
          <w:color w:val="auto"/>
        </w:rPr>
        <w:t>National Industrial Court.</w:t>
      </w:r>
    </w:p>
    <w:p w:rsidR="004F76D2" w:rsidRPr="00001864" w:rsidRDefault="004F76D2" w:rsidP="004F76D2">
      <w:pPr>
        <w:pStyle w:val="Default"/>
        <w:numPr>
          <w:ilvl w:val="0"/>
          <w:numId w:val="7"/>
        </w:numPr>
        <w:rPr>
          <w:color w:val="auto"/>
        </w:rPr>
      </w:pPr>
      <w:r w:rsidRPr="00001864">
        <w:rPr>
          <w:color w:val="auto"/>
        </w:rPr>
        <w:t>i. the Magistrate Court</w:t>
      </w:r>
    </w:p>
    <w:p w:rsidR="004F76D2" w:rsidRPr="00001864" w:rsidRDefault="004F76D2" w:rsidP="004F76D2">
      <w:pPr>
        <w:pStyle w:val="Default"/>
        <w:ind w:left="720"/>
        <w:rPr>
          <w:color w:val="auto"/>
        </w:rPr>
      </w:pPr>
      <w:proofErr w:type="spellStart"/>
      <w:proofErr w:type="gramStart"/>
      <w:r w:rsidRPr="00001864">
        <w:rPr>
          <w:color w:val="auto"/>
        </w:rPr>
        <w:t>ii.Area</w:t>
      </w:r>
      <w:proofErr w:type="spellEnd"/>
      <w:proofErr w:type="gramEnd"/>
      <w:r w:rsidRPr="00001864">
        <w:rPr>
          <w:color w:val="auto"/>
        </w:rPr>
        <w:t xml:space="preserve"> Customary Courts</w:t>
      </w:r>
    </w:p>
    <w:p w:rsidR="004F76D2" w:rsidRPr="00001864" w:rsidRDefault="004F76D2" w:rsidP="004F76D2">
      <w:pPr>
        <w:pStyle w:val="Default"/>
        <w:ind w:left="720"/>
        <w:rPr>
          <w:color w:val="auto"/>
        </w:rPr>
      </w:pPr>
      <w:proofErr w:type="spellStart"/>
      <w:proofErr w:type="gramStart"/>
      <w:r w:rsidRPr="00001864">
        <w:rPr>
          <w:color w:val="auto"/>
        </w:rPr>
        <w:t>iii.Alkali</w:t>
      </w:r>
      <w:proofErr w:type="spellEnd"/>
      <w:proofErr w:type="gramEnd"/>
      <w:r w:rsidRPr="00001864">
        <w:rPr>
          <w:color w:val="auto"/>
        </w:rPr>
        <w:t xml:space="preserve"> Court</w:t>
      </w:r>
    </w:p>
    <w:p w:rsidR="004F76D2" w:rsidRPr="00001864" w:rsidRDefault="004F76D2" w:rsidP="004F76D2">
      <w:pPr>
        <w:pStyle w:val="Default"/>
        <w:numPr>
          <w:ilvl w:val="0"/>
          <w:numId w:val="7"/>
        </w:numPr>
        <w:rPr>
          <w:color w:val="auto"/>
        </w:rPr>
      </w:pPr>
      <w:r w:rsidRPr="00001864">
        <w:rPr>
          <w:color w:val="auto"/>
        </w:rPr>
        <w:t>District Customary Court.</w:t>
      </w:r>
    </w:p>
    <w:p w:rsidR="004F76D2" w:rsidRPr="00001864" w:rsidRDefault="004F76D2" w:rsidP="004F76D2">
      <w:pPr>
        <w:pStyle w:val="Default"/>
        <w:rPr>
          <w:color w:val="auto"/>
        </w:rPr>
      </w:pPr>
    </w:p>
    <w:p w:rsidR="004F76D2" w:rsidRPr="00001864" w:rsidRDefault="004F76D2" w:rsidP="004F76D2">
      <w:pPr>
        <w:pStyle w:val="Default"/>
        <w:rPr>
          <w:b/>
          <w:color w:val="auto"/>
        </w:rPr>
      </w:pPr>
      <w:proofErr w:type="gramStart"/>
      <w:r w:rsidRPr="00001864">
        <w:rPr>
          <w:b/>
          <w:color w:val="auto"/>
        </w:rPr>
        <w:t>Customary/ Islamic Law.</w:t>
      </w:r>
      <w:proofErr w:type="gramEnd"/>
    </w:p>
    <w:p w:rsidR="004F76D2" w:rsidRPr="00001864" w:rsidRDefault="004F76D2" w:rsidP="004F76D2">
      <w:pPr>
        <w:pStyle w:val="Default"/>
        <w:rPr>
          <w:color w:val="auto"/>
        </w:rPr>
      </w:pPr>
      <w:r w:rsidRPr="00001864">
        <w:rPr>
          <w:color w:val="auto"/>
        </w:rPr>
        <w:t>s. 2 of Evidence Act defines Custom as a rule which in a particular district has from long usage obtained forces of law. Customary law is a custom accepted by members of a community as binding among them. It does not refer to a single uniform set of custom but to describe a wide range of customs.  That is to say that all ethnic groups have their own unique custom and within the same ethnic groups still have different custom.</w:t>
      </w: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t xml:space="preserve">Customary law in Nigeria is </w:t>
      </w:r>
      <w:proofErr w:type="spellStart"/>
      <w:r w:rsidRPr="00001864">
        <w:rPr>
          <w:color w:val="auto"/>
        </w:rPr>
        <w:t>devided</w:t>
      </w:r>
      <w:proofErr w:type="spellEnd"/>
      <w:r w:rsidRPr="00001864">
        <w:rPr>
          <w:color w:val="auto"/>
        </w:rPr>
        <w:t xml:space="preserve"> into two </w:t>
      </w:r>
      <w:proofErr w:type="gramStart"/>
      <w:r w:rsidRPr="00001864">
        <w:rPr>
          <w:color w:val="auto"/>
        </w:rPr>
        <w:t>ambit</w:t>
      </w:r>
      <w:proofErr w:type="gramEnd"/>
      <w:r w:rsidRPr="00001864">
        <w:rPr>
          <w:color w:val="auto"/>
        </w:rPr>
        <w:t>, the Ethnic customary law and the Islamic law.</w:t>
      </w:r>
    </w:p>
    <w:p w:rsidR="004F76D2" w:rsidRPr="00001864" w:rsidRDefault="004F76D2" w:rsidP="004F76D2">
      <w:pPr>
        <w:pStyle w:val="Default"/>
        <w:rPr>
          <w:color w:val="auto"/>
        </w:rPr>
      </w:pPr>
      <w:r w:rsidRPr="00001864">
        <w:rPr>
          <w:color w:val="auto"/>
        </w:rPr>
        <w:lastRenderedPageBreak/>
        <w:t>Ethnic customary law is indigenous, unwritten and diverse   form one ethnic group to another. Its diversity is the major obstacle for its uniformity.</w:t>
      </w: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t xml:space="preserve">Islamic law is largely written and it is sourced from the </w:t>
      </w:r>
      <w:proofErr w:type="spellStart"/>
      <w:r w:rsidRPr="00001864">
        <w:rPr>
          <w:color w:val="auto"/>
        </w:rPr>
        <w:t>Quaran</w:t>
      </w:r>
      <w:proofErr w:type="spellEnd"/>
      <w:r w:rsidRPr="00001864">
        <w:rPr>
          <w:color w:val="auto"/>
        </w:rPr>
        <w:t xml:space="preserve">, the Practice of Prophet Mohammed and </w:t>
      </w:r>
      <w:proofErr w:type="gramStart"/>
      <w:r w:rsidRPr="00001864">
        <w:rPr>
          <w:color w:val="auto"/>
        </w:rPr>
        <w:t>other  Islamic</w:t>
      </w:r>
      <w:proofErr w:type="gramEnd"/>
      <w:r w:rsidRPr="00001864">
        <w:rPr>
          <w:color w:val="auto"/>
        </w:rPr>
        <w:t xml:space="preserve"> scholars.</w:t>
      </w:r>
    </w:p>
    <w:p w:rsidR="004F76D2" w:rsidRPr="00001864" w:rsidRDefault="004F76D2" w:rsidP="004F76D2">
      <w:pPr>
        <w:pStyle w:val="Default"/>
        <w:rPr>
          <w:color w:val="auto"/>
        </w:rPr>
      </w:pPr>
      <w:r w:rsidRPr="00001864">
        <w:rPr>
          <w:color w:val="auto"/>
        </w:rPr>
        <w:t>The characteristics of customary law are:</w:t>
      </w:r>
    </w:p>
    <w:p w:rsidR="004F76D2" w:rsidRPr="00001864" w:rsidRDefault="004F76D2" w:rsidP="004F76D2">
      <w:pPr>
        <w:pStyle w:val="Default"/>
        <w:numPr>
          <w:ilvl w:val="0"/>
          <w:numId w:val="9"/>
        </w:numPr>
        <w:rPr>
          <w:color w:val="auto"/>
        </w:rPr>
      </w:pPr>
      <w:r w:rsidRPr="00001864">
        <w:rPr>
          <w:color w:val="auto"/>
        </w:rPr>
        <w:t xml:space="preserve">It must be in existence at the material time </w:t>
      </w:r>
    </w:p>
    <w:p w:rsidR="004F76D2" w:rsidRPr="00001864" w:rsidRDefault="004F76D2" w:rsidP="004F76D2">
      <w:pPr>
        <w:pStyle w:val="Default"/>
        <w:numPr>
          <w:ilvl w:val="0"/>
          <w:numId w:val="9"/>
        </w:numPr>
        <w:rPr>
          <w:color w:val="auto"/>
        </w:rPr>
      </w:pPr>
      <w:r w:rsidRPr="00001864">
        <w:rPr>
          <w:color w:val="auto"/>
        </w:rPr>
        <w:t>It must enjoy general application among the people</w:t>
      </w:r>
    </w:p>
    <w:p w:rsidR="004F76D2" w:rsidRPr="00001864" w:rsidRDefault="004F76D2" w:rsidP="004F76D2">
      <w:pPr>
        <w:pStyle w:val="Default"/>
        <w:numPr>
          <w:ilvl w:val="0"/>
          <w:numId w:val="9"/>
        </w:numPr>
        <w:rPr>
          <w:color w:val="auto"/>
        </w:rPr>
      </w:pPr>
      <w:r w:rsidRPr="00001864">
        <w:rPr>
          <w:color w:val="auto"/>
        </w:rPr>
        <w:t>It must be accepted as a binding custom.</w:t>
      </w:r>
    </w:p>
    <w:p w:rsidR="004F76D2" w:rsidRPr="00001864" w:rsidRDefault="004F76D2" w:rsidP="004F76D2">
      <w:pPr>
        <w:pStyle w:val="Default"/>
        <w:numPr>
          <w:ilvl w:val="0"/>
          <w:numId w:val="9"/>
        </w:numPr>
        <w:rPr>
          <w:color w:val="auto"/>
        </w:rPr>
      </w:pPr>
      <w:r w:rsidRPr="00001864">
        <w:rPr>
          <w:color w:val="auto"/>
        </w:rPr>
        <w:t>It is flexible or elastic.</w:t>
      </w:r>
    </w:p>
    <w:p w:rsidR="004F76D2" w:rsidRPr="00001864" w:rsidRDefault="004F76D2" w:rsidP="004F76D2">
      <w:pPr>
        <w:pStyle w:val="Default"/>
        <w:numPr>
          <w:ilvl w:val="0"/>
          <w:numId w:val="9"/>
        </w:numPr>
        <w:rPr>
          <w:color w:val="auto"/>
        </w:rPr>
      </w:pPr>
      <w:proofErr w:type="spellStart"/>
      <w:proofErr w:type="gramStart"/>
      <w:r w:rsidRPr="00001864">
        <w:rPr>
          <w:color w:val="auto"/>
        </w:rPr>
        <w:t>Its</w:t>
      </w:r>
      <w:proofErr w:type="spellEnd"/>
      <w:proofErr w:type="gramEnd"/>
      <w:r w:rsidRPr="00001864">
        <w:rPr>
          <w:color w:val="auto"/>
        </w:rPr>
        <w:t xml:space="preserve"> largely unwritten. </w:t>
      </w:r>
    </w:p>
    <w:p w:rsidR="004F76D2" w:rsidRPr="00001864" w:rsidRDefault="004F76D2" w:rsidP="004F76D2">
      <w:pPr>
        <w:pStyle w:val="Default"/>
        <w:rPr>
          <w:color w:val="auto"/>
        </w:rPr>
      </w:pPr>
    </w:p>
    <w:p w:rsidR="004F76D2" w:rsidRPr="00001864" w:rsidRDefault="004F76D2" w:rsidP="004F76D2">
      <w:pPr>
        <w:pStyle w:val="Default"/>
        <w:rPr>
          <w:color w:val="auto"/>
        </w:rPr>
      </w:pPr>
    </w:p>
    <w:p w:rsidR="004F76D2" w:rsidRPr="00001864" w:rsidRDefault="004F76D2" w:rsidP="004F76D2">
      <w:pPr>
        <w:pStyle w:val="Default"/>
        <w:rPr>
          <w:color w:val="auto"/>
        </w:rPr>
      </w:pPr>
      <w:r w:rsidRPr="00001864">
        <w:rPr>
          <w:color w:val="auto"/>
        </w:rPr>
        <w:t xml:space="preserve">For a customary law to be applicable it must pass the validity test prescribed by the </w:t>
      </w:r>
      <w:proofErr w:type="gramStart"/>
      <w:r w:rsidRPr="00001864">
        <w:rPr>
          <w:color w:val="auto"/>
        </w:rPr>
        <w:t>statue which are</w:t>
      </w:r>
      <w:proofErr w:type="gramEnd"/>
      <w:r w:rsidRPr="00001864">
        <w:rPr>
          <w:color w:val="auto"/>
        </w:rPr>
        <w:t>:</w:t>
      </w:r>
    </w:p>
    <w:p w:rsidR="004F76D2" w:rsidRPr="00001864" w:rsidRDefault="004F76D2" w:rsidP="004F76D2">
      <w:pPr>
        <w:pStyle w:val="Default"/>
        <w:numPr>
          <w:ilvl w:val="0"/>
          <w:numId w:val="8"/>
        </w:numPr>
        <w:rPr>
          <w:color w:val="auto"/>
        </w:rPr>
      </w:pPr>
      <w:r w:rsidRPr="00001864">
        <w:rPr>
          <w:color w:val="auto"/>
        </w:rPr>
        <w:t xml:space="preserve">It must not be repugnant to natural justice equity and good conscience. See </w:t>
      </w:r>
      <w:proofErr w:type="spellStart"/>
      <w:r w:rsidRPr="00001864">
        <w:rPr>
          <w:color w:val="auto"/>
        </w:rPr>
        <w:t>Edet</w:t>
      </w:r>
      <w:proofErr w:type="spellEnd"/>
      <w:r w:rsidRPr="00001864">
        <w:rPr>
          <w:color w:val="auto"/>
        </w:rPr>
        <w:t xml:space="preserve"> v. </w:t>
      </w:r>
      <w:proofErr w:type="spellStart"/>
      <w:r w:rsidRPr="00001864">
        <w:rPr>
          <w:color w:val="auto"/>
        </w:rPr>
        <w:t>Essien</w:t>
      </w:r>
      <w:proofErr w:type="spellEnd"/>
      <w:r w:rsidRPr="00001864">
        <w:rPr>
          <w:color w:val="auto"/>
        </w:rPr>
        <w:t xml:space="preserve">(1932)11N.L.R. 49 and </w:t>
      </w:r>
      <w:proofErr w:type="spellStart"/>
      <w:r w:rsidRPr="00001864">
        <w:rPr>
          <w:color w:val="auto"/>
        </w:rPr>
        <w:t>Dawodu</w:t>
      </w:r>
      <w:proofErr w:type="spellEnd"/>
      <w:r w:rsidRPr="00001864">
        <w:rPr>
          <w:color w:val="auto"/>
        </w:rPr>
        <w:t xml:space="preserve"> v. </w:t>
      </w:r>
      <w:proofErr w:type="spellStart"/>
      <w:r w:rsidRPr="00001864">
        <w:rPr>
          <w:color w:val="auto"/>
        </w:rPr>
        <w:t>Danmole</w:t>
      </w:r>
      <w:proofErr w:type="spellEnd"/>
      <w:r w:rsidRPr="00001864">
        <w:rPr>
          <w:color w:val="auto"/>
        </w:rPr>
        <w:t xml:space="preserve">  (1950)3F.S.C.40</w:t>
      </w:r>
    </w:p>
    <w:p w:rsidR="004F76D2" w:rsidRPr="00001864" w:rsidRDefault="004F76D2" w:rsidP="004F76D2">
      <w:pPr>
        <w:pStyle w:val="Default"/>
        <w:numPr>
          <w:ilvl w:val="0"/>
          <w:numId w:val="8"/>
        </w:numPr>
        <w:rPr>
          <w:color w:val="auto"/>
        </w:rPr>
      </w:pPr>
      <w:r w:rsidRPr="00001864">
        <w:rPr>
          <w:color w:val="auto"/>
        </w:rPr>
        <w:t xml:space="preserve">It must not be contrary to public policy. </w:t>
      </w:r>
      <w:proofErr w:type="spellStart"/>
      <w:r w:rsidRPr="00001864">
        <w:rPr>
          <w:color w:val="auto"/>
        </w:rPr>
        <w:t>Ukeje</w:t>
      </w:r>
      <w:proofErr w:type="spellEnd"/>
      <w:r w:rsidRPr="00001864">
        <w:rPr>
          <w:color w:val="auto"/>
        </w:rPr>
        <w:t xml:space="preserve"> v. </w:t>
      </w:r>
      <w:proofErr w:type="spellStart"/>
      <w:r w:rsidRPr="00001864">
        <w:rPr>
          <w:color w:val="auto"/>
        </w:rPr>
        <w:t>Ukeje</w:t>
      </w:r>
      <w:proofErr w:type="spellEnd"/>
      <w:r w:rsidRPr="00001864">
        <w:rPr>
          <w:color w:val="auto"/>
        </w:rPr>
        <w:t>.</w:t>
      </w:r>
    </w:p>
    <w:p w:rsidR="004F76D2" w:rsidRPr="00001864" w:rsidRDefault="004F76D2" w:rsidP="004F76D2">
      <w:pPr>
        <w:pStyle w:val="Default"/>
        <w:numPr>
          <w:ilvl w:val="0"/>
          <w:numId w:val="8"/>
        </w:numPr>
        <w:ind w:left="360"/>
        <w:rPr>
          <w:color w:val="auto"/>
        </w:rPr>
      </w:pPr>
      <w:r w:rsidRPr="00001864">
        <w:rPr>
          <w:color w:val="auto"/>
        </w:rPr>
        <w:t xml:space="preserve">It must not be incompatible directly or indirectly with any law for the time being in force. </w:t>
      </w:r>
      <w:proofErr w:type="spellStart"/>
      <w:r w:rsidRPr="00001864">
        <w:rPr>
          <w:color w:val="auto"/>
        </w:rPr>
        <w:t>Adesubokan</w:t>
      </w:r>
      <w:proofErr w:type="spellEnd"/>
      <w:r w:rsidRPr="00001864">
        <w:rPr>
          <w:color w:val="auto"/>
        </w:rPr>
        <w:t xml:space="preserve"> v. </w:t>
      </w:r>
      <w:proofErr w:type="spellStart"/>
      <w:r w:rsidRPr="00001864">
        <w:rPr>
          <w:color w:val="auto"/>
        </w:rPr>
        <w:t>Yinusa</w:t>
      </w:r>
      <w:proofErr w:type="spellEnd"/>
    </w:p>
    <w:p w:rsidR="004F76D2" w:rsidRPr="00001864" w:rsidRDefault="004F76D2" w:rsidP="004F76D2">
      <w:pPr>
        <w:pStyle w:val="Default"/>
        <w:ind w:left="360"/>
        <w:rPr>
          <w:color w:val="auto"/>
        </w:rPr>
      </w:pPr>
      <w:r w:rsidRPr="00001864">
        <w:rPr>
          <w:color w:val="auto"/>
        </w:rPr>
        <w:t xml:space="preserve"> </w:t>
      </w:r>
    </w:p>
    <w:p w:rsidR="004F76D2" w:rsidRPr="00001864" w:rsidRDefault="004F76D2" w:rsidP="004F76D2">
      <w:pPr>
        <w:pStyle w:val="Default"/>
        <w:ind w:left="360"/>
        <w:rPr>
          <w:color w:val="auto"/>
        </w:rPr>
      </w:pPr>
      <w:r w:rsidRPr="00001864">
        <w:rPr>
          <w:color w:val="auto"/>
        </w:rPr>
        <w:t xml:space="preserve"> </w:t>
      </w:r>
    </w:p>
    <w:p w:rsidR="004F76D2" w:rsidRPr="00001864" w:rsidRDefault="004F76D2" w:rsidP="004F76D2">
      <w:pPr>
        <w:pStyle w:val="Default"/>
        <w:ind w:left="1080"/>
        <w:rPr>
          <w:color w:val="auto"/>
        </w:rPr>
      </w:pPr>
    </w:p>
    <w:p w:rsidR="004F76D2" w:rsidRPr="00001864" w:rsidRDefault="004F76D2" w:rsidP="004F76D2">
      <w:pPr>
        <w:pStyle w:val="Default"/>
        <w:ind w:left="1080"/>
        <w:rPr>
          <w:color w:val="auto"/>
        </w:rPr>
      </w:pPr>
    </w:p>
    <w:p w:rsidR="00377F8C" w:rsidRDefault="00377F8C"/>
    <w:sectPr w:rsidR="00377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FE0"/>
    <w:multiLevelType w:val="hybridMultilevel"/>
    <w:tmpl w:val="5478E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D45173"/>
    <w:multiLevelType w:val="hybridMultilevel"/>
    <w:tmpl w:val="B82CFA4A"/>
    <w:lvl w:ilvl="0" w:tplc="59D493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532F5B"/>
    <w:multiLevelType w:val="hybridMultilevel"/>
    <w:tmpl w:val="FFD67C40"/>
    <w:lvl w:ilvl="0" w:tplc="DDB023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631AA5"/>
    <w:multiLevelType w:val="hybridMultilevel"/>
    <w:tmpl w:val="064A9C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BD25BE"/>
    <w:multiLevelType w:val="hybridMultilevel"/>
    <w:tmpl w:val="8D6042C0"/>
    <w:lvl w:ilvl="0" w:tplc="C6AEA90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8C76339"/>
    <w:multiLevelType w:val="hybridMultilevel"/>
    <w:tmpl w:val="F4E8F12A"/>
    <w:lvl w:ilvl="0" w:tplc="F7A04A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0BA6064"/>
    <w:multiLevelType w:val="multilevel"/>
    <w:tmpl w:val="5C34B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337998"/>
    <w:multiLevelType w:val="hybridMultilevel"/>
    <w:tmpl w:val="150832B6"/>
    <w:lvl w:ilvl="0" w:tplc="15CA3E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F9F5D8C"/>
    <w:multiLevelType w:val="hybridMultilevel"/>
    <w:tmpl w:val="BEEA8B02"/>
    <w:lvl w:ilvl="0" w:tplc="D5BE89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8"/>
  </w:num>
  <w:num w:numId="5">
    <w:abstractNumId w:val="5"/>
  </w:num>
  <w:num w:numId="6">
    <w:abstractNumId w:val="7"/>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61"/>
    <w:rsid w:val="002C1461"/>
    <w:rsid w:val="00377F8C"/>
    <w:rsid w:val="004F7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6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76D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4F76D2"/>
    <w:rPr>
      <w:color w:val="0000FF"/>
      <w:u w:val="single"/>
    </w:rPr>
  </w:style>
  <w:style w:type="character" w:customStyle="1" w:styleId="toctext">
    <w:name w:val="toctext"/>
    <w:basedOn w:val="DefaultParagraphFont"/>
    <w:rsid w:val="004F76D2"/>
  </w:style>
  <w:style w:type="paragraph" w:styleId="ListParagraph">
    <w:name w:val="List Paragraph"/>
    <w:basedOn w:val="Normal"/>
    <w:uiPriority w:val="34"/>
    <w:qFormat/>
    <w:rsid w:val="004F76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6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76D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4F76D2"/>
    <w:rPr>
      <w:color w:val="0000FF"/>
      <w:u w:val="single"/>
    </w:rPr>
  </w:style>
  <w:style w:type="character" w:customStyle="1" w:styleId="toctext">
    <w:name w:val="toctext"/>
    <w:basedOn w:val="DefaultParagraphFont"/>
    <w:rsid w:val="004F76D2"/>
  </w:style>
  <w:style w:type="paragraph" w:styleId="ListParagraph">
    <w:name w:val="List Paragraph"/>
    <w:basedOn w:val="Normal"/>
    <w:uiPriority w:val="34"/>
    <w:qFormat/>
    <w:rsid w:val="004F7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DUNAGBON%20.T.%20OSAGIE\Downloads\Maxims%20of%20equity%20-%20Wikipedia.htm" TargetMode="External"/><Relationship Id="rId13" Type="http://schemas.openxmlformats.org/officeDocument/2006/relationships/hyperlink" Target="file:///C:\Users\ODUNAGBON%20.T.%20OSAGIE\Downloads\Maxims%20of%20equity%20-%20Wikipedia.htm" TargetMode="External"/><Relationship Id="rId18" Type="http://schemas.openxmlformats.org/officeDocument/2006/relationships/hyperlink" Target="file:///C:\Users\ODUNAGBON%20.T.%20OSAGIE\Downloads\Maxims%20of%20equity%20-%20Wikipedia.htm"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file:///C:\Users\ODUNAGBON%20.T.%20OSAGIE\Downloads\Maxims%20of%20equity%20-%20Wikipedia.htm" TargetMode="External"/><Relationship Id="rId7" Type="http://schemas.openxmlformats.org/officeDocument/2006/relationships/hyperlink" Target="file:///C:\Users\ODUNAGBON%20.T.%20OSAGIE\Downloads\Maxims%20of%20equity%20-%20Wikipedia.htm" TargetMode="External"/><Relationship Id="rId12" Type="http://schemas.openxmlformats.org/officeDocument/2006/relationships/hyperlink" Target="file:///C:\Users\ODUNAGBON%20.T.%20OSAGIE\Downloads\Maxims%20of%20equity%20-%20Wikipedia.htm" TargetMode="External"/><Relationship Id="rId17" Type="http://schemas.openxmlformats.org/officeDocument/2006/relationships/hyperlink" Target="file:///C:\Users\ODUNAGBON%20.T.%20OSAGIE\Downloads\Maxims%20of%20equity%20-%20Wikipedia.htm" TargetMode="External"/><Relationship Id="rId25" Type="http://schemas.openxmlformats.org/officeDocument/2006/relationships/hyperlink" Target="file:///C:\Users\ODUNAGBON%20.T.%20OSAGIE\Downloads\Maxims%20of%20equity%20-%20Wikipedia.htm" TargetMode="External"/><Relationship Id="rId2" Type="http://schemas.openxmlformats.org/officeDocument/2006/relationships/styles" Target="styles.xml"/><Relationship Id="rId16" Type="http://schemas.openxmlformats.org/officeDocument/2006/relationships/hyperlink" Target="file:///C:\Users\ODUNAGBON%20.T.%20OSAGIE\Downloads\Maxims%20of%20equity%20-%20Wikipedia.htm" TargetMode="External"/><Relationship Id="rId20" Type="http://schemas.openxmlformats.org/officeDocument/2006/relationships/hyperlink" Target="file:///C:\Users\ODUNAGBON%20.T.%20OSAGIE\Downloads\Maxims%20of%20equity%20-%20Wikipedia.htm" TargetMode="External"/><Relationship Id="rId1" Type="http://schemas.openxmlformats.org/officeDocument/2006/relationships/numbering" Target="numbering.xml"/><Relationship Id="rId6" Type="http://schemas.openxmlformats.org/officeDocument/2006/relationships/hyperlink" Target="file:///C:\Users\ODUNAGBON%20.T.%20OSAGIE\Downloads\Maxims%20of%20equity%20-%20Wikipedia.htm" TargetMode="External"/><Relationship Id="rId11" Type="http://schemas.openxmlformats.org/officeDocument/2006/relationships/hyperlink" Target="file:///C:\Users\ODUNAGBON%20.T.%20OSAGIE\Downloads\Maxims%20of%20equity%20-%20Wikipedia.htm" TargetMode="External"/><Relationship Id="rId24" Type="http://schemas.openxmlformats.org/officeDocument/2006/relationships/hyperlink" Target="file:///C:\Users\ODUNAGBON%20.T.%20OSAGIE\Downloads\Maxims%20of%20equity%20-%20Wikipedia.htm" TargetMode="External"/><Relationship Id="rId5" Type="http://schemas.openxmlformats.org/officeDocument/2006/relationships/webSettings" Target="webSettings.xml"/><Relationship Id="rId15" Type="http://schemas.openxmlformats.org/officeDocument/2006/relationships/hyperlink" Target="file:///C:\Users\ODUNAGBON%20.T.%20OSAGIE\Downloads\Maxims%20of%20equity%20-%20Wikipedia.htm" TargetMode="External"/><Relationship Id="rId23" Type="http://schemas.openxmlformats.org/officeDocument/2006/relationships/hyperlink" Target="file:///C:\Users\ODUNAGBON%20.T.%20OSAGIE\Downloads\Maxims%20of%20equity%20-%20Wikipedia.htm" TargetMode="External"/><Relationship Id="rId10" Type="http://schemas.openxmlformats.org/officeDocument/2006/relationships/hyperlink" Target="file:///C:\Users\ODUNAGBON%20.T.%20OSAGIE\Downloads\Maxims%20of%20equity%20-%20Wikipedia.htm" TargetMode="External"/><Relationship Id="rId19" Type="http://schemas.openxmlformats.org/officeDocument/2006/relationships/hyperlink" Target="file:///C:\Users\ODUNAGBON%20.T.%20OSAGIE\Downloads\Maxims%20of%20equity%20-%20Wikipedia.htm" TargetMode="External"/><Relationship Id="rId4" Type="http://schemas.openxmlformats.org/officeDocument/2006/relationships/settings" Target="settings.xml"/><Relationship Id="rId9" Type="http://schemas.openxmlformats.org/officeDocument/2006/relationships/hyperlink" Target="file:///C:\Users\ODUNAGBON%20.T.%20OSAGIE\Downloads\Maxims%20of%20equity%20-%20Wikipedia.htm" TargetMode="External"/><Relationship Id="rId14" Type="http://schemas.openxmlformats.org/officeDocument/2006/relationships/hyperlink" Target="file:///C:\Users\ODUNAGBON%20.T.%20OSAGIE\Downloads\Maxims%20of%20equity%20-%20Wikipedia.htm" TargetMode="External"/><Relationship Id="rId22" Type="http://schemas.openxmlformats.org/officeDocument/2006/relationships/hyperlink" Target="file:///C:\Users\ODUNAGBON%20.T.%20OSAGIE\Downloads\Maxims%20of%20equity%20-%20Wikipedia.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2831</Words>
  <Characters>16138</Characters>
  <Application>Microsoft Office Word</Application>
  <DocSecurity>0</DocSecurity>
  <Lines>134</Lines>
  <Paragraphs>37</Paragraphs>
  <ScaleCrop>false</ScaleCrop>
  <Company>HP</Company>
  <LinksUpToDate>false</LinksUpToDate>
  <CharactersWithSpaces>18932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ODUNAGBON .T. OSAGIE</dc:creator>
  <cp:keywords/>
  <dc:description/>
  <cp:lastModifiedBy>ODUNAGBON .T. OSAGIE</cp:lastModifiedBy>
  <cp:revision>2</cp:revision>
  <dcterms:created xsi:type="dcterms:W3CDTF">2020-02-15T07:53:00Z</dcterms:created>
  <dcterms:modified xsi:type="dcterms:W3CDTF">2020-02-15T07:54:00Z</dcterms:modified>
</cp:coreProperties>
</file>