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mbria" w:cs="Cambria" w:eastAsia="Cambria" w:hAnsi="Cambria"/>
          <w:b/>
          <w:bCs/>
          <w:color w:val="12301F"/>
          <w:sz w:val="44"/>
          <w:szCs w:val="44"/>
        </w:rPr>
        <w:t xml:space="preserve">SIGNAL: technical architecture</w:t>
      </w:r>
    </w:p>
    <w:p>
      <w:pPr>
        <w:spacing w:after="140" w:line="300"/>
      </w:pPr>
      <w:r>
        <w:rPr>
          <w:i/>
          <w:iCs/>
          <w:color w:val="555555"/>
          <w:sz w:val="22"/>
          <w:szCs w:val="22"/>
        </w:rPr>
        <w:t xml:space="preserve">For the technical analysis round. Every number and claim here was checked against the repository (code, lock files, CI and ADRs).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1. What the system is, in technical terms</w:t>
      </w:r>
    </w:p>
    <w:p>
      <w:pPr>
        <w:spacing w:after="140" w:line="300"/>
      </w:pPr>
      <w:r>
        <w:rPr>
          <w:sz w:val="22"/>
          <w:szCs w:val="22"/>
        </w:rPr>
        <w:t xml:space="preserve">SIGNAL is a </w:t>
      </w:r>
      <w:r>
        <w:rPr>
          <w:b/>
          <w:bCs/>
          <w:sz w:val="22"/>
          <w:szCs w:val="22"/>
        </w:rPr>
        <w:t xml:space="preserve">multi-tenant web application</w:t>
      </w:r>
      <w:r>
        <w:rPr>
          <w:sz w:val="22"/>
          <w:szCs w:val="22"/>
        </w:rPr>
        <w:t xml:space="preserve"> with a </w:t>
      </w:r>
      <w:r>
        <w:rPr>
          <w:b/>
          <w:bCs/>
          <w:sz w:val="22"/>
          <w:szCs w:val="22"/>
        </w:rPr>
        <w:t xml:space="preserve">deterministic clinical core</w:t>
      </w:r>
      <w:r>
        <w:rPr>
          <w:sz w:val="22"/>
          <w:szCs w:val="22"/>
        </w:rPr>
        <w:t xml:space="preserve"> and a </w:t>
      </w:r>
      <w:r>
        <w:rPr>
          <w:b/>
          <w:bCs/>
          <w:sz w:val="22"/>
          <w:szCs w:val="22"/>
        </w:rPr>
        <w:t xml:space="preserve">small, fenced AI layer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caretaker submits free-text (or speech converted to text) observations about a child.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three-step LLM pipeline turns the text into structured signals, matches them against a curated knowledge base, and writes a short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grade</w:t>
      </w:r>
      <w:r>
        <w:rPr>
          <w:sz w:val="22"/>
          <w:szCs w:val="22"/>
        </w:rPr>
        <w:t xml:space="preserve"> (HIGH, MODERATE, LOW-monitor, INSUFFICIENT) is </w:t>
      </w:r>
      <w:r>
        <w:rPr>
          <w:b/>
          <w:bCs/>
          <w:sz w:val="22"/>
          <w:szCs w:val="22"/>
        </w:rPr>
        <w:t xml:space="preserve">not produced by the model</w:t>
      </w:r>
      <w:r>
        <w:rPr>
          <w:sz w:val="22"/>
          <w:szCs w:val="22"/>
        </w:rPr>
        <w:t xml:space="preserve">. It is computed by a pure Python function from written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result is stored with its evidence in a tamper-evident, tenant-isolated database.</w:t>
      </w:r>
    </w:p>
    <w:p>
      <w:pPr>
        <w:spacing w:after="140" w:line="300"/>
      </w:pPr>
      <w:r>
        <w:rPr>
          <w:sz w:val="22"/>
          <w:szCs w:val="22"/>
        </w:rPr>
        <w:t xml:space="preserve">The core design decision: </w:t>
      </w:r>
      <w:r>
        <w:rPr>
          <w:b/>
          <w:bCs/>
          <w:sz w:val="22"/>
          <w:szCs w:val="22"/>
        </w:rPr>
        <w:t xml:space="preserve">use the LLM for language, use code for the decision, use the database to enforce isolation.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2.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3.12 (CI)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Strong typing with Pydantic, mature ecosystem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0.141.1 / 0.52.4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Typed request/response contracts, dependency injection for auth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ORM / migrations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SQLAlchemy 2 + Alembic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2.0.52 / 1.19.1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Explicit schema history; migrations create roles and RLS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Row-level security is a hard requirement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DB driver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psycopg 3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3.3.4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Native Postgres features, transaction-local settings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Pydantic + pydantic-settings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2.13.5 / 2.15.0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Whitelist schemas; settings that fail at boot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 tokens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PyJWT (RS256) + cryptography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2.13.0 / 50.0.1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Asymmetric signing; Fernet for credential encryption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Next.js (App Router), React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16.3.3 / 19.2.8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Server-side proxy keeps tokens away from browser JS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Language / styling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TypeScript 5, Tailwind CSS 4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Type-safe UI, token-based design system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Forms / data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react-hook-form, zod 4, TanStack Query 5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 validation mirrors the server contract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Tests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pytest, Vitest, Playwright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9.1.1 / 3 / 1.63</w:t>
            </w: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 Postgres for backend tests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OpenAI-compatible endpoint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Provider-agnostic; tested with DeepSeek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Speech to text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Azure Speech or Knowlez (adapter)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Voice is optional, text always works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Infra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 Compose (database only), GitHub Actions</w:t>
            </w:r>
          </w:p>
        </w:tc>
        <w:tc>
          <w:tcPr>
            <w:tcW w:type="dxa" w:w="2409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2411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Reproducible local DB and CI gates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  <w:sz w:val="22"/>
          <w:szCs w:val="22"/>
        </w:rPr>
        <w:t xml:space="preserve">Deliberately not used:</w:t>
      </w:r>
      <w:r>
        <w:rPr>
          <w:sz w:val="22"/>
          <w:szCs w:val="22"/>
        </w:rPr>
        <w:t xml:space="preserve"> LangChain or any agent framework (the pipeline is plain, testable function calls), a vector database (the knowledge base is 94 rows, see section 7), Redis (rate limiting is in-process for now), SQLite (never a fallback, because RLS is Postgres-only).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3. System architecture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Browser (React 19)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|   same-origin calls only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v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Next.js server  ---------------------------------------------+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- proxy.ts: auth gate + per-request CSP nonce 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- /api/* route handlers: thin proxies, Zod-validate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- session JWT lives in an HttpOnly cookie     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|                                           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|  HTTP + Bearer (server to server)         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v                                           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FastAPI backend                                 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- auth + role dependency on every route       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- Origin (CSRF) check on state-changing routes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- security headers, request id, rate limits     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- services: pipeline, knowledge, flags, referrals, audit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|                         |                  |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v                         v                  v      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PostgreSQL 16            LLM provider        STT provider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- RLS per institution    (OpenAI-compatible)  (Azure/Knowlez)|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- hash-chained audit log                                     |</w:t>
      </w:r>
    </w:p>
    <w:p>
      <w:pPr>
        <w:keepNext w:val="false"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- two DB roles                                               |</w:t>
      </w:r>
    </w:p>
    <w:p>
      <w:pPr>
        <w:spacing w:after="120"/>
      </w:pPr>
    </w:p>
    <w:p>
      <w:pPr>
        <w:spacing w:after="140" w:line="300"/>
      </w:pPr>
      <w:r>
        <w:rPr>
          <w:b/>
          <w:bCs/>
          <w:sz w:val="22"/>
          <w:szCs w:val="22"/>
        </w:rPr>
        <w:t xml:space="preserve">Why a proxy layer in Next.js?</w:t>
      </w:r>
      <w:r>
        <w:rPr>
          <w:sz w:val="22"/>
          <w:szCs w:val="22"/>
        </w:rPr>
        <w:t xml:space="preserve"> The browser never holds a token it can read. The JWT sits in an HttpOnly, SameSite=Lax cookie. Next.js route handlers attach it server-to-server, so XSS cannot steal it, and the backend is not directly reachable from page scripts.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4. The screening pipeline (the core of the product)</w:t>
      </w:r>
    </w:p>
    <w:p>
      <w:pPr>
        <w:spacing w:after="140" w:line="300"/>
      </w:pPr>
      <w:r>
        <w:rPr>
          <w:sz w:val="22"/>
          <w:szCs w:val="22"/>
        </w:rPr>
        <w:t xml:space="preserve">One caretaker turn runs through these steps in </w:t>
      </w:r>
      <w:r>
        <w:rPr>
          <w:rFonts w:ascii="Consolas" w:cs="Consolas" w:eastAsia="Consolas" w:hAnsi="Consolas"/>
          <w:sz w:val="22"/>
          <w:szCs w:val="22"/>
        </w:rPr>
        <w:t xml:space="preserve">risk_pipeline.py</w:t>
      </w:r>
      <w:r>
        <w:rPr>
          <w:sz w:val="22"/>
          <w:szCs w:val="22"/>
        </w:rPr>
        <w:t xml:space="preserve">: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caretaker text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1. Observation agent (LLM)      extract OBSERVABLE signals only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|                          safeguarding pattern? -&gt; leave pipeline, separate pathway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v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2. Retrieval (SQL)              all in-scope knowledge rows for the child's age,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|                          BOTH domains together (speech + hearing)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v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2b. Case memory                 this child's earlier flags (same child only)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3. Risk Reasoning agent (LLM)   may cite ONLY retrieved rows; may ask ONE follow-up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|                          hard stop at 5 caretaker turns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v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4. grade()  (pure Python)       deterministic rules (ADR-06)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|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5. Explanation agent (LLM)      plain-language text in the caretaker's language,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|                          validated server-side (no diagnostic label)</w:t>
      </w:r>
    </w:p>
    <w:p>
      <w:pPr>
        <w:keepNext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     v</w:t>
      </w:r>
    </w:p>
    <w:p>
      <w:pPr>
        <w:keepNext w:val="false"/>
        <w:keepLines/>
        <w:shd w:fill="F2F6F3" w:color="auto" w:val="clear"/>
        <w:spacing w:after="0"/>
        <w:ind w:left="200" w:right="200"/>
      </w:pPr>
      <w:r>
        <w:rPr>
          <w:rFonts w:ascii="Consolas" w:cs="Consolas" w:eastAsia="Consolas" w:hAnsi="Consolas"/>
          <w:color w:val="12301F"/>
          <w:sz w:val="17"/>
          <w:szCs w:val="17"/>
        </w:rPr>
        <w:t xml:space="preserve"> 6. Persist                      flag + reasoning trail snapshot + audit entry + usage row</w:t>
      </w:r>
    </w:p>
    <w:p>
      <w:pPr>
        <w:spacing w:after="120"/>
      </w:pP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4.1 Age handling (ADR-02)</w:t>
      </w:r>
    </w:p>
    <w:p>
      <w:pPr>
        <w:spacing w:after="140" w:line="300"/>
      </w:pPr>
      <w:r>
        <w:rPr>
          <w:sz w:val="22"/>
          <w:szCs w:val="22"/>
        </w:rPr>
        <w:t xml:space="preserve">A child is stored with </w:t>
      </w:r>
      <w:r>
        <w:rPr>
          <w:b/>
          <w:bCs/>
          <w:sz w:val="22"/>
          <w:szCs w:val="22"/>
        </w:rPr>
        <w:t xml:space="preserve">either</w:t>
      </w:r>
      <w:r>
        <w:rPr>
          <w:sz w:val="22"/>
          <w:szCs w:val="22"/>
        </w:rPr>
        <w:t xml:space="preserve"> a confirmed date of birth </w:t>
      </w:r>
      <w:r>
        <w:rPr>
          <w:b/>
          <w:bCs/>
          <w:sz w:val="22"/>
          <w:szCs w:val="22"/>
        </w:rPr>
        <w:t xml:space="preserve">or</w:t>
      </w:r>
      <w:r>
        <w:rPr>
          <w:sz w:val="22"/>
          <w:szCs w:val="22"/>
        </w:rPr>
        <w:t xml:space="preserve"> an estimated range (lower and upper months plus a reference date). Never both.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Confirmed DOB: exact age in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Estimated range: evaluation uses the </w:t>
      </w:r>
      <w:r>
        <w:rPr>
          <w:b/>
          <w:bCs/>
          <w:sz w:val="22"/>
          <w:szCs w:val="22"/>
        </w:rPr>
        <w:t xml:space="preserve">younger bound</w:t>
      </w:r>
      <w:r>
        <w:rPr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2"/>
          <w:szCs w:val="22"/>
        </w:rPr>
        <w:t xml:space="preserve">age_uncertain</w:t>
      </w:r>
      <w:r>
        <w:rPr>
          <w:sz w:val="22"/>
          <w:szCs w:val="22"/>
        </w:rPr>
        <w:t xml:space="preserve"> is carried through every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 uncertain age, a borderline delay is graded </w:t>
      </w:r>
      <w:r>
        <w:rPr>
          <w:b/>
          <w:bCs/>
          <w:sz w:val="22"/>
          <w:szCs w:val="22"/>
        </w:rPr>
        <w:t xml:space="preserve">down</w:t>
      </w:r>
      <w:r>
        <w:rPr>
          <w:sz w:val="22"/>
          <w:szCs w:val="22"/>
        </w:rPr>
        <w:t xml:space="preserve"> to the LOW-monitor floor. Age-independent red flags (regression, caretaker hearing concern) are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lowered.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4.2 Retrieval (ADR-04, ADR-05)</w:t>
      </w:r>
    </w:p>
    <w:p>
      <w:pPr>
        <w:spacing w:after="140" w:line="300"/>
      </w:pPr>
      <w:r>
        <w:rPr>
          <w:sz w:val="22"/>
          <w:szCs w:val="22"/>
        </w:rPr>
        <w:t xml:space="preserve">Retrieval is a plain SQL query: entries whose age window covers the child's age, excluding Phase-2 rows, for </w:t>
      </w:r>
      <w:r>
        <w:rPr>
          <w:b/>
          <w:bCs/>
          <w:sz w:val="22"/>
          <w:szCs w:val="22"/>
        </w:rPr>
        <w:t xml:space="preserve">both</w:t>
      </w:r>
      <w:r>
        <w:rPr>
          <w:sz w:val="22"/>
          <w:szCs w:val="22"/>
        </w:rPr>
        <w:t xml:space="preserve"> domains at once. Hearing loss and language delay look the same from outside, so the domains are never queried in isolation. The whole in-scope set is injected into the prompt ("full-context injection"), which removes the retrieval-recall risk that embeddings introduce on a small dataset.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4.3 Grounding and citation validation (ADR-03)</w:t>
      </w:r>
    </w:p>
    <w:p>
      <w:pPr>
        <w:spacing w:after="140" w:line="300"/>
      </w:pPr>
      <w:r>
        <w:rPr>
          <w:sz w:val="22"/>
          <w:szCs w:val="22"/>
        </w:rPr>
        <w:t xml:space="preserve">The reasoning agent returns </w:t>
      </w:r>
      <w:r>
        <w:rPr>
          <w:rFonts w:ascii="Consolas" w:cs="Consolas" w:eastAsia="Consolas" w:hAnsi="Consolas"/>
          <w:sz w:val="22"/>
          <w:szCs w:val="22"/>
        </w:rPr>
        <w:t xml:space="preserve">citation_ref</w:t>
      </w:r>
      <w:r>
        <w:rPr>
          <w:sz w:val="22"/>
          <w:szCs w:val="22"/>
        </w:rPr>
        <w:t xml:space="preserve"> values (for example </w:t>
      </w:r>
      <w:r>
        <w:rPr>
          <w:rFonts w:ascii="Consolas" w:cs="Consolas" w:eastAsia="Consolas" w:hAnsi="Consolas"/>
          <w:sz w:val="22"/>
          <w:szCs w:val="22"/>
        </w:rPr>
        <w:t xml:space="preserve">HEAR-RF-008</w:t>
      </w:r>
      <w:r>
        <w:rPr>
          <w:sz w:val="22"/>
          <w:szCs w:val="22"/>
        </w:rPr>
        <w:t xml:space="preserve">). The server resolves each one against exactly the set it injected. A reference outside that set is rejected, so a clinical claim recalled from model memory cannot reach the record.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4.4 Deterministic grade (ADR-06)</w:t>
      </w:r>
    </w:p>
    <w:p>
      <w:pPr>
        <w:spacing w:after="140" w:line="300"/>
      </w:pPr>
      <w:r>
        <w:rPr>
          <w:rFonts w:ascii="Consolas" w:cs="Consolas" w:eastAsia="Consolas" w:hAnsi="Consolas"/>
          <w:sz w:val="22"/>
          <w:szCs w:val="22"/>
        </w:rPr>
        <w:t xml:space="preserve">grade()</w:t>
      </w:r>
      <w:r>
        <w:rPr>
          <w:sz w:val="22"/>
          <w:szCs w:val="22"/>
        </w:rPr>
        <w:t xml:space="preserve"> is a pure function, so the same evidence always gives the same grade.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Key information missing, or no confirmed evidence at all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INSUFFICIENT_INFORMATION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one HIGH-severity red flag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or more MODERATE red flags in the same domain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MODERATE red flag, or a missed milestone plus a supporting observation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MODERATE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a missed milestone (borderline delay)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LOW_MONITOR (the floor)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sz w:val="22"/>
          <w:szCs w:val="22"/>
        </w:rPr>
        <w:t xml:space="preserve">Risk modifiers can raise a grade but never lower it. There is no "no concern" outcome by design.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4.5 Safeguarding route</w:t>
      </w:r>
    </w:p>
    <w:p>
      <w:pPr>
        <w:spacing w:after="140" w:line="300"/>
      </w:pPr>
      <w:r>
        <w:rPr>
          <w:sz w:val="22"/>
          <w:szCs w:val="22"/>
        </w:rPr>
        <w:t xml:space="preserve">If the observation agent detects an abuse or neglect pattern, the turn leaves the developmental pipeline. A separate service writes an escalation row, and </w:t>
      </w:r>
      <w:r>
        <w:rPr>
          <w:b/>
          <w:bCs/>
          <w:sz w:val="22"/>
          <w:szCs w:val="22"/>
        </w:rPr>
        <w:t xml:space="preserve">no developmental flag is produced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4.6 Prompt-safety measures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Caretaker text is fenced as data, and the system prompt forbids following instructions inside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LLM receives age context and observation text only, never a name, ID or institution.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Responses use strict JSON contracts. A malformed reply raises a contract error that is logged server-side with the raw prefix, while the client sees a generic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Reply language follows the caretaker (Urdu, Roman Urdu or English). Signals, grades and citation refs stay in English as the clinical record.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4.7 Resilience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Circuit breaker with an optional fallback provider.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Retry for transient provider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Configurable timeout (default 90 seconds).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degrades to typing and never blocks a screening.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5. Data model</w:t>
      </w:r>
    </w:p>
    <w:p>
      <w:pPr>
        <w:spacing w:after="140" w:line="300"/>
      </w:pPr>
      <w:r>
        <w:rPr>
          <w:sz w:val="22"/>
          <w:szCs w:val="22"/>
        </w:rPr>
        <w:t xml:space="preserve">Core tables: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institutions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Tenants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Root of isolation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staff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 is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caretaker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</w:t>
            </w:r>
            <w:r>
              <w:rPr>
                <w:sz w:val="20"/>
                <w:szCs w:val="20"/>
              </w:rPr>
              <w:t xml:space="preserve">; password hash column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children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subjects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Dual age model; archive fields; optional assigned caretaker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screening sitting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Status, mode (voice or text), resume stamp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Each turn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Raw input plus extracted signals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flags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result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Domain, grade, explanation, </w:t>
            </w:r>
            <w:r>
              <w:rPr>
                <w:b/>
                <w:bCs/>
                <w:sz w:val="20"/>
                <w:szCs w:val="20"/>
              </w:rPr>
              <w:t xml:space="preserve">reasoning trail</w:t>
            </w:r>
            <w:r>
              <w:rPr>
                <w:sz w:val="20"/>
                <w:szCs w:val="20"/>
              </w:rPr>
              <w:t xml:space="preserve">, knowledge-base revision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referrals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Responsible person, review date, escalation, outcome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safeguarding_escalations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pathway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Written with zero flags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milestones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94 rows, global, </w:t>
            </w:r>
            <w:r>
              <w:rPr>
                <w:b/>
                <w:bCs/>
                <w:sz w:val="20"/>
                <w:szCs w:val="20"/>
              </w:rPr>
              <w:t xml:space="preserve">not</w:t>
            </w:r>
            <w:r>
              <w:rPr>
                <w:sz w:val="20"/>
                <w:szCs w:val="20"/>
              </w:rPr>
              <w:t xml:space="preserve"> tenant-scoped, app role is SELECT-only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audit_log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Tamper-evident record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Hash-chained, append-only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usage_log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Cost ledger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 call, per provider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provider_credentials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 and STT keys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Fernet-encrypted, write-only API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2"/>
          <w:szCs w:val="22"/>
        </w:rPr>
        <w:t xml:space="preserve">knowledge_releases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knowledge_revisions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2"/>
          <w:szCs w:val="22"/>
        </w:rPr>
        <w:t xml:space="preserve">knowledge_review_notes</w:t>
      </w:r>
      <w:r>
        <w:rPr>
          <w:sz w:val="22"/>
          <w:szCs w:val="22"/>
        </w:rPr>
        <w:t xml:space="preserve"> tables hold the dormant v3 review release. They have no effect on live scoring.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Identifiers:</w:t>
      </w:r>
      <w:r>
        <w:rPr>
          <w:sz w:val="22"/>
          <w:szCs w:val="22"/>
        </w:rPr>
        <w:t xml:space="preserve"> UUIDs for every public ID, never sequential integers. The knowledge base also has a human-readable </w:t>
      </w:r>
      <w:r>
        <w:rPr>
          <w:rFonts w:ascii="Consolas" w:cs="Consolas" w:eastAsia="Consolas" w:hAnsi="Consolas"/>
          <w:sz w:val="22"/>
          <w:szCs w:val="22"/>
        </w:rPr>
        <w:t xml:space="preserve">citation_ref</w:t>
      </w:r>
      <w:r>
        <w:rPr>
          <w:sz w:val="22"/>
          <w:szCs w:val="22"/>
        </w:rPr>
        <w:t xml:space="preserve"> (ADR-08), which reasoning trails cite instead of the UUID.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Reasoning trail snapshot:</w:t>
      </w:r>
      <w:r>
        <w:rPr>
          <w:sz w:val="22"/>
          <w:szCs w:val="22"/>
        </w:rPr>
        <w:t xml:space="preserve"> a flag stores the exact wording of every cited row </w:t>
      </w:r>
      <w:r>
        <w:rPr>
          <w:i/>
          <w:iCs/>
          <w:sz w:val="22"/>
          <w:szCs w:val="22"/>
        </w:rPr>
        <w:t xml:space="preserve">at the time of grading</w:t>
      </w:r>
      <w:r>
        <w:rPr>
          <w:sz w:val="22"/>
          <w:szCs w:val="22"/>
        </w:rPr>
        <w:t xml:space="preserve">. If the knowledge base is edited later, old flags are not silently rewritten, and the read path reports </w:t>
      </w:r>
      <w:r>
        <w:rPr>
          <w:rFonts w:ascii="Consolas" w:cs="Consolas" w:eastAsia="Consolas" w:hAnsi="Consolas"/>
          <w:sz w:val="22"/>
          <w:szCs w:val="22"/>
        </w:rPr>
        <w:t xml:space="preserve">kb_drifted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6. Security architecture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6.1 Tenant isolation lives in the database</w:t>
      </w:r>
    </w:p>
    <w:p>
      <w:pPr>
        <w:spacing w:after="140" w:line="300"/>
      </w:pPr>
      <w:r>
        <w:rPr>
          <w:sz w:val="22"/>
          <w:szCs w:val="22"/>
        </w:rPr>
        <w:t xml:space="preserve">Two connection paths: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privileged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migrations, login lookup, admin cross-institution reads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TENANT_DATABASE_URL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signal_app</w:t>
            </w:r>
            <w:r>
              <w:rPr>
                <w:sz w:val="20"/>
                <w:szCs w:val="20"/>
              </w:rPr>
              <w:t xml:space="preserve">, unprivileged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tenant requests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sz w:val="22"/>
          <w:szCs w:val="22"/>
        </w:rPr>
        <w:t xml:space="preserve">Tenant requests set </w:t>
      </w:r>
      <w:r>
        <w:rPr>
          <w:rFonts w:ascii="Consolas" w:cs="Consolas" w:eastAsia="Consolas" w:hAnsi="Consolas"/>
          <w:sz w:val="22"/>
          <w:szCs w:val="22"/>
        </w:rPr>
        <w:t xml:space="preserve">app.institution_id</w:t>
      </w:r>
      <w:r>
        <w:rPr>
          <w:sz w:val="22"/>
          <w:szCs w:val="22"/>
        </w:rPr>
        <w:t xml:space="preserve"> as a </w:t>
      </w:r>
      <w:r>
        <w:rPr>
          <w:b/>
          <w:bCs/>
          <w:sz w:val="22"/>
          <w:szCs w:val="22"/>
        </w:rPr>
        <w:t xml:space="preserve">transaction-local</w:t>
      </w:r>
      <w:r>
        <w:rPr>
          <w:sz w:val="22"/>
          <w:szCs w:val="22"/>
        </w:rPr>
        <w:t xml:space="preserve"> setting, taken from the verified JWT. RLS is enabled </w:t>
      </w:r>
      <w:r>
        <w:rPr>
          <w:b/>
          <w:bCs/>
          <w:sz w:val="22"/>
          <w:szCs w:val="22"/>
        </w:rPr>
        <w:t xml:space="preserve">and forced</w:t>
      </w:r>
      <w:r>
        <w:rPr>
          <w:sz w:val="22"/>
          <w:szCs w:val="22"/>
        </w:rPr>
        <w:t xml:space="preserve"> on every tenant table. </w:t>
      </w:r>
      <w:r>
        <w:rPr>
          <w:rFonts w:ascii="Consolas" w:cs="Consolas" w:eastAsia="Consolas" w:hAnsi="Consolas"/>
          <w:sz w:val="22"/>
          <w:szCs w:val="22"/>
        </w:rPr>
        <w:t xml:space="preserve">signal_app</w:t>
      </w:r>
      <w:r>
        <w:rPr>
          <w:sz w:val="22"/>
          <w:szCs w:val="22"/>
        </w:rPr>
        <w:t xml:space="preserve"> has no superuser, no </w:t>
      </w:r>
      <w:r>
        <w:rPr>
          <w:rFonts w:ascii="Consolas" w:cs="Consolas" w:eastAsia="Consolas" w:hAnsi="Consolas"/>
          <w:sz w:val="22"/>
          <w:szCs w:val="22"/>
        </w:rPr>
        <w:t xml:space="preserve">BYPASSRLS</w:t>
      </w:r>
      <w:r>
        <w:rPr>
          <w:sz w:val="22"/>
          <w:szCs w:val="22"/>
        </w:rPr>
        <w:t xml:space="preserve"> and no </w:t>
      </w:r>
      <w:r>
        <w:rPr>
          <w:rFonts w:ascii="Consolas" w:cs="Consolas" w:eastAsia="Consolas" w:hAnsi="Consolas"/>
          <w:sz w:val="22"/>
          <w:szCs w:val="22"/>
        </w:rPr>
        <w:t xml:space="preserve">DELETE</w:t>
      </w:r>
      <w:r>
        <w:rPr>
          <w:sz w:val="22"/>
          <w:szCs w:val="22"/>
        </w:rPr>
        <w:t xml:space="preserve"> grant. A session-level setting would leak across pooled connections, which is why the setting is transaction-local.</w:t>
      </w:r>
    </w:p>
    <w:p>
      <w:pPr>
        <w:spacing w:after="140" w:line="300"/>
      </w:pPr>
      <w:r>
        <w:rPr>
          <w:sz w:val="22"/>
          <w:szCs w:val="22"/>
        </w:rPr>
        <w:t xml:space="preserve">This is verified from the attacker's side: </w:t>
      </w:r>
      <w:r>
        <w:rPr>
          <w:rFonts w:ascii="Consolas" w:cs="Consolas" w:eastAsia="Consolas" w:hAnsi="Consolas"/>
          <w:sz w:val="22"/>
          <w:szCs w:val="22"/>
        </w:rPr>
        <w:t xml:space="preserve">test_tenant_session_rls.py</w:t>
      </w:r>
      <w:r>
        <w:rPr>
          <w:sz w:val="22"/>
          <w:szCs w:val="22"/>
        </w:rPr>
        <w:t xml:space="preserve"> runs queries with </w:t>
      </w:r>
      <w:r>
        <w:rPr>
          <w:b/>
          <w:bCs/>
          <w:sz w:val="22"/>
          <w:szCs w:val="22"/>
        </w:rPr>
        <w:t xml:space="preserve">no application-level filter</w:t>
      </w:r>
      <w:r>
        <w:rPr>
          <w:sz w:val="22"/>
          <w:szCs w:val="22"/>
        </w:rPr>
        <w:t xml:space="preserve"> and asserts the database still returns nothing from another institution.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6.2 Authentication and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RS256 JWT in an HttpOnly, SameSite=Lax cookie, never in localStorage.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 is checked against the </w:t>
      </w:r>
      <w:r>
        <w:rPr>
          <w:b/>
          <w:bCs/>
          <w:sz w:val="22"/>
          <w:szCs w:val="22"/>
        </w:rPr>
        <w:t xml:space="preserve">database row</w:t>
      </w:r>
      <w:r>
        <w:rPr>
          <w:sz w:val="22"/>
          <w:szCs w:val="22"/>
        </w:rPr>
        <w:t xml:space="preserve"> (active and admin), not only the token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Uniform </w:t>
      </w:r>
      <w:r>
        <w:rPr>
          <w:rFonts w:ascii="Consolas" w:cs="Consolas" w:eastAsia="Consolas" w:hAnsi="Consolas"/>
          <w:sz w:val="22"/>
          <w:szCs w:val="22"/>
        </w:rPr>
        <w:t xml:space="preserve">403</w:t>
      </w:r>
      <w:r>
        <w:rPr>
          <w:sz w:val="22"/>
          <w:szCs w:val="22"/>
        </w:rPr>
        <w:t xml:space="preserve"> for both "does not exist" and "belongs to another institution", so existence never leaks (IDOR defence).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 throttling is keyed by </w:t>
      </w:r>
      <w:r>
        <w:rPr>
          <w:b/>
          <w:bCs/>
          <w:sz w:val="22"/>
          <w:szCs w:val="22"/>
        </w:rPr>
        <w:t xml:space="preserve">email</w:t>
      </w:r>
      <w:r>
        <w:rPr>
          <w:sz w:val="22"/>
          <w:szCs w:val="22"/>
        </w:rPr>
        <w:t xml:space="preserve">, because every login arrives from the Next.js server and a per-IP key would throttle all users together.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6.3 Audit trail</w:t>
      </w:r>
    </w:p>
    <w:p>
      <w:pPr>
        <w:spacing w:after="140" w:line="300"/>
      </w:pPr>
      <w:r>
        <w:rPr>
          <w:sz w:val="22"/>
          <w:szCs w:val="22"/>
        </w:rPr>
        <w:t xml:space="preserve">Hash-chained and append-only. It records </w:t>
      </w:r>
      <w:r>
        <w:rPr>
          <w:b/>
          <w:bCs/>
          <w:sz w:val="22"/>
          <w:szCs w:val="22"/>
        </w:rPr>
        <w:t xml:space="preserve">reads as well as writes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child.read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flag.read</w:t>
      </w:r>
      <w:r>
        <w:rPr>
          <w:sz w:val="22"/>
          <w:szCs w:val="22"/>
        </w:rPr>
        <w:t xml:space="preserve">, list queries), so "who opened this child's record" is answerable. Denied reads are deliberately not logged, because a row keyed to an unowned ID would leak what the uniform 403 hides. An integrity endpoint verifies the chain and reports the first position where tampering occurred.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6.4 Web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Per-request </w:t>
      </w:r>
      <w:r>
        <w:rPr>
          <w:b/>
          <w:bCs/>
          <w:sz w:val="22"/>
          <w:szCs w:val="22"/>
        </w:rPr>
        <w:t xml:space="preserve">CSP nonce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proxy.ts</w:t>
      </w:r>
      <w:r>
        <w:rPr>
          <w:sz w:val="22"/>
          <w:szCs w:val="22"/>
        </w:rPr>
        <w:t xml:space="preserve">), no </w:t>
      </w:r>
      <w:r>
        <w:rPr>
          <w:rFonts w:ascii="Consolas" w:cs="Consolas" w:eastAsia="Consolas" w:hAnsi="Consolas"/>
          <w:sz w:val="22"/>
          <w:szCs w:val="22"/>
        </w:rPr>
        <w:t xml:space="preserve">unsafe-inline</w:t>
      </w:r>
      <w:r>
        <w:rPr>
          <w:sz w:val="22"/>
          <w:szCs w:val="22"/>
        </w:rPr>
        <w:t xml:space="preserve"> for scripts. Pages that need a nonce are forced dynamic.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Origin check on every state-changing route, explicit allowlist, never a wildcard.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headers on every response, </w:t>
      </w:r>
      <w:r>
        <w:rPr>
          <w:rFonts w:ascii="Consolas" w:cs="Consolas" w:eastAsia="Consolas" w:hAnsi="Consolas"/>
          <w:sz w:val="22"/>
          <w:szCs w:val="22"/>
        </w:rPr>
        <w:t xml:space="preserve">private, no-store</w:t>
      </w:r>
      <w:r>
        <w:rPr>
          <w:sz w:val="22"/>
          <w:szCs w:val="22"/>
        </w:rPr>
        <w:t xml:space="preserve"> on data, </w:t>
      </w:r>
      <w:r>
        <w:rPr>
          <w:rFonts w:ascii="Consolas" w:cs="Consolas" w:eastAsia="Consolas" w:hAnsi="Consolas"/>
          <w:sz w:val="22"/>
          <w:szCs w:val="22"/>
        </w:rPr>
        <w:t xml:space="preserve">Server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2"/>
          <w:szCs w:val="22"/>
        </w:rPr>
        <w:t xml:space="preserve">X-Powered-By</w:t>
      </w:r>
      <w:r>
        <w:rPr>
          <w:sz w:val="22"/>
          <w:szCs w:val="22"/>
        </w:rPr>
        <w:t xml:space="preserve"> banners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Provider credentials: Fernet-encrypted at rest, write-only API (only the last four characters are ever shown).</w:t>
      </w: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6.5 Supply chain and CI</w:t>
      </w:r>
    </w:p>
    <w:p>
      <w:pPr>
        <w:spacing w:after="140" w:line="300"/>
      </w:pPr>
      <w:r>
        <w:rPr>
          <w:rFonts w:ascii="Consolas" w:cs="Consolas" w:eastAsia="Consolas" w:hAnsi="Consolas"/>
          <w:sz w:val="22"/>
          <w:szCs w:val="22"/>
        </w:rPr>
        <w:t xml:space="preserve">.github/workflows/ci.yml</w:t>
      </w:r>
      <w:r>
        <w:rPr>
          <w:sz w:val="22"/>
          <w:szCs w:val="22"/>
        </w:rPr>
        <w:t xml:space="preserve"> runs on every PR: pytest, </w:t>
      </w:r>
      <w:r>
        <w:rPr>
          <w:b/>
          <w:bCs/>
          <w:sz w:val="22"/>
          <w:szCs w:val="22"/>
        </w:rPr>
        <w:t xml:space="preserve">bandit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pip-audit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tsc</w:t>
      </w:r>
      <w:r>
        <w:rPr>
          <w:sz w:val="22"/>
          <w:szCs w:val="22"/>
        </w:rPr>
        <w:t xml:space="preserve">, ESLint, Vitest, production build, </w:t>
      </w:r>
      <w:r>
        <w:rPr>
          <w:b/>
          <w:bCs/>
          <w:sz w:val="22"/>
          <w:szCs w:val="22"/>
        </w:rPr>
        <w:t xml:space="preserve">npm audit</w:t>
      </w:r>
      <w:r>
        <w:rPr>
          <w:sz w:val="22"/>
          <w:szCs w:val="22"/>
        </w:rPr>
        <w:t xml:space="preserve"> (high), and </w:t>
      </w:r>
      <w:r>
        <w:rPr>
          <w:b/>
          <w:bCs/>
          <w:sz w:val="22"/>
          <w:szCs w:val="22"/>
        </w:rPr>
        <w:t xml:space="preserve">gitleaks</w:t>
      </w:r>
      <w:r>
        <w:rPr>
          <w:sz w:val="22"/>
          <w:szCs w:val="22"/>
        </w:rPr>
        <w:t xml:space="preserve">. Dependencies are pinned and locked.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7. Why we made these architecture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Alternative rejected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Deterministic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grade()</w:t>
            </w:r>
            <w:r>
              <w:rPr>
                <w:sz w:val="20"/>
                <w:szCs w:val="20"/>
              </w:rPr>
              <w:t xml:space="preserve"> (ADR-06)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 decides the grade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Reproducible, auditable, no model drift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Full-context injection (ADR-04)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RAG with embeddings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94 rows fit in one prompt; no recall risk on a small, sparse dataset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Joint speech and hearing retrieval (ADR-05)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domain queries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conditions present identically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Dual age model (ADR-02)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Require a DOB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Most children have no confirmed DOB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Citation validation (ADR-03)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Trust model citations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Blocks claims recalled from model memory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diagnostic labels (ADR-07)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Name conditions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Screening aid, not a diagnosis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RLS with a non-superuser app role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institution_id</w:t>
            </w:r>
            <w:r>
              <w:rPr>
                <w:sz w:val="20"/>
                <w:szCs w:val="20"/>
              </w:rPr>
              <w:t xml:space="preserve"> in each handler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forgotten filter cannot leak data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Direct API calls</w:t>
            </w:r>
          </w:p>
        </w:tc>
        <w:tc>
          <w:tcPr>
            <w:tcW w:type="dxa" w:w="34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LangChain-style framework</w:t>
            </w:r>
          </w:p>
        </w:tc>
        <w:tc>
          <w:tcPr>
            <w:tcW w:type="dxa" w:w="38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Fewer layers, easier to test and audit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20"/>
      </w:pPr>
      <w:r>
        <w:rPr>
          <w:rFonts w:ascii="Cambria" w:cs="Cambria" w:eastAsia="Cambria" w:hAnsi="Cambria"/>
          <w:b/>
          <w:bCs/>
          <w:color w:val="12301F"/>
          <w:sz w:val="25"/>
          <w:szCs w:val="25"/>
        </w:rPr>
        <w:t xml:space="preserve">Optional extension: pgvector (ADR-11)</w:t>
      </w:r>
    </w:p>
    <w:p>
      <w:pPr>
        <w:spacing w:after="140" w:line="300"/>
      </w:pPr>
      <w:r>
        <w:rPr>
          <w:sz w:val="22"/>
          <w:szCs w:val="22"/>
        </w:rPr>
        <w:t xml:space="preserve">A semantic-retrieval path using pgvector exists on a separate branch. It is </w:t>
      </w:r>
      <w:r>
        <w:rPr>
          <w:b/>
          <w:bCs/>
          <w:sz w:val="22"/>
          <w:szCs w:val="22"/>
        </w:rPr>
        <w:t xml:space="preserve">off by default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RETRIEVAL_MODE=full_context</w:t>
      </w:r>
      <w:r>
        <w:rPr>
          <w:sz w:val="22"/>
          <w:szCs w:val="22"/>
        </w:rPr>
        <w:t xml:space="preserve">). When enabled, it always keeps every HIGH red flag and the nearest rows of </w:t>
      </w:r>
      <w:r>
        <w:rPr>
          <w:i/>
          <w:iCs/>
          <w:sz w:val="22"/>
          <w:szCs w:val="22"/>
        </w:rPr>
        <w:t xml:space="preserve">each</w:t>
      </w:r>
      <w:r>
        <w:rPr>
          <w:sz w:val="22"/>
          <w:szCs w:val="22"/>
        </w:rPr>
        <w:t xml:space="preserve"> domain, and it falls back to full context on any embedding failure. It is a path for scaling past about 150 to 200 knowledge rows, not part of the current default behaviour.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8. Verification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 (published figures)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498 tests: 496 passed, 1 skipped, 1 expected failure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 passed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523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backend tests run against </w:t>
      </w:r>
      <w:r>
        <w:rPr>
          <w:b/>
          <w:bCs/>
          <w:sz w:val="22"/>
          <w:szCs w:val="22"/>
        </w:rPr>
        <w:t xml:space="preserve">real PostgreSQL</w:t>
      </w:r>
      <w:r>
        <w:rPr>
          <w:sz w:val="22"/>
          <w:szCs w:val="22"/>
        </w:rPr>
        <w:t xml:space="preserve">, with the schema applied only through Alembic.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skipped test is a deployed-tenant-URL guard.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expected failure (</w:t>
      </w:r>
      <w:r>
        <w:rPr>
          <w:rFonts w:ascii="Consolas" w:cs="Consolas" w:eastAsia="Consolas" w:hAnsi="Consolas"/>
          <w:sz w:val="22"/>
          <w:szCs w:val="22"/>
        </w:rPr>
        <w:t xml:space="preserve">T6</w:t>
      </w:r>
      <w:r>
        <w:rPr>
          <w:sz w:val="22"/>
          <w:szCs w:val="22"/>
        </w:rPr>
        <w:t xml:space="preserve">, the "R14 divergence") is intentional: the clinical dataset expects MODERATE while ADR-06's counting rule gives HIGH. It is blocked pending clinical sign-off rather than patched.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IDOR tests T1 to T5 exist for resource endpoints.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9.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Password verification is not implemented.</w:t>
      </w:r>
      <w:r>
        <w:rPr>
          <w:sz w:val="22"/>
          <w:szCs w:val="22"/>
        </w:rPr>
        <w:t xml:space="preserve"> Any password is accepted, gated to </w:t>
      </w:r>
      <w:r>
        <w:rPr>
          <w:rFonts w:ascii="Consolas" w:cs="Consolas" w:eastAsia="Consolas" w:hAnsi="Consolas"/>
          <w:sz w:val="22"/>
          <w:szCs w:val="22"/>
        </w:rPr>
        <w:t xml:space="preserve">ENVIRONMENT=synthetic_only</w:t>
      </w:r>
      <w:r>
        <w:rPr>
          <w:sz w:val="22"/>
          <w:szCs w:val="22"/>
        </w:rPr>
        <w:t xml:space="preserve">. This is the main reason the build must not be exposed publicly.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consent model and no retention or erasure policy yet (legal decisions come first).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 is institution-scoped, not relationship-based.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Rate limiting is in-process, so it needs Redis for multi-instance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"Any caretaker concern" is a HIGH red flag at any age, which is almost always true in a tool opened only when someone is worried.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 latency is about 45 seconds per call on the tested provider; prompt size and output length were ruled out by measurement.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1 runs on synthetic data only and is not cleared for clinical use.</w:t>
      </w:r>
    </w:p>
    <w:p>
      <w:pPr>
        <w:pStyle w:val="Heading1"/>
        <w:keepNext/>
        <w:pBdr>
          <w:bottom w:val="single" w:color="1F4A34" w:sz="6" w:space="2"/>
        </w:pBdr>
        <w:spacing w:after="120" w:before="320"/>
      </w:pPr>
      <w:r>
        <w:rPr>
          <w:rFonts w:ascii="Cambria" w:cs="Cambria" w:eastAsia="Cambria" w:hAnsi="Cambria"/>
          <w:b/>
          <w:bCs/>
          <w:color w:val="1F4A34"/>
          <w:sz w:val="30"/>
          <w:szCs w:val="30"/>
        </w:rPr>
        <w:t xml:space="preserve">10. API surface (summary)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shd w:fill="1F4A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/auth/token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/auth/me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Children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GET/POST /children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/children/{id}</w:t>
            </w:r>
            <w:r>
              <w:rPr>
                <w:sz w:val="20"/>
                <w:szCs w:val="20"/>
              </w:rPr>
              <w:t xml:space="preserve">, archive and restore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Sessions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/sessions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/sessions/{id}/observations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/sessions/{id}/reason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/resume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/complete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/sessions/{id}/result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Flags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/flags/{id}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/children/{id}/flags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/sessions/{id}/flags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Referrals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/flags/{id}/referral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GET/PATCH /referrals/{id}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Speech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/stt/transcribe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institutions, staff (role, active), child assignment, providers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PUT/DELETE/test</w:t>
            </w:r>
            <w:r>
              <w:rPr>
                <w:sz w:val="20"/>
                <w:szCs w:val="20"/>
              </w:rPr>
              <w:t xml:space="preserve">), usage, audit and integrity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Knowledge review</w:t>
            </w:r>
          </w:p>
        </w:tc>
        <w:tc>
          <w:tcPr>
            <w:tcW w:type="dxa" w:w="7038"/>
            <w:tcBorders>
              <w:top w:val="single" w:color="BBC7BF" w:sz="4"/>
              <w:left w:val="single" w:color="BBC7BF" w:sz="4"/>
              <w:bottom w:val="single" w:color="BBC7BF" w:sz="4"/>
              <w:right w:val="single" w:color="BBC7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release preview, compare, rollback, review notes (admin only)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sz w:val="22"/>
          <w:szCs w:val="22"/>
        </w:rPr>
        <w:t xml:space="preserve">All routes live under </w:t>
      </w:r>
      <w:r>
        <w:rPr>
          <w:rFonts w:ascii="Consolas" w:cs="Consolas" w:eastAsia="Consolas" w:hAnsi="Consolas"/>
          <w:sz w:val="22"/>
          <w:szCs w:val="22"/>
        </w:rPr>
        <w:t xml:space="preserve">/api/v1/</w:t>
      </w:r>
      <w:r>
        <w:rPr>
          <w:sz w:val="22"/>
          <w:szCs w:val="22"/>
        </w:rPr>
        <w:t xml:space="preserve">, return a uniform envelope with a </w:t>
      </w:r>
      <w:r>
        <w:rPr>
          <w:rFonts w:ascii="Consolas" w:cs="Consolas" w:eastAsia="Consolas" w:hAnsi="Consolas"/>
          <w:sz w:val="22"/>
          <w:szCs w:val="22"/>
        </w:rPr>
        <w:t xml:space="preserve">request_id</w:t>
      </w:r>
      <w:r>
        <w:rPr>
          <w:sz w:val="22"/>
          <w:szCs w:val="22"/>
        </w:rPr>
        <w:t xml:space="preserve">, and enforce role and ownership checks.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Team:</w:t>
      </w:r>
      <w:r>
        <w:rPr>
          <w:sz w:val="22"/>
          <w:szCs w:val="22"/>
        </w:rPr>
        <w:t xml:space="preserve"> Sami (lead) · Ayesha · Amaan </w:t>
      </w:r>
      <w:r>
        <w:rPr>
          <w:b/>
          <w:bCs/>
          <w:sz w:val="22"/>
          <w:szCs w:val="22"/>
        </w:rPr>
        <w:t xml:space="preserve">Repository:</w:t>
      </w:r>
      <w:r>
        <w:rPr>
          <w:sz w:val="22"/>
          <w:szCs w:val="22"/>
        </w:rPr>
        <w:t xml:space="preserve"> https://github.com/Amaan-Masood-0086/SIGNAL_dot_agent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SIGNAL technical architecture ·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technical architecture</dc:title>
  <dc:creator>Team SIGNAL</dc:creator>
  <cp:lastModifiedBy>Un-named</cp:lastModifiedBy>
  <cp:revision>1</cp:revision>
  <dcterms:created xsi:type="dcterms:W3CDTF">2026-10-08T11:35:56.646Z</dcterms:created>
  <dcterms:modified xsi:type="dcterms:W3CDTF">2026-10-08T11:35:56.648Z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