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5F"/>
          <w:sz w:val="40"/>
          <w:szCs w:val="40"/>
        </w:rPr>
        <w:t xml:space="preserve">SIGNAL — Reasoning Pipeline Knowledge Base</w:t>
      </w:r>
    </w:p>
    <w:p>
      <w:pPr>
        <w:spacing w:after="400"/>
      </w:pPr>
      <w:r>
        <w:rPr>
          <w:i/>
          <w:iCs/>
          <w:color w:val="555555"/>
          <w:sz w:val="24"/>
          <w:szCs w:val="24"/>
        </w:rPr>
        <w:t xml:space="preserve">DLD (Developmental Language Disorder) and Hearing Domains — Structured Reference + Synthetic Test Conversations</w:t>
      </w:r>
    </w:p>
    <w:p>
      <w:pPr>
        <w:spacing w:after="150"/>
      </w:pPr>
      <w:r>
        <w:rPr>
          <w:sz w:val="22"/>
          <w:szCs w:val="22"/>
        </w:rPr>
        <w:t xml:space="preserve">Prepared by Ayesha — for the Risk Reasoning Agent knowledge base</w:t>
      </w:r>
    </w:p>
    <w:p>
      <w:pPr>
        <w:pStyle w:val="Heading1"/>
        <w:spacing w:after="200" w:before="400"/>
      </w:pPr>
      <w:r>
        <w:t xml:space="preserve">1. Purpose and Scope</w:t>
      </w:r>
    </w:p>
    <w:p>
      <w:pPr>
        <w:spacing w:after="150"/>
      </w:pPr>
      <w:r>
        <w:t xml:space="preserve">This document gives the Risk Reasoning Agent two things: (1) a structured, phenotype-pattern knowledge base for the DLD and Hearing domains, grounded in WHO/ASHA milestone data and the CATALISE consensus criteria for language disorder identification, and (2) synthetic caretaker conversations for testing the adaptive follow-up logic. This is phenotype-pattern matching against observable behavior — not a diagnostic or genomic claim.</w:t>
      </w:r>
    </w:p>
    <w:p>
      <w:pPr>
        <w:pStyle w:val="Heading1"/>
        <w:spacing w:after="200" w:before="400"/>
      </w:pPr>
      <w:r>
        <w:t xml:space="preserve">2. DLD Domain — Grounding</w:t>
      </w:r>
    </w:p>
    <w:p>
      <w:pPr>
        <w:spacing w:after="150"/>
      </w:pPr>
      <w:r>
        <w:t xml:space="preserve">The CATALISE consensus (Bishop, Snowling, Thompson, Greenhalgh &amp; the CATALISE Consortium, 2016/2017) is the current expert-agreed framework for identifying language disorder in children. Its key points, which should shape how the Risk Reasoning Agent frames a DLD-related flag:</w:t>
      </w:r>
    </w:p>
    <w:p>
      <w:pPr>
        <w:pStyle w:val="ListParagraph"/>
        <w:numPr>
          <w:ilvl w:val="0"/>
          <w:numId w:val="2"/>
        </w:numPr>
        <w:spacing w:after="80"/>
      </w:pPr>
      <w:r>
        <w:t xml:space="preserve">Language Disorder is used for difficulties that create real obstacles to communication or learning in everyday life, and where the child is not expected to catch up on their own without support.</w:t>
      </w:r>
    </w:p>
    <w:p>
      <w:pPr>
        <w:pStyle w:val="ListParagraph"/>
        <w:numPr>
          <w:ilvl w:val="0"/>
          <w:numId w:val="2"/>
        </w:numPr>
        <w:spacing w:after="80"/>
      </w:pPr>
      <w:r>
        <w:t xml:space="preserve">'Developmental Language Disorder' (DLD) applies specifically when the language disorder is not associated with a known biomedical condition (e.g. it is distinct from language delay caused by hearing loss or a genetic syndrome) — meaning the Hearing domain should always be checked first or alongside, since hearing loss can present with the same surface symptom (limited speech).</w:t>
      </w:r>
    </w:p>
    <w:p>
      <w:pPr>
        <w:pStyle w:val="ListParagraph"/>
        <w:numPr>
          <w:ilvl w:val="0"/>
          <w:numId w:val="2"/>
        </w:numPr>
        <w:spacing w:after="80"/>
      </w:pPr>
      <w:r>
        <w:t xml:space="preserve">DLD does not require a mismatch between verbal and nonverbal ability, and can co-occur with other neurodevelopmental conditions such as ADHD — the agent should not rule out a DLD-relevant flag just because attention concerns are also present.</w:t>
      </w:r>
    </w:p>
    <w:p>
      <w:pPr>
        <w:pStyle w:val="ListParagraph"/>
        <w:numPr>
          <w:ilvl w:val="0"/>
          <w:numId w:val="2"/>
        </w:numPr>
        <w:spacing w:after="80"/>
      </w:pPr>
      <w:r>
        <w:t xml:space="preserve">Estimated prevalence is 3–7% of children, depending on age and definition — common enough that it should be a standing, not rare, consideration for the reasoning agent.</w:t>
      </w:r>
    </w:p>
    <w:p>
      <w:pPr>
        <w:pStyle w:val="Heading1"/>
        <w:spacing w:after="200" w:before="400"/>
      </w:pPr>
      <w:r>
        <w:t xml:space="preserve">3. DLD Domain — Age-Banded Observable Red Flags</w:t>
      </w:r>
    </w:p>
    <w:p>
      <w:pPr>
        <w:spacing w:after="150"/>
      </w:pPr>
      <w:r>
        <w:t xml:space="preserve">These are phrased as caretaker-observable behaviors (from ASHA/NIDCD communication milestone data), not clinical test results — appropriate for what an untrained caretaker can actually describe.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800"/>
      </w:tblGrid>
      <w:tr>
        <w:tc>
          <w:tcPr>
            <w:tcW w:type="dxa" w:w="1800"/>
            <w:shd w:fill="1F4E5F" w:val="clear"/>
            <w:tcMar>
              <w:top w:type="dxa" w:w="100"/>
              <w:left w:type="dxa" w:w="120"/>
              <w:bottom w:type="dxa" w:w="100"/>
              <w:right w:type="dxa" w:w="120"/>
            </w:tcMar>
          </w:tcPr>
          <w:p>
            <w:r>
              <w:rPr>
                <w:b/>
                <w:bCs/>
                <w:color w:val="FFFFFF"/>
              </w:rPr>
              <w:t xml:space="preserve">Age band</w:t>
            </w:r>
          </w:p>
        </w:tc>
        <w:tc>
          <w:tcPr>
            <w:tcW w:type="dxa" w:w="3800"/>
            <w:shd w:fill="1F4E5F" w:val="clear"/>
            <w:tcMar>
              <w:top w:type="dxa" w:w="100"/>
              <w:left w:type="dxa" w:w="120"/>
              <w:bottom w:type="dxa" w:w="100"/>
              <w:right w:type="dxa" w:w="120"/>
            </w:tcMar>
          </w:tcPr>
          <w:p>
            <w:r>
              <w:rPr>
                <w:b/>
                <w:bCs/>
                <w:color w:val="FFFFFF"/>
              </w:rPr>
              <w:t xml:space="preserve">What's typically expected</w:t>
            </w:r>
          </w:p>
        </w:tc>
        <w:tc>
          <w:tcPr>
            <w:tcW w:type="dxa" w:w="3800"/>
            <w:shd w:fill="1F4E5F" w:val="clear"/>
            <w:tcMar>
              <w:top w:type="dxa" w:w="100"/>
              <w:left w:type="dxa" w:w="120"/>
              <w:bottom w:type="dxa" w:w="100"/>
              <w:right w:type="dxa" w:w="120"/>
            </w:tcMar>
          </w:tcPr>
          <w:p>
            <w:r>
              <w:rPr>
                <w:b/>
                <w:bCs/>
                <w:color w:val="FFFFFF"/>
              </w:rPr>
              <w:t xml:space="preserve">Red flags to probe for</w:t>
            </w:r>
          </w:p>
        </w:tc>
      </w:tr>
      <w:tr>
        <w:tc>
          <w:tcPr>
            <w:tcW w:type="dxa" w:w="1800"/>
            <w:tcMar>
              <w:top w:type="dxa" w:w="100"/>
              <w:left w:type="dxa" w:w="120"/>
              <w:bottom w:type="dxa" w:w="100"/>
              <w:right w:type="dxa" w:w="120"/>
            </w:tcMar>
          </w:tcPr>
          <w:p>
            <w:r>
              <w:rPr>
                <w:b w:val="false"/>
                <w:bCs w:val="false"/>
              </w:rPr>
              <w:t xml:space="preserve">12–18 months</w:t>
            </w:r>
          </w:p>
        </w:tc>
        <w:tc>
          <w:tcPr>
            <w:tcW w:type="dxa" w:w="3800"/>
            <w:tcMar>
              <w:top w:type="dxa" w:w="100"/>
              <w:left w:type="dxa" w:w="120"/>
              <w:bottom w:type="dxa" w:w="100"/>
              <w:right w:type="dxa" w:w="120"/>
            </w:tcMar>
          </w:tcPr>
          <w:p>
            <w:r>
              <w:rPr>
                <w:b w:val="false"/>
                <w:bCs w:val="false"/>
              </w:rPr>
              <w:t xml:space="preserve">Says a few single words; points to ask for things; responds to name</w:t>
            </w:r>
          </w:p>
        </w:tc>
        <w:tc>
          <w:tcPr>
            <w:tcW w:type="dxa" w:w="3800"/>
            <w:tcMar>
              <w:top w:type="dxa" w:w="100"/>
              <w:left w:type="dxa" w:w="120"/>
              <w:bottom w:type="dxa" w:w="100"/>
              <w:right w:type="dxa" w:w="120"/>
            </w:tcMar>
          </w:tcPr>
          <w:p>
            <w:r>
              <w:rPr>
                <w:b w:val="false"/>
                <w:bCs w:val="false"/>
              </w:rPr>
              <w:t xml:space="preserve">No single words yet; doesn't point or gesture to communicate; doesn't respond to own name</w:t>
            </w:r>
          </w:p>
        </w:tc>
      </w:tr>
      <w:tr>
        <w:tc>
          <w:tcPr>
            <w:tcW w:type="dxa" w:w="1800"/>
            <w:tcMar>
              <w:top w:type="dxa" w:w="100"/>
              <w:left w:type="dxa" w:w="120"/>
              <w:bottom w:type="dxa" w:w="100"/>
              <w:right w:type="dxa" w:w="120"/>
            </w:tcMar>
          </w:tcPr>
          <w:p>
            <w:r>
              <w:rPr>
                <w:b w:val="false"/>
                <w:bCs w:val="false"/>
              </w:rPr>
              <w:t xml:space="preserve">18–24 months</w:t>
            </w:r>
          </w:p>
        </w:tc>
        <w:tc>
          <w:tcPr>
            <w:tcW w:type="dxa" w:w="3800"/>
            <w:tcMar>
              <w:top w:type="dxa" w:w="100"/>
              <w:left w:type="dxa" w:w="120"/>
              <w:bottom w:type="dxa" w:w="100"/>
              <w:right w:type="dxa" w:w="120"/>
            </w:tcMar>
          </w:tcPr>
          <w:p>
            <w:r>
              <w:rPr>
                <w:b w:val="false"/>
                <w:bCs w:val="false"/>
              </w:rPr>
              <w:t xml:space="preserve">Uses 50+ words; starts combining two words ('more milk'); follows simple one-step directions</w:t>
            </w:r>
          </w:p>
        </w:tc>
        <w:tc>
          <w:tcPr>
            <w:tcW w:type="dxa" w:w="3800"/>
            <w:tcMar>
              <w:top w:type="dxa" w:w="100"/>
              <w:left w:type="dxa" w:w="120"/>
              <w:bottom w:type="dxa" w:w="100"/>
              <w:right w:type="dxa" w:w="120"/>
            </w:tcMar>
          </w:tcPr>
          <w:p>
            <w:r>
              <w:rPr>
                <w:b w:val="false"/>
                <w:bCs w:val="false"/>
              </w:rPr>
              <w:t xml:space="preserve">Very few words; no word combinations; doesn't follow simple spoken directions without gestures</w:t>
            </w:r>
          </w:p>
        </w:tc>
      </w:tr>
      <w:tr>
        <w:tc>
          <w:tcPr>
            <w:tcW w:type="dxa" w:w="1800"/>
            <w:tcMar>
              <w:top w:type="dxa" w:w="100"/>
              <w:left w:type="dxa" w:w="120"/>
              <w:bottom w:type="dxa" w:w="100"/>
              <w:right w:type="dxa" w:w="120"/>
            </w:tcMar>
          </w:tcPr>
          <w:p>
            <w:r>
              <w:rPr>
                <w:b w:val="false"/>
                <w:bCs w:val="false"/>
              </w:rPr>
              <w:t xml:space="preserve">2–3 years</w:t>
            </w:r>
          </w:p>
        </w:tc>
        <w:tc>
          <w:tcPr>
            <w:tcW w:type="dxa" w:w="3800"/>
            <w:tcMar>
              <w:top w:type="dxa" w:w="100"/>
              <w:left w:type="dxa" w:w="120"/>
              <w:bottom w:type="dxa" w:w="100"/>
              <w:right w:type="dxa" w:w="120"/>
            </w:tcMar>
          </w:tcPr>
          <w:p>
            <w:r>
              <w:rPr>
                <w:b w:val="false"/>
                <w:bCs w:val="false"/>
              </w:rPr>
              <w:t xml:space="preserve">Uses short sentences; asked simple questions; understood by familiar adults most of the time</w:t>
            </w:r>
          </w:p>
        </w:tc>
        <w:tc>
          <w:tcPr>
            <w:tcW w:type="dxa" w:w="3800"/>
            <w:tcMar>
              <w:top w:type="dxa" w:w="100"/>
              <w:left w:type="dxa" w:w="120"/>
              <w:bottom w:type="dxa" w:w="100"/>
              <w:right w:type="dxa" w:w="120"/>
            </w:tcMar>
          </w:tcPr>
          <w:p>
            <w:r>
              <w:rPr>
                <w:b w:val="false"/>
                <w:bCs w:val="false"/>
              </w:rPr>
              <w:t xml:space="preserve">Speech mostly unintelligible even to familiar caretakers; not forming short sentences; very limited vocabulary growth</w:t>
            </w:r>
          </w:p>
        </w:tc>
      </w:tr>
      <w:tr>
        <w:tc>
          <w:tcPr>
            <w:tcW w:type="dxa" w:w="1800"/>
            <w:tcMar>
              <w:top w:type="dxa" w:w="100"/>
              <w:left w:type="dxa" w:w="120"/>
              <w:bottom w:type="dxa" w:w="100"/>
              <w:right w:type="dxa" w:w="120"/>
            </w:tcMar>
          </w:tcPr>
          <w:p>
            <w:r>
              <w:rPr>
                <w:b w:val="false"/>
                <w:bCs w:val="false"/>
              </w:rPr>
              <w:t xml:space="preserve">3–5 years</w:t>
            </w:r>
          </w:p>
        </w:tc>
        <w:tc>
          <w:tcPr>
            <w:tcW w:type="dxa" w:w="3800"/>
            <w:tcMar>
              <w:top w:type="dxa" w:w="100"/>
              <w:left w:type="dxa" w:w="120"/>
              <w:bottom w:type="dxa" w:w="100"/>
              <w:right w:type="dxa" w:w="120"/>
            </w:tcMar>
          </w:tcPr>
          <w:p>
            <w:r>
              <w:rPr>
                <w:b w:val="false"/>
                <w:bCs w:val="false"/>
              </w:rPr>
              <w:t xml:space="preserve">Tells simple stories; asks 'why' and 'how' questions; understood by strangers most of the time</w:t>
            </w:r>
          </w:p>
        </w:tc>
        <w:tc>
          <w:tcPr>
            <w:tcW w:type="dxa" w:w="3800"/>
            <w:tcMar>
              <w:top w:type="dxa" w:w="100"/>
              <w:left w:type="dxa" w:w="120"/>
              <w:bottom w:type="dxa" w:w="100"/>
              <w:right w:type="dxa" w:w="120"/>
            </w:tcMar>
          </w:tcPr>
          <w:p>
            <w:r>
              <w:rPr>
                <w:b w:val="false"/>
                <w:bCs w:val="false"/>
              </w:rPr>
              <w:t xml:space="preserve">Difficulty being understood by unfamiliar adults; struggles to answer simple questions; very short, simplified sentences for age</w:t>
            </w:r>
          </w:p>
        </w:tc>
      </w:tr>
      <w:tr>
        <w:tc>
          <w:tcPr>
            <w:tcW w:type="dxa" w:w="1800"/>
            <w:tcMar>
              <w:top w:type="dxa" w:w="100"/>
              <w:left w:type="dxa" w:w="120"/>
              <w:bottom w:type="dxa" w:w="100"/>
              <w:right w:type="dxa" w:w="120"/>
            </w:tcMar>
          </w:tcPr>
          <w:p>
            <w:r>
              <w:rPr>
                <w:b w:val="false"/>
                <w:bCs w:val="false"/>
              </w:rPr>
              <w:t xml:space="preserve">School age (6+)</w:t>
            </w:r>
          </w:p>
        </w:tc>
        <w:tc>
          <w:tcPr>
            <w:tcW w:type="dxa" w:w="3800"/>
            <w:tcMar>
              <w:top w:type="dxa" w:w="100"/>
              <w:left w:type="dxa" w:w="120"/>
              <w:bottom w:type="dxa" w:w="100"/>
              <w:right w:type="dxa" w:w="120"/>
            </w:tcMar>
          </w:tcPr>
          <w:p>
            <w:r>
              <w:rPr>
                <w:b w:val="false"/>
                <w:bCs w:val="false"/>
              </w:rPr>
              <w:t xml:space="preserve">Follows multi-step spoken instructions; retells events in order; age-appropriate vocabulary for schoolwork</w:t>
            </w:r>
          </w:p>
        </w:tc>
        <w:tc>
          <w:tcPr>
            <w:tcW w:type="dxa" w:w="3800"/>
            <w:tcMar>
              <w:top w:type="dxa" w:w="100"/>
              <w:left w:type="dxa" w:w="120"/>
              <w:bottom w:type="dxa" w:w="100"/>
              <w:right w:type="dxa" w:w="120"/>
            </w:tcMar>
          </w:tcPr>
          <w:p>
            <w:r>
              <w:rPr>
                <w:b w:val="false"/>
                <w:bCs w:val="false"/>
              </w:rPr>
              <w:t xml:space="preserve">Frequent word-finding difficulty; trouble following multi-step instructions; noticeably behind peers in classroom language use; avoids talking in group settings</w:t>
            </w:r>
          </w:p>
        </w:tc>
      </w:tr>
    </w:tbl>
    <w:p>
      <w:pPr>
        <w:pStyle w:val="Heading1"/>
        <w:spacing w:after="200" w:before="400"/>
      </w:pPr>
      <w:r>
        <w:t xml:space="preserve">4. Hearing Domain — Grounding</w:t>
      </w:r>
    </w:p>
    <w:p>
      <w:pPr>
        <w:spacing w:after="150"/>
      </w:pPr>
      <w:r>
        <w:t xml:space="preserve">Grounded in ASHA and Hearing Health Foundation developmental milestone and red-flag data. One caveat is important for the institutional-care context specifically: many children in institutional care will not have a documented newborn hearing screening result, since intake history is often incomplete — the agent should not assume a 'normal newborn screen' baseline the way a parent-facing tool safely can.</w:t>
      </w:r>
    </w:p>
    <w:p>
      <w:pPr>
        <w:pStyle w:val="ListParagraph"/>
        <w:numPr>
          <w:ilvl w:val="0"/>
          <w:numId w:val="2"/>
        </w:numPr>
        <w:spacing w:after="80"/>
      </w:pPr>
      <w:r>
        <w:t xml:space="preserve">Delayed or absent speech development is described as the single most important clue to possible hearing loss in a young child — meaning DLD-domain and Hearing-domain questions should always be cross-checked against each other by the Risk Reasoning Agent, not treated as fully separate tracks.</w:t>
      </w:r>
    </w:p>
    <w:p>
      <w:pPr>
        <w:pStyle w:val="ListParagraph"/>
        <w:numPr>
          <w:ilvl w:val="0"/>
          <w:numId w:val="2"/>
        </w:numPr>
        <w:spacing w:after="80"/>
      </w:pPr>
      <w:r>
        <w:t xml:space="preserve">Hearing loss can be present at birth or can appear later (genetic or progressive), so a child who reportedly passed a newborn screening (if that record even exists) is not automatically ruled out at older ages.</w:t>
      </w:r>
    </w:p>
    <w:p>
      <w:pPr>
        <w:pStyle w:val="Heading1"/>
        <w:spacing w:after="200" w:before="400"/>
      </w:pPr>
      <w:r>
        <w:t xml:space="preserve">5. Hearing Domain — Age-Banded Observable Red Flags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800"/>
      </w:tblGrid>
      <w:tr>
        <w:tc>
          <w:tcPr>
            <w:tcW w:type="dxa" w:w="1800"/>
            <w:shd w:fill="1F4E5F" w:val="clear"/>
            <w:tcMar>
              <w:top w:type="dxa" w:w="100"/>
              <w:left w:type="dxa" w:w="120"/>
              <w:bottom w:type="dxa" w:w="100"/>
              <w:right w:type="dxa" w:w="120"/>
            </w:tcMar>
          </w:tcPr>
          <w:p>
            <w:r>
              <w:rPr>
                <w:b/>
                <w:bCs/>
                <w:color w:val="FFFFFF"/>
              </w:rPr>
              <w:t xml:space="preserve">Age band</w:t>
            </w:r>
          </w:p>
        </w:tc>
        <w:tc>
          <w:tcPr>
            <w:tcW w:type="dxa" w:w="3800"/>
            <w:shd w:fill="1F4E5F" w:val="clear"/>
            <w:tcMar>
              <w:top w:type="dxa" w:w="100"/>
              <w:left w:type="dxa" w:w="120"/>
              <w:bottom w:type="dxa" w:w="100"/>
              <w:right w:type="dxa" w:w="120"/>
            </w:tcMar>
          </w:tcPr>
          <w:p>
            <w:r>
              <w:rPr>
                <w:b/>
                <w:bCs/>
                <w:color w:val="FFFFFF"/>
              </w:rPr>
              <w:t xml:space="preserve">What's typically expected</w:t>
            </w:r>
          </w:p>
        </w:tc>
        <w:tc>
          <w:tcPr>
            <w:tcW w:type="dxa" w:w="3800"/>
            <w:shd w:fill="1F4E5F" w:val="clear"/>
            <w:tcMar>
              <w:top w:type="dxa" w:w="100"/>
              <w:left w:type="dxa" w:w="120"/>
              <w:bottom w:type="dxa" w:w="100"/>
              <w:right w:type="dxa" w:w="120"/>
            </w:tcMar>
          </w:tcPr>
          <w:p>
            <w:r>
              <w:rPr>
                <w:b/>
                <w:bCs/>
                <w:color w:val="FFFFFF"/>
              </w:rPr>
              <w:t xml:space="preserve">Red flags to probe for</w:t>
            </w:r>
          </w:p>
        </w:tc>
      </w:tr>
      <w:tr>
        <w:tc>
          <w:tcPr>
            <w:tcW w:type="dxa" w:w="1800"/>
            <w:tcMar>
              <w:top w:type="dxa" w:w="100"/>
              <w:left w:type="dxa" w:w="120"/>
              <w:bottom w:type="dxa" w:w="100"/>
              <w:right w:type="dxa" w:w="120"/>
            </w:tcMar>
          </w:tcPr>
          <w:p>
            <w:r>
              <w:rPr>
                <w:b w:val="false"/>
                <w:bCs w:val="false"/>
              </w:rPr>
              <w:t xml:space="preserve">0–3 months</w:t>
            </w:r>
          </w:p>
        </w:tc>
        <w:tc>
          <w:tcPr>
            <w:tcW w:type="dxa" w:w="3800"/>
            <w:tcMar>
              <w:top w:type="dxa" w:w="100"/>
              <w:left w:type="dxa" w:w="120"/>
              <w:bottom w:type="dxa" w:w="100"/>
              <w:right w:type="dxa" w:w="120"/>
            </w:tcMar>
          </w:tcPr>
          <w:p>
            <w:r>
              <w:rPr>
                <w:b w:val="false"/>
                <w:bCs w:val="false"/>
              </w:rPr>
              <w:t xml:space="preserve">Startles at sudden loud noises; recognizes caregiver's voice; calms to a familiar voice</w:t>
            </w:r>
          </w:p>
        </w:tc>
        <w:tc>
          <w:tcPr>
            <w:tcW w:type="dxa" w:w="3800"/>
            <w:tcMar>
              <w:top w:type="dxa" w:w="100"/>
              <w:left w:type="dxa" w:w="120"/>
              <w:bottom w:type="dxa" w:w="100"/>
              <w:right w:type="dxa" w:w="120"/>
            </w:tcMar>
          </w:tcPr>
          <w:p>
            <w:r>
              <w:rPr>
                <w:b w:val="false"/>
                <w:bCs w:val="false"/>
              </w:rPr>
              <w:t xml:space="preserve">No startle response to loud sounds; doesn't seem to notice or calm to voices</w:t>
            </w:r>
          </w:p>
        </w:tc>
      </w:tr>
      <w:tr>
        <w:tc>
          <w:tcPr>
            <w:tcW w:type="dxa" w:w="1800"/>
            <w:tcMar>
              <w:top w:type="dxa" w:w="100"/>
              <w:left w:type="dxa" w:w="120"/>
              <w:bottom w:type="dxa" w:w="100"/>
              <w:right w:type="dxa" w:w="120"/>
            </w:tcMar>
          </w:tcPr>
          <w:p>
            <w:r>
              <w:rPr>
                <w:b w:val="false"/>
                <w:bCs w:val="false"/>
              </w:rPr>
              <w:t xml:space="preserve">3–6 months</w:t>
            </w:r>
          </w:p>
        </w:tc>
        <w:tc>
          <w:tcPr>
            <w:tcW w:type="dxa" w:w="3800"/>
            <w:tcMar>
              <w:top w:type="dxa" w:w="100"/>
              <w:left w:type="dxa" w:w="120"/>
              <w:bottom w:type="dxa" w:w="100"/>
              <w:right w:type="dxa" w:w="120"/>
            </w:tcMar>
          </w:tcPr>
          <w:p>
            <w:r>
              <w:rPr>
                <w:b w:val="false"/>
                <w:bCs w:val="false"/>
              </w:rPr>
              <w:t xml:space="preserve">Turns head toward interesting sounds; coos and vocalizes; reacts to changes in tone of voice</w:t>
            </w:r>
          </w:p>
        </w:tc>
        <w:tc>
          <w:tcPr>
            <w:tcW w:type="dxa" w:w="3800"/>
            <w:tcMar>
              <w:top w:type="dxa" w:w="100"/>
              <w:left w:type="dxa" w:w="120"/>
              <w:bottom w:type="dxa" w:w="100"/>
              <w:right w:type="dxa" w:w="120"/>
            </w:tcMar>
          </w:tcPr>
          <w:p>
            <w:r>
              <w:rPr>
                <w:b w:val="false"/>
                <w:bCs w:val="false"/>
              </w:rPr>
              <w:t xml:space="preserve">Doesn't turn toward sound source; little to no vocal play; watches faces very intently as if relying on visual cues instead of sound</w:t>
            </w:r>
          </w:p>
        </w:tc>
      </w:tr>
      <w:tr>
        <w:tc>
          <w:tcPr>
            <w:tcW w:type="dxa" w:w="1800"/>
            <w:tcMar>
              <w:top w:type="dxa" w:w="100"/>
              <w:left w:type="dxa" w:w="120"/>
              <w:bottom w:type="dxa" w:w="100"/>
              <w:right w:type="dxa" w:w="120"/>
            </w:tcMar>
          </w:tcPr>
          <w:p>
            <w:r>
              <w:rPr>
                <w:b w:val="false"/>
                <w:bCs w:val="false"/>
              </w:rPr>
              <w:t xml:space="preserve">6–9 months</w:t>
            </w:r>
          </w:p>
        </w:tc>
        <w:tc>
          <w:tcPr>
            <w:tcW w:type="dxa" w:w="3800"/>
            <w:tcMar>
              <w:top w:type="dxa" w:w="100"/>
              <w:left w:type="dxa" w:w="120"/>
              <w:bottom w:type="dxa" w:w="100"/>
              <w:right w:type="dxa" w:w="120"/>
            </w:tcMar>
          </w:tcPr>
          <w:p>
            <w:r>
              <w:rPr>
                <w:b w:val="false"/>
                <w:bCs w:val="false"/>
              </w:rPr>
              <w:t xml:space="preserve">Responds to own name; babbles (ba-ba, ma-ma); enjoys sound-making toys/games</w:t>
            </w:r>
          </w:p>
        </w:tc>
        <w:tc>
          <w:tcPr>
            <w:tcW w:type="dxa" w:w="3800"/>
            <w:tcMar>
              <w:top w:type="dxa" w:w="100"/>
              <w:left w:type="dxa" w:w="120"/>
              <w:bottom w:type="dxa" w:w="100"/>
              <w:right w:type="dxa" w:w="120"/>
            </w:tcMar>
          </w:tcPr>
          <w:p>
            <w:r>
              <w:rPr>
                <w:b w:val="false"/>
                <w:bCs w:val="false"/>
              </w:rPr>
              <w:t xml:space="preserve">No response to name being called from behind or out of sight; little or no babbling; indifferent to sound-making toys</w:t>
            </w:r>
          </w:p>
        </w:tc>
      </w:tr>
      <w:tr>
        <w:tc>
          <w:tcPr>
            <w:tcW w:type="dxa" w:w="1800"/>
            <w:tcMar>
              <w:top w:type="dxa" w:w="100"/>
              <w:left w:type="dxa" w:w="120"/>
              <w:bottom w:type="dxa" w:w="100"/>
              <w:right w:type="dxa" w:w="120"/>
            </w:tcMar>
          </w:tcPr>
          <w:p>
            <w:r>
              <w:rPr>
                <w:b w:val="false"/>
                <w:bCs w:val="false"/>
              </w:rPr>
              <w:t xml:space="preserve">9–12 months</w:t>
            </w:r>
          </w:p>
        </w:tc>
        <w:tc>
          <w:tcPr>
            <w:tcW w:type="dxa" w:w="3800"/>
            <w:tcMar>
              <w:top w:type="dxa" w:w="100"/>
              <w:left w:type="dxa" w:w="120"/>
              <w:bottom w:type="dxa" w:w="100"/>
              <w:right w:type="dxa" w:w="120"/>
            </w:tcMar>
          </w:tcPr>
          <w:p>
            <w:r>
              <w:rPr>
                <w:b w:val="false"/>
                <w:bCs w:val="false"/>
              </w:rPr>
              <w:t xml:space="preserve">Understands simple words ('no', 'bye-bye'); imitates sounds; points to ask for things</w:t>
            </w:r>
          </w:p>
        </w:tc>
        <w:tc>
          <w:tcPr>
            <w:tcW w:type="dxa" w:w="3800"/>
            <w:tcMar>
              <w:top w:type="dxa" w:w="100"/>
              <w:left w:type="dxa" w:w="120"/>
              <w:bottom w:type="dxa" w:w="100"/>
              <w:right w:type="dxa" w:w="120"/>
            </w:tcMar>
          </w:tcPr>
          <w:p>
            <w:r>
              <w:rPr>
                <w:b w:val="false"/>
                <w:bCs w:val="false"/>
              </w:rPr>
              <w:t xml:space="preserve">Doesn't understand simple familiar words; doesn't attempt to imitate sounds; relies heavily on visual/gestural cues</w:t>
            </w:r>
          </w:p>
        </w:tc>
      </w:tr>
      <w:tr>
        <w:tc>
          <w:tcPr>
            <w:tcW w:type="dxa" w:w="1800"/>
            <w:tcMar>
              <w:top w:type="dxa" w:w="100"/>
              <w:left w:type="dxa" w:w="120"/>
              <w:bottom w:type="dxa" w:w="100"/>
              <w:right w:type="dxa" w:w="120"/>
            </w:tcMar>
          </w:tcPr>
          <w:p>
            <w:r>
              <w:rPr>
                <w:b w:val="false"/>
                <w:bCs w:val="false"/>
              </w:rPr>
              <w:t xml:space="preserve">Any age (behavioral flags)</w:t>
            </w:r>
          </w:p>
        </w:tc>
        <w:tc>
          <w:tcPr>
            <w:tcW w:type="dxa" w:w="3800"/>
            <w:tcMar>
              <w:top w:type="dxa" w:w="100"/>
              <w:left w:type="dxa" w:w="120"/>
              <w:bottom w:type="dxa" w:w="100"/>
              <w:right w:type="dxa" w:w="120"/>
            </w:tcMar>
          </w:tcPr>
          <w:p>
            <w:r>
              <w:rPr>
                <w:b w:val="false"/>
                <w:bCs w:val="false"/>
              </w:rPr>
              <w:t xml:space="preserve">Occasional mishearing is normal</w:t>
            </w:r>
          </w:p>
        </w:tc>
        <w:tc>
          <w:tcPr>
            <w:tcW w:type="dxa" w:w="3800"/>
            <w:tcMar>
              <w:top w:type="dxa" w:w="100"/>
              <w:left w:type="dxa" w:w="120"/>
              <w:bottom w:type="dxa" w:w="100"/>
              <w:right w:type="dxa" w:w="120"/>
            </w:tcMar>
          </w:tcPr>
          <w:p>
            <w:r>
              <w:rPr>
                <w:b w:val="false"/>
                <w:bCs w:val="false"/>
              </w:rPr>
              <w:t xml:space="preserve">Frequently pulls or points at ears; says 'what?' often; sits very close to sound sources (TV, speaker); noticeably louder or quieter voice than peers; history of frequent ear infections</w:t>
            </w:r>
          </w:p>
        </w:tc>
      </w:tr>
    </w:tbl>
    <w:p>
      <w:pPr>
        <w:pStyle w:val="Heading1"/>
        <w:spacing w:after="200" w:before="400"/>
      </w:pPr>
      <w:r>
        <w:t xml:space="preserve">6. How These Feed the Risk Reasoning Agent</w:t>
      </w:r>
    </w:p>
    <w:p>
      <w:pPr>
        <w:spacing w:after="150"/>
      </w:pPr>
      <w:r>
        <w:t xml:space="preserve">Suggested logic pattern for the agent, not a rigid script:</w:t>
      </w:r>
    </w:p>
    <w:p>
      <w:pPr>
        <w:pStyle w:val="ListParagraph"/>
        <w:numPr>
          <w:ilvl w:val="0"/>
          <w:numId w:val="2"/>
        </w:numPr>
        <w:spacing w:after="80"/>
      </w:pPr>
      <w:r>
        <w:t xml:space="preserve">Step 1 — Extract the age band and the initial concern from the Observation Agent's structured output.</w:t>
      </w:r>
    </w:p>
    <w:p>
      <w:pPr>
        <w:pStyle w:val="ListParagraph"/>
        <w:numPr>
          <w:ilvl w:val="0"/>
          <w:numId w:val="2"/>
        </w:numPr>
        <w:spacing w:after="80"/>
      </w:pPr>
      <w:r>
        <w:t xml:space="preserve">Step 2 — Check the concern against both the DLD and Hearing tables for that age band, since the two domains overlap heavily at the symptom level (limited speech can stem from either).</w:t>
      </w:r>
    </w:p>
    <w:p>
      <w:pPr>
        <w:pStyle w:val="ListParagraph"/>
        <w:numPr>
          <w:ilvl w:val="0"/>
          <w:numId w:val="2"/>
        </w:numPr>
        <w:spacing w:after="80"/>
      </w:pPr>
      <w:r>
        <w:t xml:space="preserve">Step 3 — Ask one clarifying follow-up per ambiguous point, prioritizing questions that best separate a Hearing explanation from a DLD explanation (e.g. 'does she respond when you call her name from behind, where she can't see you?' distinguishes hearing response from general language delay).</w:t>
      </w:r>
    </w:p>
    <w:p>
      <w:pPr>
        <w:pStyle w:val="ListParagraph"/>
        <w:numPr>
          <w:ilvl w:val="0"/>
          <w:numId w:val="2"/>
        </w:numPr>
        <w:spacing w:after="80"/>
      </w:pPr>
      <w:r>
        <w:t xml:space="preserve">Step 4 — Once enough red flags are confirmed or ruled out, produce a confidence-graded output: Low / Moderate / High concern, for each domain separately, with the specific observations that drove the result.</w:t>
      </w:r>
    </w:p>
    <w:p>
      <w:pPr>
        <w:pStyle w:val="ListParagraph"/>
        <w:numPr>
          <w:ilvl w:val="0"/>
          <w:numId w:val="2"/>
        </w:numPr>
        <w:spacing w:after="80"/>
      </w:pPr>
      <w:r>
        <w:t xml:space="preserve">Step 5 — Explanation Agent turns this into a plain-language summary and a recommended next step (e.g. 'worth a hearing check' vs. 'worth a speech-language evaluation' vs. 'both, since it's hard to tell them apart yet').</w:t>
      </w:r>
    </w:p>
    <w:p>
      <w:pPr>
        <w:pStyle w:val="Heading1"/>
        <w:spacing w:after="200" w:before="400"/>
      </w:pPr>
      <w:r>
        <w:t xml:space="preserve">7. Synthetic Caretaker Conversations — Testing Set</w:t>
      </w:r>
    </w:p>
    <w:p>
      <w:pPr>
        <w:spacing w:after="150"/>
      </w:pPr>
      <w:r>
        <w:rPr>
          <w:i/>
          <w:iCs/>
        </w:rPr>
        <w:t xml:space="preserve">Ten conversations below, covering both domains, a range of ages, and a range of ambiguity levels (clear-cut, borderline, and likely-normal). All children and details are fictional, for testing the adaptive follow-up logic only.</w:t>
      </w:r>
    </w:p>
    <w:p>
      <w:pPr>
        <w:pStyle w:val="Heading2"/>
        <w:spacing w:after="150" w:before="300"/>
      </w:pPr>
      <w:r>
        <w:t xml:space="preserve">Conversation 1 — Clear-cut Hearing concern (8-month-old)</w:t>
      </w:r>
    </w:p>
    <w:p>
      <w:pPr>
        <w:spacing w:after="100"/>
      </w:pPr>
      <w:r>
        <w:rPr>
          <w:b/>
          <w:bCs/>
        </w:rPr>
        <w:t xml:space="preserve">Caretaker: </w:t>
      </w:r>
      <w:r>
        <w:t xml:space="preserve">Is baby Ayan, he's about 8 months. He doesn't turn around even when I clap loudly behind him.</w:t>
      </w:r>
    </w:p>
    <w:p>
      <w:pPr>
        <w:spacing w:after="100"/>
      </w:pPr>
      <w:r>
        <w:rPr>
          <w:b/>
          <w:bCs/>
        </w:rPr>
        <w:t xml:space="preserve">SIGNAL: </w:t>
      </w:r>
      <w:r>
        <w:t xml:space="preserve">Thanks for flagging that. Does he react at all to loud sounds, like a door slamming, even without turning his head?</w:t>
      </w:r>
    </w:p>
    <w:p>
      <w:pPr>
        <w:spacing w:after="100"/>
      </w:pPr>
      <w:r>
        <w:rPr>
          <w:b/>
          <w:bCs/>
        </w:rPr>
        <w:t xml:space="preserve">Caretaker: </w:t>
      </w:r>
      <w:r>
        <w:t xml:space="preserve">No, not really. He doesn't seem to notice.</w:t>
      </w:r>
    </w:p>
    <w:p>
      <w:pPr>
        <w:spacing w:after="100"/>
      </w:pPr>
      <w:r>
        <w:rPr>
          <w:b/>
          <w:bCs/>
        </w:rPr>
        <w:t xml:space="preserve">SIGNAL: </w:t>
      </w:r>
      <w:r>
        <w:t xml:space="preserve">And does he babble sounds like 'ba-ba' or 'ma-ma' on his own?</w:t>
      </w:r>
    </w:p>
    <w:p>
      <w:pPr>
        <w:spacing w:after="100"/>
      </w:pPr>
      <w:r>
        <w:rPr>
          <w:b/>
          <w:bCs/>
        </w:rPr>
        <w:t xml:space="preserve">Caretaker: </w:t>
      </w:r>
      <w:r>
        <w:t xml:space="preserve">Not that I've heard.</w:t>
      </w:r>
    </w:p>
    <w:p>
      <w:pPr>
        <w:spacing w:after="100"/>
      </w:pPr>
      <w:r>
        <w:rPr>
          <w:b/>
          <w:bCs/>
        </w:rPr>
        <w:t xml:space="preserve">SIGNAL: </w:t>
      </w:r>
      <w:r>
        <w:t xml:space="preserve">That's helpful, thank you. Based on this, I'd flag Ayan as High concern for hearing — no response to loud sound and no babbling by 8 months are both things worth having checked by a doctor soon.</w:t>
      </w:r>
    </w:p>
    <w:p>
      <w:pPr>
        <w:pStyle w:val="Heading2"/>
        <w:spacing w:after="150" w:before="300"/>
      </w:pPr>
      <w:r>
        <w:t xml:space="preserve">Conversation 2 — Borderline DLD concern (2.5-year-old)</w:t>
      </w:r>
    </w:p>
    <w:p>
      <w:pPr>
        <w:spacing w:after="100"/>
      </w:pPr>
      <w:r>
        <w:rPr>
          <w:b/>
          <w:bCs/>
        </w:rPr>
        <w:t xml:space="preserve">Caretaker: </w:t>
      </w:r>
      <w:r>
        <w:t xml:space="preserve">Zara is 2 and a half. She talks, but only I can really understand her, not the other staff.</w:t>
      </w:r>
    </w:p>
    <w:p>
      <w:pPr>
        <w:spacing w:after="100"/>
      </w:pPr>
      <w:r>
        <w:rPr>
          <w:b/>
          <w:bCs/>
        </w:rPr>
        <w:t xml:space="preserve">SIGNAL: </w:t>
      </w:r>
      <w:r>
        <w:t xml:space="preserve">Okay — does she put two words together, like 'more juice' or 'go outside'?</w:t>
      </w:r>
    </w:p>
    <w:p>
      <w:pPr>
        <w:spacing w:after="100"/>
      </w:pPr>
      <w:r>
        <w:rPr>
          <w:b/>
          <w:bCs/>
        </w:rPr>
        <w:t xml:space="preserve">Caretaker: </w:t>
      </w:r>
      <w:r>
        <w:t xml:space="preserve">Sometimes, yes.</w:t>
      </w:r>
    </w:p>
    <w:p>
      <w:pPr>
        <w:spacing w:after="100"/>
      </w:pPr>
      <w:r>
        <w:rPr>
          <w:b/>
          <w:bCs/>
        </w:rPr>
        <w:t xml:space="preserve">SIGNAL: </w:t>
      </w:r>
      <w:r>
        <w:t xml:space="preserve">And if you ask her to do something simple, like 'bring me the cup,' does she understand and do it?</w:t>
      </w:r>
    </w:p>
    <w:p>
      <w:pPr>
        <w:spacing w:after="100"/>
      </w:pPr>
      <w:r>
        <w:rPr>
          <w:b/>
          <w:bCs/>
        </w:rPr>
        <w:t xml:space="preserve">Caretaker: </w:t>
      </w:r>
      <w:r>
        <w:t xml:space="preserve">Yes, she understands everything, she just doesn't say it clearly.</w:t>
      </w:r>
    </w:p>
    <w:p>
      <w:pPr>
        <w:spacing w:after="100"/>
      </w:pPr>
      <w:r>
        <w:rPr>
          <w:b/>
          <w:bCs/>
        </w:rPr>
        <w:t xml:space="preserve">SIGNAL: </w:t>
      </w:r>
      <w:r>
        <w:t xml:space="preserve">That's useful — understanding is on track, and she is combining words. Being hard to understand at this age is common, but since it's not just me guessing, I'd mark this Low-to-Moderate concern — worth mentioning at her next checkup, not urgent.</w:t>
      </w:r>
    </w:p>
    <w:p>
      <w:pPr>
        <w:pStyle w:val="Heading2"/>
        <w:spacing w:after="150" w:before="300"/>
      </w:pPr>
      <w:r>
        <w:t xml:space="preserve">Conversation 3 — Likely normal (18-month-old)</w:t>
      </w:r>
    </w:p>
    <w:p>
      <w:pPr>
        <w:spacing w:after="100"/>
      </w:pPr>
      <w:r>
        <w:rPr>
          <w:b/>
          <w:bCs/>
        </w:rPr>
        <w:t xml:space="preserve">Caretaker: </w:t>
      </w:r>
      <w:r>
        <w:t xml:space="preserve">Bilal just turned 18 months, he only says about 5 words, is that bad?</w:t>
      </w:r>
    </w:p>
    <w:p>
      <w:pPr>
        <w:spacing w:after="100"/>
      </w:pPr>
      <w:r>
        <w:rPr>
          <w:b/>
          <w:bCs/>
        </w:rPr>
        <w:t xml:space="preserve">SIGNAL: </w:t>
      </w:r>
      <w:r>
        <w:t xml:space="preserve">Does he try to point or use gestures to ask for things, even without words?</w:t>
      </w:r>
    </w:p>
    <w:p>
      <w:pPr>
        <w:spacing w:after="100"/>
      </w:pPr>
      <w:r>
        <w:rPr>
          <w:b/>
          <w:bCs/>
        </w:rPr>
        <w:t xml:space="preserve">Caretaker: </w:t>
      </w:r>
      <w:r>
        <w:t xml:space="preserve">Yes, all the time, he points at everything.</w:t>
      </w:r>
    </w:p>
    <w:p>
      <w:pPr>
        <w:spacing w:after="100"/>
      </w:pPr>
      <w:r>
        <w:rPr>
          <w:b/>
          <w:bCs/>
        </w:rPr>
        <w:t xml:space="preserve">SIGNAL: </w:t>
      </w:r>
      <w:r>
        <w:t xml:space="preserve">And does he respond when you call his name?</w:t>
      </w:r>
    </w:p>
    <w:p>
      <w:pPr>
        <w:spacing w:after="100"/>
      </w:pPr>
      <w:r>
        <w:rPr>
          <w:b/>
          <w:bCs/>
        </w:rPr>
        <w:t xml:space="preserve">Caretaker: </w:t>
      </w:r>
      <w:r>
        <w:t xml:space="preserve">Yes, right away.</w:t>
      </w:r>
    </w:p>
    <w:p>
      <w:pPr>
        <w:spacing w:after="100"/>
      </w:pPr>
      <w:r>
        <w:rPr>
          <w:b/>
          <w:bCs/>
        </w:rPr>
        <w:t xml:space="preserve">SIGNAL: </w:t>
      </w:r>
      <w:r>
        <w:t xml:space="preserve">That's a good sign — pointing to communicate and responding to his name are both important markers. Five words at 18 months is on the lower end but within typical range. Low concern — just worth keeping an eye on over the next couple of months.</w:t>
      </w:r>
    </w:p>
    <w:p>
      <w:pPr>
        <w:pStyle w:val="Heading2"/>
        <w:spacing w:after="150" w:before="300"/>
      </w:pPr>
      <w:r>
        <w:t xml:space="preserve">Conversation 4 — Clear-cut DLD concern (5-year-old)</w:t>
      </w:r>
    </w:p>
    <w:p>
      <w:pPr>
        <w:spacing w:after="100"/>
      </w:pPr>
      <w:r>
        <w:rPr>
          <w:b/>
          <w:bCs/>
        </w:rPr>
        <w:t xml:space="preserve">Caretaker: </w:t>
      </w:r>
      <w:r>
        <w:t xml:space="preserve">Hina is 5. Even I struggle to understand her sometimes, and she doesn't really tell me about her day like the other kids do.</w:t>
      </w:r>
    </w:p>
    <w:p>
      <w:pPr>
        <w:spacing w:after="100"/>
      </w:pPr>
      <w:r>
        <w:rPr>
          <w:b/>
          <w:bCs/>
        </w:rPr>
        <w:t xml:space="preserve">SIGNAL: </w:t>
      </w:r>
      <w:r>
        <w:t xml:space="preserve">When she talks, does she use full sentences, or mostly single words and short phrases?</w:t>
      </w:r>
    </w:p>
    <w:p>
      <w:pPr>
        <w:spacing w:after="100"/>
      </w:pPr>
      <w:r>
        <w:rPr>
          <w:b/>
          <w:bCs/>
        </w:rPr>
        <w:t xml:space="preserve">Caretaker: </w:t>
      </w:r>
      <w:r>
        <w:t xml:space="preserve">Mostly short phrases, not full sentences really.</w:t>
      </w:r>
    </w:p>
    <w:p>
      <w:pPr>
        <w:spacing w:after="100"/>
      </w:pPr>
      <w:r>
        <w:rPr>
          <w:b/>
          <w:bCs/>
        </w:rPr>
        <w:t xml:space="preserve">SIGNAL: </w:t>
      </w:r>
      <w:r>
        <w:t xml:space="preserve">Does she ask questions, like 'why' or 'what's that'?</w:t>
      </w:r>
    </w:p>
    <w:p>
      <w:pPr>
        <w:spacing w:after="100"/>
      </w:pPr>
      <w:r>
        <w:rPr>
          <w:b/>
          <w:bCs/>
        </w:rPr>
        <w:t xml:space="preserve">Caretaker: </w:t>
      </w:r>
      <w:r>
        <w:t xml:space="preserve">Rarely.</w:t>
      </w:r>
    </w:p>
    <w:p>
      <w:pPr>
        <w:spacing w:after="100"/>
      </w:pPr>
      <w:r>
        <w:rPr>
          <w:b/>
          <w:bCs/>
        </w:rPr>
        <w:t xml:space="preserve">SIGNAL: </w:t>
      </w:r>
      <w:r>
        <w:t xml:space="preserve">Thank you — at 5, most children are forming fuller sentences and asking questions often. This looks like Moderate-to-High concern for a language delay. Worth a proper evaluation from a speech-language specialist.</w:t>
      </w:r>
    </w:p>
    <w:p>
      <w:pPr>
        <w:pStyle w:val="Heading2"/>
        <w:spacing w:after="150" w:before="300"/>
      </w:pPr>
      <w:r>
        <w:t xml:space="preserve">Conversation 5 — Ambiguous, needs cross-domain check (3-year-old)</w:t>
      </w:r>
    </w:p>
    <w:p>
      <w:pPr>
        <w:spacing w:after="100"/>
      </w:pPr>
      <w:r>
        <w:rPr>
          <w:b/>
          <w:bCs/>
        </w:rPr>
        <w:t xml:space="preserve">Caretaker: </w:t>
      </w:r>
      <w:r>
        <w:t xml:space="preserve">Fahad, 3 years old, doesn't talk much and doesn't seem to listen when I call him.</w:t>
      </w:r>
    </w:p>
    <w:p>
      <w:pPr>
        <w:spacing w:after="100"/>
      </w:pPr>
      <w:r>
        <w:rPr>
          <w:b/>
          <w:bCs/>
        </w:rPr>
        <w:t xml:space="preserve">SIGNAL: </w:t>
      </w:r>
      <w:r>
        <w:t xml:space="preserve">That's useful to know both parts. Does he turn or react when there's a loud sound behind him, even if he's not looking at you?</w:t>
      </w:r>
    </w:p>
    <w:p>
      <w:pPr>
        <w:spacing w:after="100"/>
      </w:pPr>
      <w:r>
        <w:rPr>
          <w:b/>
          <w:bCs/>
        </w:rPr>
        <w:t xml:space="preserve">Caretaker: </w:t>
      </w:r>
      <w:r>
        <w:t xml:space="preserve">Actually now that you ask... no, not really, he doesn't react to sounds much at all.</w:t>
      </w:r>
    </w:p>
    <w:p>
      <w:pPr>
        <w:spacing w:after="100"/>
      </w:pPr>
      <w:r>
        <w:rPr>
          <w:b/>
          <w:bCs/>
        </w:rPr>
        <w:t xml:space="preserve">SIGNAL: </w:t>
      </w:r>
      <w:r>
        <w:t xml:space="preserve">And does he watch your face very closely when you're talking to him, more than other children his age?</w:t>
      </w:r>
    </w:p>
    <w:p>
      <w:pPr>
        <w:spacing w:after="100"/>
      </w:pPr>
      <w:r>
        <w:rPr>
          <w:b/>
          <w:bCs/>
        </w:rPr>
        <w:t xml:space="preserve">Caretaker: </w:t>
      </w:r>
      <w:r>
        <w:t xml:space="preserve">Yes actually, he does, he stares right at my mouth.</w:t>
      </w:r>
    </w:p>
    <w:p>
      <w:pPr>
        <w:spacing w:after="100"/>
      </w:pPr>
      <w:r>
        <w:rPr>
          <w:b/>
          <w:bCs/>
        </w:rPr>
        <w:t xml:space="preserve">SIGNAL: </w:t>
      </w:r>
      <w:r>
        <w:t xml:space="preserve">That combination — not reacting to sound, but watching faces closely — points more toward a possible hearing issue than a pure speech delay. I'd flag this as High concern for hearing, and recommend a hearing check before anything else, since that could explain the speech piece too.</w:t>
      </w:r>
    </w:p>
    <w:p>
      <w:pPr>
        <w:pStyle w:val="Heading2"/>
        <w:spacing w:after="150" w:before="300"/>
      </w:pPr>
      <w:r>
        <w:t xml:space="preserve">Conversation 6 — Older child, quiet/overlooked pattern (9-year-old)</w:t>
      </w:r>
    </w:p>
    <w:p>
      <w:pPr>
        <w:spacing w:after="100"/>
      </w:pPr>
      <w:r>
        <w:rPr>
          <w:b/>
          <w:bCs/>
        </w:rPr>
        <w:t xml:space="preserve">Caretaker: </w:t>
      </w:r>
      <w:r>
        <w:t xml:space="preserve">Ahmed is 9, he's very quiet, never causes trouble, but I noticed he struggles when I give him more than one instruction at a time.</w:t>
      </w:r>
    </w:p>
    <w:p>
      <w:pPr>
        <w:spacing w:after="100"/>
      </w:pPr>
      <w:r>
        <w:rPr>
          <w:b/>
          <w:bCs/>
        </w:rPr>
        <w:t xml:space="preserve">SIGNAL: </w:t>
      </w:r>
      <w:r>
        <w:t xml:space="preserve">That's a good thing to notice. Does he do okay with a single instruction, like 'go get your bag'?</w:t>
      </w:r>
    </w:p>
    <w:p>
      <w:pPr>
        <w:spacing w:after="100"/>
      </w:pPr>
      <w:r>
        <w:rPr>
          <w:b/>
          <w:bCs/>
        </w:rPr>
        <w:t xml:space="preserve">Caretaker: </w:t>
      </w:r>
      <w:r>
        <w:t xml:space="preserve">Yes, that's fine.</w:t>
      </w:r>
    </w:p>
    <w:p>
      <w:pPr>
        <w:spacing w:after="100"/>
      </w:pPr>
      <w:r>
        <w:rPr>
          <w:b/>
          <w:bCs/>
        </w:rPr>
        <w:t xml:space="preserve">SIGNAL: </w:t>
      </w:r>
      <w:r>
        <w:t xml:space="preserve">And when he talks about his day, can he tell it in order, what happened first, next, and so on?</w:t>
      </w:r>
    </w:p>
    <w:p>
      <w:pPr>
        <w:spacing w:after="100"/>
      </w:pPr>
      <w:r>
        <w:rPr>
          <w:b/>
          <w:bCs/>
        </w:rPr>
        <w:t xml:space="preserve">Caretaker: </w:t>
      </w:r>
      <w:r>
        <w:t xml:space="preserve">Not really, it comes out jumbled, or he just says 'good' and stops.</w:t>
      </w:r>
    </w:p>
    <w:p>
      <w:pPr>
        <w:spacing w:after="100"/>
      </w:pPr>
      <w:r>
        <w:rPr>
          <w:b/>
          <w:bCs/>
        </w:rPr>
        <w:t xml:space="preserve">SIGNAL: </w:t>
      </w:r>
      <w:r>
        <w:t xml:space="preserve">Thanks — struggling with multi-step instructions and jumbled storytelling at 9 is worth looking into, especially since quiet children like Ahmed are often the ones who get missed. I'd mark this Moderate concern and suggest a language evaluation.</w:t>
      </w:r>
    </w:p>
    <w:p>
      <w:pPr>
        <w:pStyle w:val="Heading2"/>
        <w:spacing w:after="150" w:before="300"/>
      </w:pPr>
      <w:r>
        <w:t xml:space="preserve">Conversation 7 — Clear-cut, likely ear infection pattern (4-year-old)</w:t>
      </w:r>
    </w:p>
    <w:p>
      <w:pPr>
        <w:spacing w:after="100"/>
      </w:pPr>
      <w:r>
        <w:rPr>
          <w:b/>
          <w:bCs/>
        </w:rPr>
        <w:t xml:space="preserve">Caretaker: </w:t>
      </w:r>
      <w:r>
        <w:t xml:space="preserve">Sara keeps pulling at her ear and says 'what?' a lot even when I'm right next to her.</w:t>
      </w:r>
    </w:p>
    <w:p>
      <w:pPr>
        <w:spacing w:after="100"/>
      </w:pPr>
      <w:r>
        <w:rPr>
          <w:b/>
          <w:bCs/>
        </w:rPr>
        <w:t xml:space="preserve">SIGNAL: </w:t>
      </w:r>
      <w:r>
        <w:t xml:space="preserve">Has she had ear infections before, that you know of?</w:t>
      </w:r>
    </w:p>
    <w:p>
      <w:pPr>
        <w:spacing w:after="100"/>
      </w:pPr>
      <w:r>
        <w:rPr>
          <w:b/>
          <w:bCs/>
        </w:rPr>
        <w:t xml:space="preserve">Caretaker: </w:t>
      </w:r>
      <w:r>
        <w:t xml:space="preserve">I think so, a couple of times when she was younger.</w:t>
      </w:r>
    </w:p>
    <w:p>
      <w:pPr>
        <w:spacing w:after="100"/>
      </w:pPr>
      <w:r>
        <w:rPr>
          <w:b/>
          <w:bCs/>
        </w:rPr>
        <w:t xml:space="preserve">SIGNAL: </w:t>
      </w:r>
      <w:r>
        <w:t xml:space="preserve">And does she sit very close to the TV or speak louder than the other children?</w:t>
      </w:r>
    </w:p>
    <w:p>
      <w:pPr>
        <w:spacing w:after="100"/>
      </w:pPr>
      <w:r>
        <w:rPr>
          <w:b/>
          <w:bCs/>
        </w:rPr>
        <w:t xml:space="preserve">Caretaker: </w:t>
      </w:r>
      <w:r>
        <w:t xml:space="preserve">Yes, she sits right up against the TV.</w:t>
      </w:r>
    </w:p>
    <w:p>
      <w:pPr>
        <w:spacing w:after="100"/>
      </w:pPr>
      <w:r>
        <w:rPr>
          <w:b/>
          <w:bCs/>
        </w:rPr>
        <w:t xml:space="preserve">SIGNAL: </w:t>
      </w:r>
      <w:r>
        <w:t xml:space="preserve">That's a fairly clear pattern — ear pulling, frequent 'what?', past ear infections, and sitting close to sound sources. I'd flag this as Moderate-to-High concern for hearing, possibly related to fluid or infection, and recommend an ENT or audiology check.</w:t>
      </w:r>
    </w:p>
    <w:p>
      <w:pPr>
        <w:pStyle w:val="Heading2"/>
        <w:spacing w:after="150" w:before="300"/>
      </w:pPr>
      <w:r>
        <w:t xml:space="preserve">Conversation 8 — Borderline, resolves as likely normal (30-month-old)</w:t>
      </w:r>
    </w:p>
    <w:p>
      <w:pPr>
        <w:spacing w:after="100"/>
      </w:pPr>
      <w:r>
        <w:rPr>
          <w:b/>
          <w:bCs/>
        </w:rPr>
        <w:t xml:space="preserve">Caretaker: </w:t>
      </w:r>
      <w:r>
        <w:t xml:space="preserve">Noor is two and a half, sometimes I feel she's behind the other kids in talking.</w:t>
      </w:r>
    </w:p>
    <w:p>
      <w:pPr>
        <w:spacing w:after="100"/>
      </w:pPr>
      <w:r>
        <w:rPr>
          <w:b/>
          <w:bCs/>
        </w:rPr>
        <w:t xml:space="preserve">SIGNAL: </w:t>
      </w:r>
      <w:r>
        <w:t xml:space="preserve">Can you tell me roughly how many words she uses, even a rough guess?</w:t>
      </w:r>
    </w:p>
    <w:p>
      <w:pPr>
        <w:spacing w:after="100"/>
      </w:pPr>
      <w:r>
        <w:rPr>
          <w:b/>
          <w:bCs/>
        </w:rPr>
        <w:t xml:space="preserve">Caretaker: </w:t>
      </w:r>
      <w:r>
        <w:t xml:space="preserve">Maybe 40 or 50, and she puts two together sometimes.</w:t>
      </w:r>
    </w:p>
    <w:p>
      <w:pPr>
        <w:spacing w:after="100"/>
      </w:pPr>
      <w:r>
        <w:rPr>
          <w:b/>
          <w:bCs/>
        </w:rPr>
        <w:t xml:space="preserve">SIGNAL: </w:t>
      </w:r>
      <w:r>
        <w:t xml:space="preserve">That's actually a reasonable vocabulary for her age. Does she understand simple instructions without you gesturing?</w:t>
      </w:r>
    </w:p>
    <w:p>
      <w:pPr>
        <w:spacing w:after="100"/>
      </w:pPr>
      <w:r>
        <w:rPr>
          <w:b/>
          <w:bCs/>
        </w:rPr>
        <w:t xml:space="preserve">Caretaker: </w:t>
      </w:r>
      <w:r>
        <w:t xml:space="preserve">Yes, she understands fine.</w:t>
      </w:r>
    </w:p>
    <w:p>
      <w:pPr>
        <w:spacing w:after="100"/>
      </w:pPr>
      <w:r>
        <w:rPr>
          <w:b/>
          <w:bCs/>
        </w:rPr>
        <w:t xml:space="preserve">SIGNAL: </w:t>
      </w:r>
      <w:r>
        <w:t xml:space="preserve">Based on that, Noor looks to be within the typical range — Low concern. It's completely fair to keep watching, but nothing here needs urgent follow-up right now.</w:t>
      </w:r>
    </w:p>
    <w:p>
      <w:pPr>
        <w:pStyle w:val="Heading2"/>
        <w:spacing w:after="150" w:before="300"/>
      </w:pPr>
      <w:r>
        <w:t xml:space="preserve">Conversation 9 — Co-occurring concern, DLD + attention (6-year-old)</w:t>
      </w:r>
    </w:p>
    <w:p>
      <w:pPr>
        <w:spacing w:after="100"/>
      </w:pPr>
      <w:r>
        <w:rPr>
          <w:b/>
          <w:bCs/>
        </w:rPr>
        <w:t xml:space="preserve">Caretaker: </w:t>
      </w:r>
      <w:r>
        <w:t xml:space="preserve">Usman is 6, he has trouble finding the right words sometimes, and he also can't sit still or focus for long.</w:t>
      </w:r>
    </w:p>
    <w:p>
      <w:pPr>
        <w:spacing w:after="100"/>
      </w:pPr>
      <w:r>
        <w:rPr>
          <w:b/>
          <w:bCs/>
        </w:rPr>
        <w:t xml:space="preserve">SIGNAL: </w:t>
      </w:r>
      <w:r>
        <w:t xml:space="preserve">Let's take the language part first — when he can't find a word, does he substitute a vague word like 'thing' a lot, or does he stop talking altogether?</w:t>
      </w:r>
    </w:p>
    <w:p>
      <w:pPr>
        <w:spacing w:after="100"/>
      </w:pPr>
      <w:r>
        <w:rPr>
          <w:b/>
          <w:bCs/>
        </w:rPr>
        <w:t xml:space="preserve">Caretaker: </w:t>
      </w:r>
      <w:r>
        <w:t xml:space="preserve">He says 'thing' a lot, or just points instead.</w:t>
      </w:r>
    </w:p>
    <w:p>
      <w:pPr>
        <w:spacing w:after="100"/>
      </w:pPr>
      <w:r>
        <w:rPr>
          <w:b/>
          <w:bCs/>
        </w:rPr>
        <w:t xml:space="preserve">SIGNAL: </w:t>
      </w:r>
      <w:r>
        <w:t xml:space="preserve">Understood, thank you. That word-finding pattern is worth a language evaluation on its own, regardless of the attention piece — the two can happen together and one doesn't rule out the other. I'd mark Moderate concern for language, and note the attention observation separately for a broader developmental review.</w:t>
      </w:r>
    </w:p>
    <w:p>
      <w:pPr>
        <w:pStyle w:val="Heading2"/>
        <w:spacing w:after="150" w:before="300"/>
      </w:pPr>
      <w:r>
        <w:t xml:space="preserve">Conversation 10 — Vague initial report, agent narrows it down (5-year-old)</w:t>
      </w:r>
    </w:p>
    <w:p>
      <w:pPr>
        <w:spacing w:after="100"/>
      </w:pPr>
      <w:r>
        <w:rPr>
          <w:b/>
          <w:bCs/>
        </w:rPr>
        <w:t xml:space="preserve">Caretaker: </w:t>
      </w:r>
      <w:r>
        <w:t xml:space="preserve">Something feels off with Iqra, I can't explain it exactly.</w:t>
      </w:r>
    </w:p>
    <w:p>
      <w:pPr>
        <w:spacing w:after="100"/>
      </w:pPr>
      <w:r>
        <w:rPr>
          <w:b/>
          <w:bCs/>
        </w:rPr>
        <w:t xml:space="preserve">SIGNAL: </w:t>
      </w:r>
      <w:r>
        <w:t xml:space="preserve">That's alright, let's go through a few things. Does she talk about as much as other 5-year-olds you've cared for?</w:t>
      </w:r>
    </w:p>
    <w:p>
      <w:pPr>
        <w:spacing w:after="100"/>
      </w:pPr>
      <w:r>
        <w:rPr>
          <w:b/>
          <w:bCs/>
        </w:rPr>
        <w:t xml:space="preserve">Caretaker: </w:t>
      </w:r>
      <w:r>
        <w:t xml:space="preserve">No, much less. She mostly just watches.</w:t>
      </w:r>
    </w:p>
    <w:p>
      <w:pPr>
        <w:spacing w:after="100"/>
      </w:pPr>
      <w:r>
        <w:rPr>
          <w:b/>
          <w:bCs/>
        </w:rPr>
        <w:t xml:space="preserve">SIGNAL: </w:t>
      </w:r>
      <w:r>
        <w:t xml:space="preserve">When you talk to her, does she seem to hear and understand you, or does she often seem to miss what you said?</w:t>
      </w:r>
    </w:p>
    <w:p>
      <w:pPr>
        <w:spacing w:after="100"/>
      </w:pPr>
      <w:r>
        <w:rPr>
          <w:b/>
          <w:bCs/>
        </w:rPr>
        <w:t xml:space="preserve">Caretaker: </w:t>
      </w:r>
      <w:r>
        <w:t xml:space="preserve">She understands fine, she just doesn't talk back much.</w:t>
      </w:r>
    </w:p>
    <w:p>
      <w:pPr>
        <w:spacing w:after="100"/>
      </w:pPr>
      <w:r>
        <w:rPr>
          <w:b/>
          <w:bCs/>
        </w:rPr>
        <w:t xml:space="preserve">SIGNAL: </w:t>
      </w:r>
      <w:r>
        <w:t xml:space="preserve">That's helpful — hearing and understanding both seem fine, but expressive talking is notably reduced for her age. I'd mark this Moderate concern for expressive language specifically, and suggest a speech-language evaluation to look closer.</w:t>
      </w:r>
    </w:p>
    <w:p>
      <w:pPr>
        <w:pStyle w:val="Heading1"/>
        <w:spacing w:after="200" w:before="400"/>
      </w:pPr>
      <w:r>
        <w:t xml:space="preserve">8. Notes for the Developer</w:t>
      </w:r>
    </w:p>
    <w:p>
      <w:pPr>
        <w:pStyle w:val="ListParagraph"/>
        <w:numPr>
          <w:ilvl w:val="0"/>
          <w:numId w:val="2"/>
        </w:numPr>
        <w:spacing w:after="80"/>
      </w:pPr>
      <w:r>
        <w:t xml:space="preserve">Both domain tables (Sections 3 and 5) are meant to be loaded as the agent's retrieval source — structure them as rows the Risk Reasoning Agent can query by age band.</w:t>
      </w:r>
    </w:p>
    <w:p>
      <w:pPr>
        <w:pStyle w:val="ListParagraph"/>
        <w:numPr>
          <w:ilvl w:val="0"/>
          <w:numId w:val="2"/>
        </w:numPr>
        <w:spacing w:after="80"/>
      </w:pPr>
      <w:r>
        <w:t xml:space="preserve">The cross-domain check in Section 6, Step 2 is important — several of the test conversations (5 and 7 especially) only resolve correctly if the agent checks both tables together, not one domain in isolation.</w:t>
      </w:r>
    </w:p>
    <w:p>
      <w:pPr>
        <w:pStyle w:val="ListParagraph"/>
        <w:numPr>
          <w:ilvl w:val="0"/>
          <w:numId w:val="2"/>
        </w:numPr>
        <w:spacing w:after="80"/>
      </w:pPr>
      <w:r>
        <w:t xml:space="preserve">All conversations above are synthetic and should be labeled as such in any demo or documentation — no real child or institution data was used.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2026-08-30T13:55:21.128Z</dcterms:created>
  <dcterms:modified xsi:type="dcterms:W3CDTF">2026-08-30T13:55:21.141Z</dcterms:modified>
</cp:coreProperties>
</file>

<file path=docProps/custom.xml><?xml version="1.0" encoding="utf-8"?>
<Properties xmlns="http://schemas.openxmlformats.org/officeDocument/2006/custom-properties" xmlns:vt="http://schemas.openxmlformats.org/officeDocument/2006/docPropsVTypes"/>
</file>