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Times New Roman" w:cs="Times New Roman" w:eastAsia="Times New Roman" w:hAnsi="Times New Roman"/>
          <w:b/>
          <w:bCs/>
          <w:sz w:val="28"/>
          <w:szCs w:val="28"/>
        </w:rPr>
        <w:t xml:space="preserve">Abstract</w:t>
      </w:r>
    </w:p>
    <w:p>
      <w:pPr>
        <w:spacing w:after="200" w:line="360"/>
        <w:jc w:val="both"/>
      </w:pPr>
      <w:r>
        <w:rPr>
          <w:rFonts w:ascii="Times New Roman" w:cs="Times New Roman" w:eastAsia="Times New Roman" w:hAnsi="Times New Roman"/>
          <w:i w:val="false"/>
          <w:iCs w:val="false"/>
          <w:sz w:val="24"/>
          <w:szCs w:val="24"/>
        </w:rPr>
        <w:t xml:space="preserve">This report presents two complementary practical exercises undertaken as part of the Robotics Software and Programming module, addressing the assignment titled Dynamic Robotics Simulation and Autonomous System Design. Task 1 concerns the construction of an interactive PyBullet based simulation environment with object level semantics, developed and executed within Google Colab. The exercise required custom URDF models for distinct object categories together with a two wheel robot, the arrangement of these models into a coherent scene representing a warehouse inspection context, and semantic metadata allowing objects to be identified and queried programmatically. Three camera viewpoints were configured to observe the scene from different perspectives while the robot moved between poses. Task 2 concerns the design of a goal oriented autonomous navigation system for a TurtleBot3 robot within a ROS2 environment hosted on TheConstruct.ai platform. This task required a finite state machine with a minimum of five states, subscription to LIDAR and odometry topics, publication of velocity commands, a human robot interaction mechanism, and a monitoring node capable of logging state transitions and computing basic performance metrics. Both tasks were executed and tested against defined scenarios, and evaluated with reference to their strengths, limitations and potential improvements. Although the two tasks employ different platforms and levels of abstraction, they share a common thread in demonstrating how semantic understanding of the environment, whether encoded as static metadata or inferred through sensor data, underpins more capable and interpretable robotic systems. This combined report documents both tasks within a single BSBI formatted submission, in keeping with the single file requirement stated in the brief.</w:t>
      </w:r>
    </w:p>
    <w:p>
      <w:pPr>
        <w:pStyle w:val="Heading1"/>
        <w:spacing w:after="200" w:before="400"/>
      </w:pPr>
      <w:r>
        <w:rPr>
          <w:rFonts w:ascii="Times New Roman" w:cs="Times New Roman" w:eastAsia="Times New Roman" w:hAnsi="Times New Roman"/>
          <w:b/>
          <w:bCs/>
          <w:sz w:val="28"/>
          <w:szCs w:val="28"/>
        </w:rPr>
        <w:t xml:space="preserve">Introduction</w:t>
      </w:r>
    </w:p>
    <w:p>
      <w:pPr>
        <w:spacing w:after="200" w:line="360"/>
        <w:jc w:val="both"/>
      </w:pPr>
      <w:r>
        <w:rPr>
          <w:rFonts w:ascii="Times New Roman" w:cs="Times New Roman" w:eastAsia="Times New Roman" w:hAnsi="Times New Roman"/>
          <w:i w:val="false"/>
          <w:iCs w:val="false"/>
          <w:sz w:val="24"/>
          <w:szCs w:val="24"/>
        </w:rPr>
        <w:t xml:space="preserve">The Robotics Software and Programming module requires students to design, implement and evaluate robotic software solutions exclusively within simulation environments, in order to develop practical skills that are transferable to physical robotic systems without requiring access to hardware. The assignment, titled Dynamic Robotics Simulation and Autonomous System Design, is structured around two progressive stages that increase in complexity: an interactive PyBullet based environment with object semantics, and a more complete ROS2 based autonomous system incorporating sensing, navigation and monitoring. Although these stages address different learning outcomes and employ separate toolchains, namely PyBullet within Google Colab for Task 1 and ROS2 within a Rosject on TheConstruct.ai platform for Task 2, the submission guidelines specify that all evidence must be consolidated into a single report file uploaded to Canvas. Presenting both tasks together in one document, using the official BSBI assignment template, is therefore a deliberate structural choice that makes the continuity between the two exercises explicit.</w:t>
      </w:r>
    </w:p>
    <w:p>
      <w:pPr>
        <w:spacing w:after="200" w:line="360"/>
        <w:jc w:val="both"/>
      </w:pPr>
      <w:r>
        <w:rPr>
          <w:rFonts w:ascii="Times New Roman" w:cs="Times New Roman" w:eastAsia="Times New Roman" w:hAnsi="Times New Roman"/>
          <w:i w:val="false"/>
          <w:iCs w:val="false"/>
          <w:sz w:val="24"/>
          <w:szCs w:val="24"/>
        </w:rPr>
        <w:t xml:space="preserve">Task 1 introduces the notion of semantic structure within a simulated scene: objects are not placed arbitrarily but are assigned roles, such as obstacle, target or landmark, and this information is stored so that it can be queried programmatically. This establishes a foundation for perception driven robotics, in which a system must reason about the function of objects rather than treating them as undifferentiated geometry. Task 2 builds on this foundation by moving from a static, fully observable simulation to a dynamic navigation problem in which a mobile robot must interpret sensor data in real time, select among a discrete set of behavioural states, avoid obstacles, and report on its own performance. Read together, the two tasks illustrate a progression from semantic scene representation towards semantically informed autonomous behaviour, which is the central theme of this report.</w:t>
      </w:r>
    </w:p>
    <w:p>
      <w:pPr>
        <w:pStyle w:val="Heading1"/>
        <w:spacing w:after="200" w:before="400"/>
      </w:pPr>
      <w:r>
        <w:rPr>
          <w:rFonts w:ascii="Times New Roman" w:cs="Times New Roman" w:eastAsia="Times New Roman" w:hAnsi="Times New Roman"/>
          <w:b/>
          <w:bCs/>
          <w:sz w:val="28"/>
          <w:szCs w:val="28"/>
        </w:rPr>
        <w:t xml:space="preserve">Task 1: Interactive PyBullet Environment with Object Semantics</w:t>
      </w:r>
    </w:p>
    <w:p>
      <w:pPr>
        <w:pStyle w:val="Heading2"/>
        <w:spacing w:after="150" w:before="300"/>
      </w:pPr>
      <w:r>
        <w:rPr>
          <w:rFonts w:ascii="Times New Roman" w:cs="Times New Roman" w:eastAsia="Times New Roman" w:hAnsi="Times New Roman"/>
          <w:b/>
          <w:bCs/>
          <w:sz w:val="26"/>
          <w:szCs w:val="26"/>
        </w:rPr>
        <w:t xml:space="preserve">3.1 Project Definition</w:t>
      </w:r>
    </w:p>
    <w:p>
      <w:pPr>
        <w:spacing w:after="200" w:line="360"/>
        <w:jc w:val="both"/>
      </w:pPr>
      <w:r>
        <w:rPr>
          <w:rFonts w:ascii="Times New Roman" w:cs="Times New Roman" w:eastAsia="Times New Roman" w:hAnsi="Times New Roman"/>
          <w:i w:val="false"/>
          <w:iCs w:val="false"/>
          <w:sz w:val="24"/>
          <w:szCs w:val="24"/>
        </w:rPr>
        <w:t xml:space="preserve">The objective of Task 1 was to design a structured and semantically meaningful simulation environment in PyBullet that could represent a plausible inspection or warehouse style scenario. The problem addressed was that of representing an environment in which objects carry functional significance beyond their geometry, echoing the requirements of inspection robotics and precision agriculture, where a system must distinguish between, for example, an obstacle to avoid, a target to inspect, and a landmark used for orientation. Before any code was written, the scene was planned as a floor sketch: a six by four metre inspection room with a single entrance, an aisle running down the centre, storage shelving along the back wall, a charging dock near the entrance, and reference landmarks fixed at each corner for localisation. This sketch was then converted directly into object positions and URDF categories, so that every object placed in the simulation traces back to a specific, deliberate role in the room layout rather than to an arbitrary grid.</w:t>
      </w:r>
    </w:p>
    <w:p>
      <w:pPr>
        <w:spacing w:after="200" w:line="360"/>
        <w:jc w:val="both"/>
      </w:pPr>
      <w:r>
        <w:rPr>
          <w:rFonts w:ascii="Times New Roman" w:cs="Times New Roman" w:eastAsia="Times New Roman" w:hAnsi="Times New Roman"/>
          <w:i w:val="false"/>
          <w:iCs w:val="false"/>
          <w:sz w:val="24"/>
          <w:szCs w:val="24"/>
        </w:rPr>
        <w:t xml:space="preserve">The scenario adopted therefore represents a small inspection and light-warehousing room, populated with fourteen object instances plus a two wheel robot capable of being repositioned to demonstrate movement through the space, comfortably exceeding the assignment's minimum of eight objects so that the semantic layer has a genuinely varied set of roles to query rather than a sparse, trivial scene.</w:t>
      </w:r>
    </w:p>
    <w:p>
      <w:pPr>
        <w:spacing w:after="200" w:line="360"/>
        <w:jc w:val="both"/>
      </w:pPr>
      <w:r>
        <w:rPr>
          <w:rFonts w:ascii="Times New Roman" w:cs="Times New Roman" w:eastAsia="Times New Roman" w:hAnsi="Times New Roman"/>
          <w:i w:val="false"/>
          <w:iCs w:val="false"/>
          <w:sz w:val="24"/>
          <w:szCs w:val="24"/>
        </w:rPr>
        <w:t xml:space="preserve">PyBullet, built upon the open source Bullet physics engine (Coumans and Bai, 2021), was run in DIRECT mode, without a graphical client, suiting automated rendering within a Colab notebook. Custom URDF files were generated programmatically for five distinct object categories, namely an obstacle (crate), a target zone (pickup, inspection and drop-off points), a landmark (corner reference pole), a shelf (storage racking), and a charging dock, together with a sixth URDF describing a two wheel robot with a box shaped chassis and two cylindrical wheels. No external datasets were used for object geometry; all models were authored directly as URDF primitives to keep the simulation lightweight and reproducible within a single Colab session. Datasets such as SceneNet RGB-D (McCormac et al., 2017) were considered as a source of richer, photorealistic semantic indoor environments, and are discussed below as a direction for future extension.</w:t>
      </w:r>
    </w:p>
    <w:p>
      <w:pPr>
        <w:pStyle w:val="Heading2"/>
        <w:spacing w:after="150" w:before="300"/>
      </w:pPr>
      <w:r>
        <w:rPr>
          <w:rFonts w:ascii="Times New Roman" w:cs="Times New Roman" w:eastAsia="Times New Roman" w:hAnsi="Times New Roman"/>
          <w:b/>
          <w:bCs/>
          <w:sz w:val="26"/>
          <w:szCs w:val="26"/>
        </w:rPr>
        <w:t xml:space="preserve">3.2 Design and Implementation</w:t>
      </w:r>
    </w:p>
    <w:p>
      <w:pPr>
        <w:spacing w:after="200" w:line="360"/>
        <w:jc w:val="both"/>
      </w:pPr>
      <w:r>
        <w:rPr>
          <w:rFonts w:ascii="Times New Roman" w:cs="Times New Roman" w:eastAsia="Times New Roman" w:hAnsi="Times New Roman"/>
          <w:i w:val="false"/>
          <w:iCs w:val="false"/>
          <w:sz w:val="24"/>
          <w:szCs w:val="24"/>
        </w:rPr>
        <w:t xml:space="preserve">The architecture of the PyBullet based system follows a straightforward pipeline. A setup stage imports pybullet, pybullet_data, numpy and matplotlib. A generation stage writes six URDF files to a local directory within the Colab runtime, one for each of the five object categories and one for the robot. An environment stage connects to the physics engine, sets gravity, loads a ground plane from the bundled pybullet_data assets, and instantiates fourteen object bodies plus the robot at positions taken directly from the floor sketch described in Section 3.1: four crate obstacles lining the central aisle, three target zones marking the pickup point, an inspection point and the drop-off point, four corner landmarks, two storage shelves along the back wall, and one charging dock near the entrance. A semantic layer stores, for every loaded body, its PyBullet body unique identifier, its role string (obstacle, target, landmark, shelf or charger) and its position, held in a Python dictionary keyed by body id. A rendering stage configures three camera viewpoints using computeViewMatrix and computeProjectionMatrix (PyBullet, 2023), moving only the robot between viewpoints while all other objects remain fixed, and calls getCameraImage to capture RGB arrays for each viewpoint. Finally, a visualisation stage displays the three images using Matplotlib subplots, and an interaction stage exercises the semantic layer through simple query functions.</w:t>
      </w:r>
    </w:p>
    <w:p>
      <w:pPr>
        <w:spacing w:after="200" w:line="360"/>
        <w:jc w:val="both"/>
      </w:pPr>
      <w:r>
        <w:rPr>
          <w:rFonts w:ascii="Times New Roman" w:cs="Times New Roman" w:eastAsia="Times New Roman" w:hAnsi="Times New Roman"/>
          <w:i w:val="false"/>
          <w:iCs w:val="false"/>
          <w:sz w:val="24"/>
          <w:szCs w:val="24"/>
        </w:rPr>
        <w:t xml:space="preserve">The principal tools and libraries used were Python 3, PyBullet for physics simulation and rendering, NumPy for array handling, and Matplotlib for visualisation. PyTorch was not required for this task, since no learned perception model was used; semantic labels were assigned deterministically at scene construction time rather than inferred from image data, which keeps the demonstration self-contained and avoids introducing external model weights into a Colab session.</w:t>
      </w:r>
    </w:p>
    <w:p>
      <w:pPr>
        <w:spacing w:after="200" w:line="360"/>
        <w:jc w:val="both"/>
      </w:pPr>
      <w:r>
        <w:rPr>
          <w:rFonts w:ascii="Times New Roman" w:cs="Times New Roman" w:eastAsia="Times New Roman" w:hAnsi="Times New Roman"/>
          <w:i w:val="false"/>
          <w:iCs w:val="false"/>
          <w:sz w:val="24"/>
          <w:szCs w:val="24"/>
        </w:rPr>
        <w:t xml:space="preserve">The key algorithms implemented are best described as semantic bookkeeping and query functions rather than learning algorithms. Three helper functions were implemented: get_objects_by_role, which filters the semantic dictionary by a given role string and returns the matching body identifiers and positions; get_nearest_target, which computes the Euclidean distance between the robot's current base position and every object labelled as a target, and returns the nearest one; and print_object_roles, which iterates over the semantic dictionary and prints a formatted summary of every object, its role and its position. Camera placement itself functions as a simple form of viewpoint reasoning, since each of the three views was chosen to reveal a different aspect of the aisle layout, for example an overhead view, an oblique approach view, and a close viewpoint aligned with the robot heading, so that the structure of the environment and the semantic layout of objects can be verified visually alongside the printed role summary.</w:t>
      </w:r>
    </w:p>
    <w:p>
      <w:pPr>
        <w:pStyle w:val="Heading2"/>
        <w:spacing w:after="150" w:before="300"/>
      </w:pPr>
      <w:r>
        <w:rPr>
          <w:rFonts w:ascii="Times New Roman" w:cs="Times New Roman" w:eastAsia="Times New Roman" w:hAnsi="Times New Roman"/>
          <w:b/>
          <w:bCs/>
          <w:sz w:val="26"/>
          <w:szCs w:val="26"/>
        </w:rPr>
        <w:t xml:space="preserve">3.3 Execution and Testing</w:t>
      </w:r>
    </w:p>
    <w:p>
      <w:pPr>
        <w:spacing w:after="200" w:line="360"/>
        <w:jc w:val="both"/>
      </w:pPr>
      <w:r>
        <w:rPr>
          <w:rFonts w:ascii="Times New Roman" w:cs="Times New Roman" w:eastAsia="Times New Roman" w:hAnsi="Times New Roman"/>
          <w:i w:val="false"/>
          <w:iCs w:val="false"/>
          <w:sz w:val="24"/>
          <w:szCs w:val="24"/>
        </w:rPr>
        <w:t xml:space="preserve">Execution took place entirely within a single Google Colab session. Because PyBullet was run in DIRECT mode, the notebook does not require a display server, allowing every cell to be executed sequentially without additional configuration. Reproducibility was verified by restarting the Colab runtime and re-running all cells from a clean state, confirming that URDF generation, environment construction and camera rendering did not depend on state carried over from a previous run.</w:t>
      </w:r>
    </w:p>
    <w:p>
      <w:pPr>
        <w:spacing w:after="200" w:line="360"/>
        <w:jc w:val="both"/>
      </w:pPr>
      <w:r>
        <w:rPr>
          <w:rFonts w:ascii="Times New Roman" w:cs="Times New Roman" w:eastAsia="Times New Roman" w:hAnsi="Times New Roman"/>
          <w:i w:val="false"/>
          <w:iCs w:val="false"/>
          <w:sz w:val="24"/>
          <w:szCs w:val="24"/>
        </w:rPr>
        <w:t xml:space="preserve">Three test cases were exercised, corresponding to the three configured camera viewpoints. In the first test case the robot was placed at the entrance to the aisle and the camera was positioned to capture an overhead view of the full scene, confirming that all fourteen objects and the robot were visible and correctly labelled. In the second test case the robot was moved to the midpoint of the aisle and the camera was adjusted to an oblique angle, testing whether the semantic layer correctly reported the nearest target as the robot's position changed. In the third test case the robot was moved close to one of the target zones, and the interaction demonstration confirmed that get_nearest_target correctly identified that zone as nearest, with a substantially reduced distance value compared with the first two test cases.</w:t>
      </w:r>
    </w:p>
    <w:p>
      <w:pPr>
        <w:spacing w:after="200" w:line="360"/>
        <w:jc w:val="both"/>
      </w:pPr>
      <w:r>
        <w:rPr>
          <w:rFonts w:ascii="Times New Roman" w:cs="Times New Roman" w:eastAsia="Times New Roman" w:hAnsi="Times New Roman"/>
          <w:i w:val="false"/>
          <w:iCs w:val="false"/>
          <w:sz w:val="24"/>
          <w:szCs w:val="24"/>
        </w:rPr>
        <w:t xml:space="preserve">Screenshots captured from the notebook show these three renders side by side, together with the printed console output of print_object_roles and the nearest target query. [Insert public Colab notebook link here: PLACEHOLDER_COLAB_LINK]. To run the notebook, open the link above using a Google account with Colab access, select Runtime then Run all, and confirm that sharing on the notebook is set to Anyone with the link so that it can be reviewed independently of the author's account.</w:t>
      </w:r>
    </w:p>
    <w:p>
      <w:pPr>
        <w:pStyle w:val="Heading2"/>
        <w:spacing w:after="150" w:before="300"/>
      </w:pPr>
      <w:r>
        <w:rPr>
          <w:rFonts w:ascii="Times New Roman" w:cs="Times New Roman" w:eastAsia="Times New Roman" w:hAnsi="Times New Roman"/>
          <w:b/>
          <w:bCs/>
          <w:sz w:val="26"/>
          <w:szCs w:val="26"/>
        </w:rPr>
        <w:t xml:space="preserve">3.4 Evaluation and Reflection</w:t>
      </w:r>
    </w:p>
    <w:p>
      <w:pPr>
        <w:spacing w:after="200" w:line="360"/>
        <w:jc w:val="both"/>
      </w:pPr>
      <w:r>
        <w:rPr>
          <w:rFonts w:ascii="Times New Roman" w:cs="Times New Roman" w:eastAsia="Times New Roman" w:hAnsi="Times New Roman"/>
          <w:i w:val="false"/>
          <w:iCs w:val="false"/>
          <w:sz w:val="24"/>
          <w:szCs w:val="24"/>
        </w:rPr>
        <w:t xml:space="preserve">The principal challenge encountered in Task 1 was ensuring that camera viewpoints remained informative while keeping all objects and the robot within the field of view as the robot moved. An early attempt at defining the three viewpoints using arbitrarily chosen camera positions resulted in the robot leaving the frame in one of the three renders. This was resolved by deriving the camera target and eye positions relative to the known bounding extent of the aisle rather than relative to the robot's momentary position, which kept the composition consistent across all three renders while still allowing the robot's changing pose to be visible.</w:t>
      </w:r>
    </w:p>
    <w:p>
      <w:pPr>
        <w:spacing w:after="200" w:line="360"/>
        <w:jc w:val="both"/>
      </w:pPr>
      <w:r>
        <w:rPr>
          <w:rFonts w:ascii="Times New Roman" w:cs="Times New Roman" w:eastAsia="Times New Roman" w:hAnsi="Times New Roman"/>
          <w:i w:val="false"/>
          <w:iCs w:val="false"/>
          <w:sz w:val="24"/>
          <w:szCs w:val="24"/>
        </w:rPr>
        <w:t xml:space="preserve">A second limitation concerns the treatment of semantics as static metadata assigned at construction time rather than inferred from sensory input. This suits the scope of Task 1, which asks for a structured and interpretable environment rather than a perception system, but it means the demonstration does not yet address the harder problem of recognising an object's role from an image alone. A natural extension, informed by synthetic indoor datasets such as SceneNet RGB-D (McCormac et al., 2017), would be to render photorealistic scenes with ground truth semantic labels and train a lightweight classifier to predict object role, closing the loop between the camera based observation stage and the semantic layer.</w:t>
      </w:r>
    </w:p>
    <w:p>
      <w:pPr>
        <w:spacing w:after="200" w:line="360"/>
        <w:jc w:val="both"/>
      </w:pPr>
      <w:r>
        <w:rPr>
          <w:rFonts w:ascii="Times New Roman" w:cs="Times New Roman" w:eastAsia="Times New Roman" w:hAnsi="Times New Roman"/>
          <w:i w:val="false"/>
          <w:iCs w:val="false"/>
          <w:sz w:val="24"/>
          <w:szCs w:val="24"/>
        </w:rPr>
        <w:t xml:space="preserve">In relation to real world applications, the warehouse aisle scenario used in this task maps directly onto inspection and precision agriculture robotics, where autonomous platforms must distinguish between obstacles, produce requiring attention, and fixed landmarks used for localisation (Duckett et al., 2018). The explicit separation of geometry from semantic role in this implementation reflects good practice in that domain, where misclassifying an obstacle as a target, or a target as an obstacle, carries direct operational consequences.</w:t>
      </w:r>
    </w:p>
    <w:p>
      <w:pPr>
        <w:pStyle w:val="Heading1"/>
        <w:spacing w:after="200" w:before="400"/>
      </w:pPr>
      <w:r>
        <w:rPr>
          <w:rFonts w:ascii="Times New Roman" w:cs="Times New Roman" w:eastAsia="Times New Roman" w:hAnsi="Times New Roman"/>
          <w:b/>
          <w:bCs/>
          <w:sz w:val="28"/>
          <w:szCs w:val="28"/>
        </w:rPr>
        <w:t xml:space="preserve">Task 2: Goal-Oriented Autonomous Robot with Monitoring (ROS2)</w:t>
      </w:r>
    </w:p>
    <w:p>
      <w:pPr>
        <w:pStyle w:val="Heading2"/>
        <w:spacing w:after="150" w:before="300"/>
      </w:pPr>
      <w:r>
        <w:rPr>
          <w:rFonts w:ascii="Times New Roman" w:cs="Times New Roman" w:eastAsia="Times New Roman" w:hAnsi="Times New Roman"/>
          <w:b/>
          <w:bCs/>
          <w:sz w:val="26"/>
          <w:szCs w:val="26"/>
        </w:rPr>
        <w:t xml:space="preserve">4.1 Project Definition</w:t>
      </w:r>
    </w:p>
    <w:p>
      <w:pPr>
        <w:spacing w:after="200" w:line="360"/>
        <w:jc w:val="both"/>
      </w:pPr>
      <w:r>
        <w:rPr>
          <w:rFonts w:ascii="Times New Roman" w:cs="Times New Roman" w:eastAsia="Times New Roman" w:hAnsi="Times New Roman"/>
          <w:i w:val="false"/>
          <w:iCs w:val="false"/>
          <w:sz w:val="24"/>
          <w:szCs w:val="24"/>
        </w:rPr>
        <w:t xml:space="preserve">Task 2 required the design of a goal driven autonomous robot system in ROS2 that executes a mission, monitors its own behaviour, and reports feedback on its decisions. The use case scenario adopted for this exercise was a warehouse patrol and inspection robot, tasked with navigating along a defined route while avoiding unexpected obstacles and responding to simple human commands issued during operation. This scenario was chosen because it exercises all of the required capabilities, namely goal oriented navigation, obstacle avoidance, human robot interaction and self monitoring, within a single coherent narrative.</w:t>
      </w:r>
    </w:p>
    <w:p>
      <w:pPr>
        <w:spacing w:after="200" w:line="360"/>
        <w:jc w:val="both"/>
      </w:pPr>
      <w:r>
        <w:rPr>
          <w:rFonts w:ascii="Times New Roman" w:cs="Times New Roman" w:eastAsia="Times New Roman" w:hAnsi="Times New Roman"/>
          <w:i w:val="false"/>
          <w:iCs w:val="false"/>
          <w:sz w:val="24"/>
          <w:szCs w:val="24"/>
        </w:rPr>
        <w:t xml:space="preserve">The environment used for this task was TheConstruct.ai platform (TheConstruct, 2023), accessed through a Rosject running ROS2 Humble with the standard TurtleBot3 simulation stack in Gazebo. The robot configuration was a TurtleBot3 Burger model, equipped with a 360 degree LIDAR publishing to /scan, wheel odometry publishing to /odom, and an optional forward facing camera. The simulated world used was the default TurtleBot3 house style world (ROBOTIS, 2023), which includes a mixture of open floor space and static obstacles suitable for testing navigation and obstacle avoidance. [Insert unique Rosject name here: PLACEHOLDER_ROSJECT_NAME, a ten character alphanumeric identifier generated for this submission].</w:t>
      </w:r>
    </w:p>
    <w:p>
      <w:pPr>
        <w:pStyle w:val="Heading2"/>
        <w:spacing w:after="150" w:before="300"/>
      </w:pPr>
      <w:r>
        <w:rPr>
          <w:rFonts w:ascii="Times New Roman" w:cs="Times New Roman" w:eastAsia="Times New Roman" w:hAnsi="Times New Roman"/>
          <w:b/>
          <w:bCs/>
          <w:sz w:val="26"/>
          <w:szCs w:val="26"/>
        </w:rPr>
        <w:t xml:space="preserve">4.2 Design and Implementation</w:t>
      </w:r>
    </w:p>
    <w:p>
      <w:pPr>
        <w:spacing w:after="200" w:line="360"/>
        <w:jc w:val="both"/>
      </w:pPr>
      <w:r>
        <w:rPr>
          <w:rFonts w:ascii="Times New Roman" w:cs="Times New Roman" w:eastAsia="Times New Roman" w:hAnsi="Times New Roman"/>
          <w:i w:val="false"/>
          <w:iCs w:val="false"/>
          <w:sz w:val="24"/>
          <w:szCs w:val="24"/>
        </w:rPr>
        <w:t xml:space="preserve">The ROS2 architecture implemented for Task 2 consists of two custom nodes packaged within a Python ament package named semantic_nav_monitor, alongside the standard TurtleBot3 Gazebo launch infrastructure. The first node, mission_controller, subscribes to /scan and /odom, publishes velocity commands to /cmd_vel, publishes its current state to a custom topic named /mission_state, and subscribes to a custom string topic named /hri_command through which an operator can issue start, pause and stop commands. The second node, monitor_node, subscribes to /mission_state and /odom, logs every state transition with a timestamp, and computes simple performance metrics: total mission time, time spent in each state, and approximate distance travelled, calculated by integrating the distance between successive odometry readings. Data flows from the sensor topics into the mission controller, from its state topic into the monitor node, and from its velocity commands into the simulated robot in Gazebo, forming a closed loop between perception, decision making and actuation, with the monitor node acting as a passive observer rather than a participant in the control path.</w:t>
      </w:r>
    </w:p>
    <w:p>
      <w:pPr>
        <w:spacing w:after="200" w:line="360"/>
        <w:jc w:val="both"/>
      </w:pPr>
      <w:r>
        <w:rPr>
          <w:rFonts w:ascii="Times New Roman" w:cs="Times New Roman" w:eastAsia="Times New Roman" w:hAnsi="Times New Roman"/>
          <w:i w:val="false"/>
          <w:iCs w:val="false"/>
          <w:sz w:val="24"/>
          <w:szCs w:val="24"/>
        </w:rPr>
        <w:t xml:space="preserve">The state machine implemented within mission_controller defines five states: Idle, Navigate, AvoidObstacle, Replan and MissionComplete. In the Idle state the robot remains stationary and waits for a start command on /hri_command. In the Navigate state the robot moves towards the next waypoint in a predefined list, using a simple proportional controller on heading error computed from odometry. In the AvoidObstacle state, entered whenever the minimum LIDAR range within a forward facing sector falls below a safety threshold, the robot halts forward motion and rotates away from the nearest obstacle. In the Replan state, entered after an avoidance manoeuvre, the robot re-evaluates its heading towards the current waypoint before returning to Navigate. In the MissionComplete state, entered once all waypoints have been reached, the robot stops and publishes a final status message. Transitions between these states are driven by simple rule based conditions on sensor readings and mission progress, rather than by a learned policy, which keeps the behaviour transparent and straightforward to verify against the monitoring log.</w:t>
      </w:r>
    </w:p>
    <w:p>
      <w:pPr>
        <w:spacing w:after="200" w:line="360"/>
        <w:jc w:val="both"/>
      </w:pPr>
      <w:r>
        <w:rPr>
          <w:rFonts w:ascii="Times New Roman" w:cs="Times New Roman" w:eastAsia="Times New Roman" w:hAnsi="Times New Roman"/>
          <w:i w:val="false"/>
          <w:iCs w:val="false"/>
          <w:sz w:val="24"/>
          <w:szCs w:val="24"/>
        </w:rPr>
        <w:t xml:space="preserve">The tools and libraries used were ROS2 Humble (Open Source Robotics Foundation, 2024), the rclpy Python client library described by Quigley, Gerkey and Smart (2015), the standard TurtleBot3 packages, the Gazebo simulator, and rqt_image_view for inspecting the camera feed during testing. The key algorithm beyond the state machine itself is a straightforward rule based obstacle detection method, which partitions the LIDAR scan into a forward facing angular sector, ignores readings outside the sensor's valid range, and triggers avoidance when the minimum valid range in that sector falls below a fixed threshold; this is a common and well documented approach for reactive obstacle avoidance in mobile robotics (Siegwart, Nourbakhsh and Scaramuzza, 2011).</w:t>
      </w:r>
    </w:p>
    <w:p>
      <w:pPr>
        <w:pStyle w:val="Heading2"/>
        <w:spacing w:after="150" w:before="300"/>
      </w:pPr>
      <w:r>
        <w:rPr>
          <w:rFonts w:ascii="Times New Roman" w:cs="Times New Roman" w:eastAsia="Times New Roman" w:hAnsi="Times New Roman"/>
          <w:b/>
          <w:bCs/>
          <w:sz w:val="26"/>
          <w:szCs w:val="26"/>
        </w:rPr>
        <w:t xml:space="preserve">4.3 Execution and Testing</w:t>
      </w:r>
    </w:p>
    <w:p>
      <w:pPr>
        <w:spacing w:after="200" w:line="360"/>
        <w:jc w:val="both"/>
      </w:pPr>
      <w:r>
        <w:rPr>
          <w:rFonts w:ascii="Times New Roman" w:cs="Times New Roman" w:eastAsia="Times New Roman" w:hAnsi="Times New Roman"/>
          <w:i w:val="false"/>
          <w:iCs w:val="false"/>
          <w:sz w:val="24"/>
          <w:szCs w:val="24"/>
        </w:rPr>
        <w:t xml:space="preserve">Execution took place inside a Rosject on TheConstruct.ai platform, using the pre-configured ROS2 Humble and Gazebo environment provided by that platform. The custom package was built with colcon build, sourced with source install/setup.bash, and launched with ros2 launch semantic_nav_monitor semantic_nav_monitor.launch.py after setting the TURTLEBOT3_MODEL environment variable to burger.</w:t>
      </w:r>
    </w:p>
    <w:p>
      <w:pPr>
        <w:spacing w:after="200" w:line="360"/>
        <w:jc w:val="both"/>
      </w:pPr>
      <w:r>
        <w:rPr>
          <w:rFonts w:ascii="Times New Roman" w:cs="Times New Roman" w:eastAsia="Times New Roman" w:hAnsi="Times New Roman"/>
          <w:i w:val="false"/>
          <w:iCs w:val="false"/>
          <w:sz w:val="24"/>
          <w:szCs w:val="24"/>
        </w:rPr>
        <w:t xml:space="preserve">Three test cases were exercised. The first verified goal navigation in an open area of the simulated world, confirming that the robot transitioned from Idle to Navigate upon receipt of a start command and progressed through its waypoint list while the monitor node logged the corresponding state transitions and an increasing distance travelled metric. The second verified obstacle avoidance by placing a static obstacle directly in the robot's path, confirming a transition into AvoidObstacle when the LIDAR detected the obstacle within the safety threshold, then into Replan, and back into Navigate once clear, with each transition visible in both the Gazebo visualisation and the monitor node's console log. The third verified the human robot interaction mechanism, by publishing pause and stop commands to /hri_command during an active mission and confirming that the robot halted and, for the stop command, transitioned to MissionComplete ahead of reaching its final waypoint.</w:t>
      </w:r>
    </w:p>
    <w:p>
      <w:pPr>
        <w:spacing w:after="200" w:line="360"/>
        <w:jc w:val="both"/>
      </w:pPr>
      <w:r>
        <w:rPr>
          <w:rFonts w:ascii="Times New Roman" w:cs="Times New Roman" w:eastAsia="Times New Roman" w:hAnsi="Times New Roman"/>
          <w:i w:val="false"/>
          <w:iCs w:val="false"/>
          <w:sz w:val="24"/>
          <w:szCs w:val="24"/>
        </w:rPr>
        <w:t xml:space="preserve">Screenshots from Gazebo show the TurtleBot3 navigating the test world and encountering the placed obstacle, while screenshots from rqt_image_view show the camera feed used to visually confirm the robot's surroundings during each test case. The Rosject referenced above contains a notebook with complete step by step shell instructions, matching the commands listed under the Rosject notes in the accompanying code package, so that the simulation can be reproduced from a clean workspace.</w:t>
      </w:r>
    </w:p>
    <w:p>
      <w:pPr>
        <w:pStyle w:val="Heading2"/>
        <w:spacing w:after="150" w:before="300"/>
      </w:pPr>
      <w:r>
        <w:rPr>
          <w:rFonts w:ascii="Times New Roman" w:cs="Times New Roman" w:eastAsia="Times New Roman" w:hAnsi="Times New Roman"/>
          <w:b/>
          <w:bCs/>
          <w:sz w:val="26"/>
          <w:szCs w:val="26"/>
        </w:rPr>
        <w:t xml:space="preserve">4.4 Evaluation and Reflection</w:t>
      </w:r>
    </w:p>
    <w:p>
      <w:pPr>
        <w:spacing w:after="200" w:line="360"/>
        <w:jc w:val="both"/>
      </w:pPr>
      <w:r>
        <w:rPr>
          <w:rFonts w:ascii="Times New Roman" w:cs="Times New Roman" w:eastAsia="Times New Roman" w:hAnsi="Times New Roman"/>
          <w:i w:val="false"/>
          <w:iCs w:val="false"/>
          <w:sz w:val="24"/>
          <w:szCs w:val="24"/>
        </w:rPr>
        <w:t xml:space="preserve">The main challenge in Task 2 was tuning the LIDAR based safety threshold so that the robot reliably detected genuine obstacles without triggering unnecessary avoidance manoeuvres in open space, where sensor noise can occasionally produce spuriously short readings. This was mitigated by filtering the forward facing sector to a narrow angular range and by requiring the minimum range condition to persist for several consecutive scan messages before triggering a transition, which reduced false positive events without noticeably delaying genuine obstacle response.</w:t>
      </w:r>
    </w:p>
    <w:p>
      <w:pPr>
        <w:spacing w:after="200" w:line="360"/>
        <w:jc w:val="both"/>
      </w:pPr>
      <w:r>
        <w:rPr>
          <w:rFonts w:ascii="Times New Roman" w:cs="Times New Roman" w:eastAsia="Times New Roman" w:hAnsi="Times New Roman"/>
          <w:i w:val="false"/>
          <w:iCs w:val="false"/>
          <w:sz w:val="24"/>
          <w:szCs w:val="24"/>
        </w:rPr>
        <w:t xml:space="preserve">A further limitation is that the Replan state performs only a simple re-orientation towards the original waypoint rather than a genuine path replanning step that accounts for the geometry of the obstacle just encountered. In a more elaborate system this could be replaced with a local costmap based planner, such as the approach used within the Nav2 navigation stack (Macenski et al., 2020), allowing the robot to navigate around extended obstacles rather than relying on rotate and retry behaviour. The monitoring node could also be extended to publish structured diagnostic messages compatible with the ROS2 diagnostics framework, so that monitoring data could be consumed by standard visualisation tools rather than read only from the console.</w:t>
      </w:r>
    </w:p>
    <w:p>
      <w:pPr>
        <w:spacing w:after="200" w:line="360"/>
        <w:jc w:val="both"/>
      </w:pPr>
      <w:r>
        <w:rPr>
          <w:rFonts w:ascii="Times New Roman" w:cs="Times New Roman" w:eastAsia="Times New Roman" w:hAnsi="Times New Roman"/>
          <w:i w:val="false"/>
          <w:iCs w:val="false"/>
          <w:sz w:val="24"/>
          <w:szCs w:val="24"/>
        </w:rPr>
        <w:t xml:space="preserve">Despite these limitations, the system maps closely onto applications such as warehouse logistics and service robots operating in semi-structured indoor environments, where a transparent, rule based state machine combined with explicit performance logging is often preferred over opaque learned policies, precisely because operational staff need to understand why the robot has taken a particular action.</w:t>
      </w:r>
    </w:p>
    <w:p>
      <w:pPr>
        <w:pStyle w:val="Heading1"/>
        <w:spacing w:after="200" w:before="400"/>
      </w:pPr>
      <w:r>
        <w:rPr>
          <w:rFonts w:ascii="Times New Roman" w:cs="Times New Roman" w:eastAsia="Times New Roman" w:hAnsi="Times New Roman"/>
          <w:b/>
          <w:bCs/>
          <w:sz w:val="28"/>
          <w:szCs w:val="28"/>
        </w:rPr>
        <w:t xml:space="preserve">Combined Evaluation and Reflection</w:t>
      </w:r>
    </w:p>
    <w:p>
      <w:pPr>
        <w:spacing w:after="200" w:line="360"/>
        <w:jc w:val="both"/>
      </w:pPr>
      <w:r>
        <w:rPr>
          <w:rFonts w:ascii="Times New Roman" w:cs="Times New Roman" w:eastAsia="Times New Roman" w:hAnsi="Times New Roman"/>
          <w:i w:val="false"/>
          <w:iCs w:val="false"/>
          <w:sz w:val="24"/>
          <w:szCs w:val="24"/>
        </w:rPr>
        <w:t xml:space="preserve">Considered together, Task 1 and Task 2 address complementary aspects of the same underlying problem, namely how a robotic system represents and acts upon the meaning of the objects and events in its environment. Task 1 demonstrates semantic representation in a static, fully observable simulated scene, where roles are assigned directly by the designer and queried through simple lookup functions. Task 2 demonstrates semantically informed behaviour in a dynamic setting, where the robot must react to sensor data in real time and select among a discrete set of states whose meaning, such as avoiding an obstacle or completing a mission, is itself a form of semantic label attached to the robot's own behaviour rather than to external objects.</w:t>
      </w:r>
    </w:p>
    <w:p>
      <w:pPr>
        <w:spacing w:after="200" w:line="360"/>
        <w:jc w:val="both"/>
      </w:pPr>
      <w:r>
        <w:rPr>
          <w:rFonts w:ascii="Times New Roman" w:cs="Times New Roman" w:eastAsia="Times New Roman" w:hAnsi="Times New Roman"/>
          <w:i w:val="false"/>
          <w:iCs w:val="false"/>
          <w:sz w:val="24"/>
          <w:szCs w:val="24"/>
        </w:rPr>
        <w:t xml:space="preserve">Working through both tasks reinforced the observation that simulation, perception, navigation and monitoring are not independent concerns but form a single pipeline. The camera based observation stage in Task 1 and the LIDAR based sensing stage in Task 2 both feed into a decision layer, whether a set of query functions or a finite state machine, and both systems benefit from an explicit monitoring mechanism that allows the internal reasoning of the robot to be inspected rather than treated as a black box.</w:t>
      </w:r>
    </w:p>
    <w:p>
      <w:pPr>
        <w:spacing w:after="200" w:line="360"/>
        <w:jc w:val="both"/>
      </w:pPr>
      <w:r>
        <w:rPr>
          <w:rFonts w:ascii="Times New Roman" w:cs="Times New Roman" w:eastAsia="Times New Roman" w:hAnsi="Times New Roman"/>
          <w:i w:val="false"/>
          <w:iCs w:val="false"/>
          <w:sz w:val="24"/>
          <w:szCs w:val="24"/>
        </w:rPr>
        <w:t xml:space="preserve">Combining both tasks into a single BSBI formatted document, built upon the official assignment template, is an effective way of meeting the single file submission requirement stated in the brief, since it allows the shared conceptual thread between the two tasks, namely semantic understanding of the environment, to be presented explicitly in the Introduction and in this section, rather than being left implicit across two separately submitted artefacts.</w:t>
      </w:r>
    </w:p>
    <w:p>
      <w:pPr>
        <w:pStyle w:val="Heading1"/>
        <w:spacing w:after="200" w:before="400"/>
      </w:pPr>
      <w:r>
        <w:rPr>
          <w:rFonts w:ascii="Times New Roman" w:cs="Times New Roman" w:eastAsia="Times New Roman" w:hAnsi="Times New Roman"/>
          <w:b/>
          <w:bCs/>
          <w:sz w:val="28"/>
          <w:szCs w:val="28"/>
        </w:rPr>
        <w:t xml:space="preserve">Concluding Remarks</w:t>
      </w:r>
    </w:p>
    <w:p>
      <w:pPr>
        <w:spacing w:after="200" w:line="360"/>
        <w:jc w:val="both"/>
      </w:pPr>
      <w:r>
        <w:rPr>
          <w:rFonts w:ascii="Times New Roman" w:cs="Times New Roman" w:eastAsia="Times New Roman" w:hAnsi="Times New Roman"/>
          <w:i w:val="false"/>
          <w:iCs w:val="false"/>
          <w:sz w:val="24"/>
          <w:szCs w:val="24"/>
        </w:rPr>
        <w:t xml:space="preserve">This report has documented two practical exercises undertaken within the Robotics Software and Programming module: an interactive PyBullet based simulation environment with object level semantics, and a ROS2 based goal oriented navigation system for a TurtleBot3 robot with self monitoring capability. Both tasks were implemented, executed and tested according to the requirements set out in the assignment brief, and both were evaluated with reference to their limitations and their relationship to real world robotics applications such as precision agriculture, inspection and warehouse logistics. The principal learning outcome of this combined exercise has been an appreciation of how semantic structure, whether encoded as static metadata or expressed through a state machine's behavioural categories, supports more interpretable and trustworthy autonomous systems. Future work could extend Task 1 towards learned perception of object roles from rendered images, and could extend Task 2 towards a full costmap based planner, bringing the two tasks closer together within a single perception to action pipeline.</w:t>
      </w:r>
    </w:p>
    <w:p>
      <w:pPr>
        <w:pStyle w:val="Heading1"/>
        <w:spacing w:after="200" w:before="400"/>
      </w:pPr>
      <w:r>
        <w:rPr>
          <w:rFonts w:ascii="Times New Roman" w:cs="Times New Roman" w:eastAsia="Times New Roman" w:hAnsi="Times New Roman"/>
          <w:b/>
          <w:bCs/>
          <w:sz w:val="28"/>
          <w:szCs w:val="28"/>
        </w:rPr>
        <w:t xml:space="preserve">References</w:t>
      </w:r>
    </w:p>
    <w:p>
      <w:pPr>
        <w:spacing w:after="200" w:line="300"/>
        <w:ind w:left="720" w:hanging="720"/>
        <w:jc w:val="both"/>
      </w:pPr>
      <w:r>
        <w:rPr>
          <w:rFonts w:ascii="Times New Roman" w:cs="Times New Roman" w:eastAsia="Times New Roman" w:hAnsi="Times New Roman"/>
          <w:sz w:val="24"/>
          <w:szCs w:val="24"/>
        </w:rPr>
        <w:t xml:space="preserve">Coumans, E. and Bai, Y. (2021) PyBullet, a Python Module for Physics Simulation for Games, Robotics and Machine Learning. [online] Available from &lt;https://github.com/bulletphysics/bullet3&gt; [Accessed 2 September 2026]</w:t>
      </w:r>
    </w:p>
    <w:p>
      <w:pPr>
        <w:spacing w:after="200" w:line="300"/>
        <w:ind w:left="720" w:hanging="720"/>
        <w:jc w:val="both"/>
      </w:pPr>
      <w:r>
        <w:rPr>
          <w:rFonts w:ascii="Times New Roman" w:cs="Times New Roman" w:eastAsia="Times New Roman" w:hAnsi="Times New Roman"/>
          <w:sz w:val="24"/>
          <w:szCs w:val="24"/>
        </w:rPr>
        <w:t xml:space="preserve">Duckett, T., Pearson, S., Blackmore, S. and Grieve, B. (2018) Agricultural Robotics: The Future of Robotic Agriculture. UK-RAS White Papers. [online] Available from &lt;https://arxiv.org/abs/1806.06762&gt; [Accessed 2 September 2026]</w:t>
      </w:r>
    </w:p>
    <w:p>
      <w:pPr>
        <w:spacing w:after="200" w:line="300"/>
        <w:ind w:left="720" w:hanging="720"/>
        <w:jc w:val="both"/>
      </w:pPr>
      <w:r>
        <w:rPr>
          <w:rFonts w:ascii="Times New Roman" w:cs="Times New Roman" w:eastAsia="Times New Roman" w:hAnsi="Times New Roman"/>
          <w:sz w:val="24"/>
          <w:szCs w:val="24"/>
        </w:rPr>
        <w:t xml:space="preserve">Macenski, S., Martin, F., White, R. and Gines Clavero, J. (2020) 'The Marathon 2: A Navigation System.' In: Proceedings of the IEEE/RSJ International Conference on Intelligent Robots and Systems (IROS). Las Vegas, 24-30 October 2020: 2718-2725</w:t>
      </w:r>
    </w:p>
    <w:p>
      <w:pPr>
        <w:spacing w:after="200" w:line="300"/>
        <w:ind w:left="720" w:hanging="720"/>
        <w:jc w:val="both"/>
      </w:pPr>
      <w:r>
        <w:rPr>
          <w:rFonts w:ascii="Times New Roman" w:cs="Times New Roman" w:eastAsia="Times New Roman" w:hAnsi="Times New Roman"/>
          <w:sz w:val="24"/>
          <w:szCs w:val="24"/>
        </w:rPr>
        <w:t xml:space="preserve">McCormac, J., Handa, A., Leutenegger, S. and Davison, A.J. (2017) 'SceneNet RGB-D: Can 5M Synthetic Images Beat Generic ImageNet Pre-training on Indoor Segmentation?' In: Proceedings of the IEEE International Conference on Computer Vision (ICCV). Venice, 22-29 October 2017: 2678-2687</w:t>
      </w:r>
    </w:p>
    <w:p>
      <w:pPr>
        <w:spacing w:after="200" w:line="300"/>
        <w:ind w:left="720" w:hanging="720"/>
        <w:jc w:val="both"/>
      </w:pPr>
      <w:r>
        <w:rPr>
          <w:rFonts w:ascii="Times New Roman" w:cs="Times New Roman" w:eastAsia="Times New Roman" w:hAnsi="Times New Roman"/>
          <w:sz w:val="24"/>
          <w:szCs w:val="24"/>
        </w:rPr>
        <w:t xml:space="preserve">Open Source Robotics Foundation (2024) ROS 2 Documentation: Humble. [online] Available from &lt;https://docs.ros.org/en/humble/index.html&gt; [Accessed 2 September 2026]</w:t>
      </w:r>
    </w:p>
    <w:p>
      <w:pPr>
        <w:spacing w:after="200" w:line="300"/>
        <w:ind w:left="720" w:hanging="720"/>
        <w:jc w:val="both"/>
      </w:pPr>
      <w:r>
        <w:rPr>
          <w:rFonts w:ascii="Times New Roman" w:cs="Times New Roman" w:eastAsia="Times New Roman" w:hAnsi="Times New Roman"/>
          <w:sz w:val="24"/>
          <w:szCs w:val="24"/>
        </w:rPr>
        <w:t xml:space="preserve">PyBullet (2023) PyBullet Quickstart Guide. [online] Available from &lt;https://pybullet.org/wordpress/&gt; [Accessed 2 September 2026]</w:t>
      </w:r>
    </w:p>
    <w:p>
      <w:pPr>
        <w:spacing w:after="200" w:line="300"/>
        <w:ind w:left="720" w:hanging="720"/>
        <w:jc w:val="both"/>
      </w:pPr>
      <w:r>
        <w:rPr>
          <w:rFonts w:ascii="Times New Roman" w:cs="Times New Roman" w:eastAsia="Times New Roman" w:hAnsi="Times New Roman"/>
          <w:sz w:val="24"/>
          <w:szCs w:val="24"/>
        </w:rPr>
        <w:t xml:space="preserve">Quigley, M., Gerkey, B. and Smart, W.D. (2015) Programming Robots with ROS: A Practical Introduction to the Robot Operating System. Sebastopol, CA: O'Reilly Media</w:t>
      </w:r>
    </w:p>
    <w:p>
      <w:pPr>
        <w:spacing w:after="200" w:line="300"/>
        <w:ind w:left="720" w:hanging="720"/>
        <w:jc w:val="both"/>
      </w:pPr>
      <w:r>
        <w:rPr>
          <w:rFonts w:ascii="Times New Roman" w:cs="Times New Roman" w:eastAsia="Times New Roman" w:hAnsi="Times New Roman"/>
          <w:sz w:val="24"/>
          <w:szCs w:val="24"/>
        </w:rPr>
        <w:t xml:space="preserve">ROBOTIS (2023) TurtleBot3 e-Manual. [online] Available from &lt;https://emanual.robotis.com/docs/en/platform/turtlebot3/overview/&gt; [Accessed 2 September 2026]</w:t>
      </w:r>
    </w:p>
    <w:p>
      <w:pPr>
        <w:spacing w:after="200" w:line="300"/>
        <w:ind w:left="720" w:hanging="720"/>
        <w:jc w:val="both"/>
      </w:pPr>
      <w:r>
        <w:rPr>
          <w:rFonts w:ascii="Times New Roman" w:cs="Times New Roman" w:eastAsia="Times New Roman" w:hAnsi="Times New Roman"/>
          <w:sz w:val="24"/>
          <w:szCs w:val="24"/>
        </w:rPr>
        <w:t xml:space="preserve">Siegwart, R., Nourbakhsh, I.R. and Scaramuzza, D. (2011) Introduction to Autonomous Mobile Robots. 2nd ed. Cambridge, MA: MIT Press</w:t>
      </w:r>
    </w:p>
    <w:p>
      <w:pPr>
        <w:spacing w:after="200" w:line="300"/>
        <w:ind w:left="720" w:hanging="720"/>
        <w:jc w:val="both"/>
      </w:pPr>
      <w:r>
        <w:rPr>
          <w:rFonts w:ascii="Times New Roman" w:cs="Times New Roman" w:eastAsia="Times New Roman" w:hAnsi="Times New Roman"/>
          <w:sz w:val="24"/>
          <w:szCs w:val="24"/>
        </w:rPr>
        <w:t xml:space="preserve">TheConstruct (2023) ROS2 Basics in 5 Days (Python). [online] Available from &lt;https://www.theconstruct.ai/&gt; [Accessed 2 September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2026-09-04T17:00:29.203Z</dcterms:created>
  <dcterms:modified xsi:type="dcterms:W3CDTF">2026-09-04T17:00:29.214Z</dcterms:modified>
</cp:coreProperties>
</file>

<file path=docProps/custom.xml><?xml version="1.0" encoding="utf-8"?>
<Properties xmlns="http://schemas.openxmlformats.org/officeDocument/2006/custom-properties" xmlns:vt="http://schemas.openxmlformats.org/officeDocument/2006/docPropsVTypes"/>
</file>