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3513F" w14:textId="77777777" w:rsidR="00314E60" w:rsidRPr="000D015D" w:rsidRDefault="00314E60">
      <w:pPr>
        <w:spacing w:after="80"/>
        <w:rPr>
          <w:rFonts w:ascii="Times New Roman" w:hAnsi="Times New Roman" w:cs="Times New Roman"/>
          <w:color w:val="000000" w:themeColor="text1"/>
        </w:rPr>
      </w:pPr>
    </w:p>
    <w:p w14:paraId="5590CDE5" w14:textId="77777777" w:rsidR="00314E60" w:rsidRPr="000D015D" w:rsidRDefault="00314E60">
      <w:pPr>
        <w:spacing w:after="80"/>
        <w:rPr>
          <w:rFonts w:ascii="Times New Roman" w:hAnsi="Times New Roman" w:cs="Times New Roman"/>
          <w:color w:val="000000" w:themeColor="text1"/>
        </w:rPr>
      </w:pPr>
    </w:p>
    <w:p w14:paraId="2F37AA07" w14:textId="77777777" w:rsidR="00314E60" w:rsidRPr="000D015D" w:rsidRDefault="00314E60">
      <w:pPr>
        <w:spacing w:after="80"/>
        <w:rPr>
          <w:rFonts w:ascii="Times New Roman" w:hAnsi="Times New Roman" w:cs="Times New Roman"/>
          <w:color w:val="000000" w:themeColor="text1"/>
        </w:rPr>
      </w:pPr>
    </w:p>
    <w:p w14:paraId="05828E3C" w14:textId="77777777" w:rsidR="00314E60" w:rsidRPr="000D015D" w:rsidRDefault="00000000">
      <w:pPr>
        <w:spacing w:after="60"/>
        <w:jc w:val="center"/>
        <w:rPr>
          <w:rFonts w:ascii="Times New Roman" w:hAnsi="Times New Roman" w:cs="Times New Roman"/>
          <w:color w:val="000000" w:themeColor="text1"/>
        </w:rPr>
      </w:pPr>
      <w:r w:rsidRPr="000D015D">
        <w:rPr>
          <w:rFonts w:ascii="Times New Roman" w:hAnsi="Times New Roman" w:cs="Times New Roman"/>
          <w:b/>
          <w:bCs/>
          <w:color w:val="000000" w:themeColor="text1"/>
        </w:rPr>
        <w:t>BERLIN SCHOOL OF BUSINESS AND INNOVATION</w:t>
      </w:r>
    </w:p>
    <w:p w14:paraId="7C975668" w14:textId="77777777" w:rsidR="00314E60" w:rsidRPr="000D015D" w:rsidRDefault="00000000">
      <w:pPr>
        <w:spacing w:after="60"/>
        <w:jc w:val="center"/>
        <w:rPr>
          <w:rFonts w:ascii="Times New Roman" w:hAnsi="Times New Roman" w:cs="Times New Roman"/>
          <w:color w:val="000000" w:themeColor="text1"/>
        </w:rPr>
      </w:pPr>
      <w:r w:rsidRPr="000D015D">
        <w:rPr>
          <w:rFonts w:ascii="Times New Roman" w:hAnsi="Times New Roman" w:cs="Times New Roman"/>
          <w:color w:val="000000" w:themeColor="text1"/>
        </w:rPr>
        <w:t>University for the Creative Arts</w:t>
      </w:r>
    </w:p>
    <w:p w14:paraId="54DABFFA" w14:textId="77777777" w:rsidR="00314E60" w:rsidRPr="000D015D" w:rsidRDefault="00314E60">
      <w:pPr>
        <w:spacing w:after="80"/>
        <w:rPr>
          <w:rFonts w:ascii="Times New Roman" w:hAnsi="Times New Roman" w:cs="Times New Roman"/>
          <w:color w:val="000000" w:themeColor="text1"/>
        </w:rPr>
      </w:pPr>
    </w:p>
    <w:p w14:paraId="6703BEBF" w14:textId="77777777" w:rsidR="00314E60" w:rsidRPr="000D015D" w:rsidRDefault="00314E60">
      <w:pPr>
        <w:pBdr>
          <w:bottom w:val="single" w:sz="6" w:space="1" w:color="2E75B6"/>
        </w:pBdr>
        <w:spacing w:after="80"/>
        <w:jc w:val="center"/>
        <w:rPr>
          <w:rFonts w:ascii="Times New Roman" w:hAnsi="Times New Roman" w:cs="Times New Roman"/>
          <w:color w:val="000000" w:themeColor="text1"/>
        </w:rPr>
      </w:pPr>
    </w:p>
    <w:p w14:paraId="15B998EE" w14:textId="77777777" w:rsidR="00314E60" w:rsidRPr="000D015D" w:rsidRDefault="00314E60">
      <w:pPr>
        <w:spacing w:after="80"/>
        <w:rPr>
          <w:rFonts w:ascii="Times New Roman" w:hAnsi="Times New Roman" w:cs="Times New Roman"/>
          <w:color w:val="000000" w:themeColor="text1"/>
        </w:rPr>
      </w:pPr>
    </w:p>
    <w:p w14:paraId="0C2C9963"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36"/>
          <w:szCs w:val="36"/>
        </w:rPr>
        <w:t>Advanced Time-Series Forecasting:</w:t>
      </w:r>
    </w:p>
    <w:p w14:paraId="260523EA" w14:textId="77777777" w:rsidR="00314E60" w:rsidRPr="000D015D" w:rsidRDefault="00000000">
      <w:pPr>
        <w:spacing w:after="120"/>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32"/>
          <w:szCs w:val="32"/>
        </w:rPr>
        <w:t>Comparative Analysis and Novel Machine Learning Architectures</w:t>
      </w:r>
    </w:p>
    <w:p w14:paraId="2E3F7D49" w14:textId="77777777" w:rsidR="00314E60" w:rsidRPr="000D015D" w:rsidRDefault="00314E60">
      <w:pPr>
        <w:spacing w:after="80"/>
        <w:rPr>
          <w:rFonts w:ascii="Times New Roman" w:hAnsi="Times New Roman" w:cs="Times New Roman"/>
          <w:color w:val="000000" w:themeColor="text1"/>
        </w:rPr>
      </w:pPr>
    </w:p>
    <w:p w14:paraId="54B6129D"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i/>
          <w:iCs/>
          <w:color w:val="000000" w:themeColor="text1"/>
          <w:sz w:val="26"/>
          <w:szCs w:val="26"/>
        </w:rPr>
        <w:t>MSc Artificial Intelligence</w:t>
      </w:r>
    </w:p>
    <w:p w14:paraId="67F4FA9B" w14:textId="77777777" w:rsidR="00314E60" w:rsidRPr="000D015D" w:rsidRDefault="00000000">
      <w:pPr>
        <w:spacing w:after="60"/>
        <w:jc w:val="center"/>
        <w:rPr>
          <w:rFonts w:ascii="Times New Roman" w:hAnsi="Times New Roman" w:cs="Times New Roman"/>
          <w:color w:val="000000" w:themeColor="text1"/>
        </w:rPr>
      </w:pPr>
      <w:r w:rsidRPr="000D015D">
        <w:rPr>
          <w:rFonts w:ascii="Times New Roman" w:hAnsi="Times New Roman" w:cs="Times New Roman"/>
          <w:color w:val="000000" w:themeColor="text1"/>
          <w:sz w:val="24"/>
          <w:szCs w:val="24"/>
        </w:rPr>
        <w:t>Module: Machine Learning Fundamentals</w:t>
      </w:r>
    </w:p>
    <w:p w14:paraId="3C3F09E4" w14:textId="77777777" w:rsidR="00314E60" w:rsidRPr="000D015D" w:rsidRDefault="00314E60">
      <w:pPr>
        <w:spacing w:after="80"/>
        <w:rPr>
          <w:rFonts w:ascii="Times New Roman" w:hAnsi="Times New Roman" w:cs="Times New Roman"/>
          <w:color w:val="000000" w:themeColor="text1"/>
        </w:rPr>
      </w:pPr>
    </w:p>
    <w:p w14:paraId="596B33C9" w14:textId="77777777" w:rsidR="00314E60" w:rsidRPr="000D015D" w:rsidRDefault="00314E60">
      <w:pPr>
        <w:spacing w:after="80"/>
        <w:rPr>
          <w:rFonts w:ascii="Times New Roman" w:hAnsi="Times New Roman" w:cs="Times New Roman"/>
          <w:color w:val="000000" w:themeColor="text1"/>
        </w:rPr>
      </w:pP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tblGrid>
      <w:tr w:rsidR="00314E60" w:rsidRPr="000D015D" w14:paraId="5FB8C8BB" w14:textId="77777777">
        <w:tblPrEx>
          <w:tblCellMar>
            <w:top w:w="0" w:type="dxa"/>
            <w:bottom w:w="0" w:type="dxa"/>
          </w:tblCellMar>
        </w:tblPrEx>
        <w:trPr>
          <w:jc w:val="center"/>
        </w:trPr>
        <w:tc>
          <w:tcPr>
            <w:tcW w:w="2500"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tcPr>
          <w:p w14:paraId="00AE9C8F"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b/>
                <w:bCs/>
                <w:color w:val="000000" w:themeColor="text1"/>
              </w:rPr>
              <w:t>Prepared by</w:t>
            </w:r>
          </w:p>
        </w:tc>
        <w:tc>
          <w:tcPr>
            <w:tcW w:w="35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5B8DB10"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t>Amaan Mohammed Khalander</w:t>
            </w:r>
          </w:p>
        </w:tc>
      </w:tr>
      <w:tr w:rsidR="00314E60" w:rsidRPr="000D015D" w14:paraId="2169461E" w14:textId="77777777">
        <w:tblPrEx>
          <w:tblCellMar>
            <w:top w:w="0" w:type="dxa"/>
            <w:bottom w:w="0" w:type="dxa"/>
          </w:tblCellMar>
        </w:tblPrEx>
        <w:trPr>
          <w:jc w:val="center"/>
        </w:trPr>
        <w:tc>
          <w:tcPr>
            <w:tcW w:w="2500"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tcPr>
          <w:p w14:paraId="4EF9A405"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b/>
                <w:bCs/>
                <w:color w:val="000000" w:themeColor="text1"/>
              </w:rPr>
              <w:t>Issued by</w:t>
            </w:r>
          </w:p>
        </w:tc>
        <w:tc>
          <w:tcPr>
            <w:tcW w:w="3500"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tcPr>
          <w:p w14:paraId="5A1637D8"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t xml:space="preserve">Dr. </w:t>
            </w:r>
            <w:proofErr w:type="spellStart"/>
            <w:r w:rsidRPr="000D015D">
              <w:rPr>
                <w:rFonts w:ascii="Times New Roman" w:hAnsi="Times New Roman" w:cs="Times New Roman"/>
                <w:color w:val="000000" w:themeColor="text1"/>
              </w:rPr>
              <w:t>Fahmid</w:t>
            </w:r>
            <w:proofErr w:type="spellEnd"/>
            <w:r w:rsidRPr="000D015D">
              <w:rPr>
                <w:rFonts w:ascii="Times New Roman" w:hAnsi="Times New Roman" w:cs="Times New Roman"/>
                <w:color w:val="000000" w:themeColor="text1"/>
              </w:rPr>
              <w:t xml:space="preserve"> Al Farid</w:t>
            </w:r>
          </w:p>
        </w:tc>
      </w:tr>
      <w:tr w:rsidR="00314E60" w:rsidRPr="000D015D" w14:paraId="67409709" w14:textId="77777777">
        <w:tblPrEx>
          <w:tblCellMar>
            <w:top w:w="0" w:type="dxa"/>
            <w:bottom w:w="0" w:type="dxa"/>
          </w:tblCellMar>
        </w:tblPrEx>
        <w:trPr>
          <w:jc w:val="center"/>
        </w:trPr>
        <w:tc>
          <w:tcPr>
            <w:tcW w:w="2500"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tcPr>
          <w:p w14:paraId="5EB3AEE9"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b/>
                <w:bCs/>
                <w:color w:val="000000" w:themeColor="text1"/>
              </w:rPr>
              <w:t>Submission Date</w:t>
            </w:r>
          </w:p>
        </w:tc>
        <w:tc>
          <w:tcPr>
            <w:tcW w:w="35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49FB76"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t>18 June 2026</w:t>
            </w:r>
          </w:p>
        </w:tc>
      </w:tr>
      <w:tr w:rsidR="00314E60" w:rsidRPr="000D015D" w14:paraId="322CA1BB" w14:textId="77777777">
        <w:tblPrEx>
          <w:tblCellMar>
            <w:top w:w="0" w:type="dxa"/>
            <w:bottom w:w="0" w:type="dxa"/>
          </w:tblCellMar>
        </w:tblPrEx>
        <w:trPr>
          <w:jc w:val="center"/>
        </w:trPr>
        <w:tc>
          <w:tcPr>
            <w:tcW w:w="2500"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tcPr>
          <w:p w14:paraId="33EF24D0"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b/>
                <w:bCs/>
                <w:color w:val="000000" w:themeColor="text1"/>
              </w:rPr>
              <w:t>Word Limit</w:t>
            </w:r>
          </w:p>
        </w:tc>
        <w:tc>
          <w:tcPr>
            <w:tcW w:w="3500"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tcPr>
          <w:p w14:paraId="786412A8"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t>3,000 words (±300)</w:t>
            </w:r>
          </w:p>
        </w:tc>
      </w:tr>
      <w:tr w:rsidR="00314E60" w:rsidRPr="000D015D" w14:paraId="6419C5BA" w14:textId="77777777">
        <w:tblPrEx>
          <w:tblCellMar>
            <w:top w:w="0" w:type="dxa"/>
            <w:bottom w:w="0" w:type="dxa"/>
          </w:tblCellMar>
        </w:tblPrEx>
        <w:trPr>
          <w:jc w:val="center"/>
        </w:trPr>
        <w:tc>
          <w:tcPr>
            <w:tcW w:w="2500"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tcPr>
          <w:p w14:paraId="75454F95"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b/>
                <w:bCs/>
                <w:color w:val="000000" w:themeColor="text1"/>
              </w:rPr>
              <w:t>Assessment Type</w:t>
            </w:r>
          </w:p>
        </w:tc>
        <w:tc>
          <w:tcPr>
            <w:tcW w:w="35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F0B005C"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t>Practical Skills Assessment</w:t>
            </w:r>
          </w:p>
        </w:tc>
      </w:tr>
    </w:tbl>
    <w:p w14:paraId="4BC35799"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br w:type="page"/>
      </w:r>
    </w:p>
    <w:p w14:paraId="2004590F" w14:textId="77777777" w:rsidR="00314E60" w:rsidRPr="000D015D" w:rsidRDefault="00000000">
      <w:pPr>
        <w:pStyle w:val="Heading1"/>
        <w:rPr>
          <w:rFonts w:ascii="Times New Roman" w:hAnsi="Times New Roman" w:cs="Times New Roman"/>
          <w:color w:val="000000" w:themeColor="text1"/>
        </w:rPr>
      </w:pPr>
      <w:bookmarkStart w:id="0" w:name="_Toc231223462"/>
      <w:r w:rsidRPr="000D015D">
        <w:rPr>
          <w:rFonts w:ascii="Times New Roman" w:hAnsi="Times New Roman" w:cs="Times New Roman"/>
          <w:color w:val="000000" w:themeColor="text1"/>
        </w:rPr>
        <w:lastRenderedPageBreak/>
        <w:t>Statement of Compliance with Academic Ethics and the Avoidance of Plagiarism</w:t>
      </w:r>
      <w:bookmarkEnd w:id="0"/>
    </w:p>
    <w:p w14:paraId="61D94B12"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I honestly declare that this dissertation is entirely my own work and none of its parts have been copied from printed or electronic sources, translated from foreign sources, or reproduced from essays of other researchers or students. Wherever I have been based on ideas or other people's texts, I clearly declare it through the appropriate use of references, following academic ethics.</w:t>
      </w:r>
    </w:p>
    <w:p w14:paraId="6821DB56"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(In the case that it is proved that part of the essay does not constitute an original work, but a copy of an already published essay or from another source, the student will be expelled permanently from the postgraduate </w:t>
      </w:r>
      <w:proofErr w:type="spellStart"/>
      <w:r w:rsidRPr="000D015D">
        <w:rPr>
          <w:rFonts w:ascii="Times New Roman" w:hAnsi="Times New Roman" w:cs="Times New Roman"/>
          <w:color w:val="000000" w:themeColor="text1"/>
        </w:rPr>
        <w:t>programme</w:t>
      </w:r>
      <w:proofErr w:type="spellEnd"/>
      <w:r w:rsidRPr="000D015D">
        <w:rPr>
          <w:rFonts w:ascii="Times New Roman" w:hAnsi="Times New Roman" w:cs="Times New Roman"/>
          <w:color w:val="000000" w:themeColor="text1"/>
        </w:rPr>
        <w:t>.)</w:t>
      </w:r>
    </w:p>
    <w:p w14:paraId="75E85E5C" w14:textId="77777777" w:rsidR="00314E60" w:rsidRPr="000D015D" w:rsidRDefault="00314E60">
      <w:pPr>
        <w:spacing w:after="80"/>
        <w:rPr>
          <w:rFonts w:ascii="Times New Roman" w:hAnsi="Times New Roman" w:cs="Times New Roman"/>
          <w:color w:val="000000" w:themeColor="text1"/>
        </w:rPr>
      </w:pPr>
    </w:p>
    <w:p w14:paraId="6E78F3BE"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Name and Surname: Amaan Mohammed Khalander</w:t>
      </w:r>
    </w:p>
    <w:p w14:paraId="312BB7D6"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Date: 18 June 2026</w:t>
      </w:r>
    </w:p>
    <w:p w14:paraId="7538514C"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br w:type="page"/>
      </w:r>
    </w:p>
    <w:sdt>
      <w:sdtPr>
        <w:rPr>
          <w:rFonts w:ascii="Times New Roman" w:hAnsi="Times New Roman" w:cs="Times New Roman"/>
          <w:color w:val="000000" w:themeColor="text1"/>
        </w:rPr>
        <w:alias w:val="Table of Contents"/>
        <w:id w:val="-1811084368"/>
      </w:sdtPr>
      <w:sdtContent>
        <w:p w14:paraId="0C93D888" w14:textId="77777777" w:rsidR="000D015D" w:rsidRPr="000D015D" w:rsidRDefault="00000000">
          <w:pPr>
            <w:pStyle w:val="TOC1"/>
            <w:tabs>
              <w:tab w:val="right" w:leader="dot" w:pos="9016"/>
            </w:tabs>
            <w:rPr>
              <w:rFonts w:ascii="Times New Roman" w:hAnsi="Times New Roman" w:cs="Times New Roman"/>
              <w:noProof/>
              <w:color w:val="000000" w:themeColor="text1"/>
            </w:rPr>
          </w:pPr>
          <w:r w:rsidRPr="000D015D">
            <w:rPr>
              <w:rFonts w:ascii="Times New Roman" w:hAnsi="Times New Roman" w:cs="Times New Roman"/>
              <w:color w:val="000000" w:themeColor="text1"/>
            </w:rPr>
            <w:fldChar w:fldCharType="begin"/>
          </w:r>
          <w:r w:rsidRPr="000D015D">
            <w:rPr>
              <w:rFonts w:ascii="Times New Roman" w:hAnsi="Times New Roman" w:cs="Times New Roman"/>
              <w:color w:val="000000" w:themeColor="text1"/>
            </w:rPr>
            <w:instrText>TOC \h \o "1-3"</w:instrText>
          </w:r>
          <w:r w:rsidRPr="000D015D">
            <w:rPr>
              <w:rFonts w:ascii="Times New Roman" w:hAnsi="Times New Roman" w:cs="Times New Roman"/>
              <w:color w:val="000000" w:themeColor="text1"/>
            </w:rPr>
            <w:fldChar w:fldCharType="separate"/>
          </w:r>
          <w:hyperlink w:anchor="_Toc231223462" w:history="1">
            <w:r w:rsidR="000D015D" w:rsidRPr="000D015D">
              <w:rPr>
                <w:rStyle w:val="Hyperlink"/>
                <w:rFonts w:ascii="Times New Roman" w:hAnsi="Times New Roman" w:cs="Times New Roman"/>
                <w:noProof/>
                <w:color w:val="000000" w:themeColor="text1"/>
              </w:rPr>
              <w:t>Statement of Compliance with Academic Ethics and the Avoidance of Plagiarism</w:t>
            </w:r>
            <w:r w:rsidR="000D015D" w:rsidRPr="000D015D">
              <w:rPr>
                <w:rFonts w:ascii="Times New Roman" w:hAnsi="Times New Roman" w:cs="Times New Roman"/>
                <w:noProof/>
                <w:color w:val="000000" w:themeColor="text1"/>
              </w:rPr>
              <w:tab/>
            </w:r>
            <w:r w:rsidR="000D015D" w:rsidRPr="000D015D">
              <w:rPr>
                <w:rFonts w:ascii="Times New Roman" w:hAnsi="Times New Roman" w:cs="Times New Roman"/>
                <w:noProof/>
                <w:color w:val="000000" w:themeColor="text1"/>
              </w:rPr>
              <w:fldChar w:fldCharType="begin"/>
            </w:r>
            <w:r w:rsidR="000D015D" w:rsidRPr="000D015D">
              <w:rPr>
                <w:rFonts w:ascii="Times New Roman" w:hAnsi="Times New Roman" w:cs="Times New Roman"/>
                <w:noProof/>
                <w:color w:val="000000" w:themeColor="text1"/>
              </w:rPr>
              <w:instrText xml:space="preserve"> PAGEREF _Toc231223462 \h </w:instrText>
            </w:r>
            <w:r w:rsidR="000D015D" w:rsidRPr="000D015D">
              <w:rPr>
                <w:rFonts w:ascii="Times New Roman" w:hAnsi="Times New Roman" w:cs="Times New Roman"/>
                <w:noProof/>
                <w:color w:val="000000" w:themeColor="text1"/>
              </w:rPr>
            </w:r>
            <w:r w:rsidR="000D015D" w:rsidRPr="000D015D">
              <w:rPr>
                <w:rFonts w:ascii="Times New Roman" w:hAnsi="Times New Roman" w:cs="Times New Roman"/>
                <w:noProof/>
                <w:color w:val="000000" w:themeColor="text1"/>
              </w:rPr>
              <w:fldChar w:fldCharType="separate"/>
            </w:r>
            <w:r w:rsidR="000D015D" w:rsidRPr="000D015D">
              <w:rPr>
                <w:rFonts w:ascii="Times New Roman" w:hAnsi="Times New Roman" w:cs="Times New Roman"/>
                <w:noProof/>
                <w:color w:val="000000" w:themeColor="text1"/>
              </w:rPr>
              <w:t>1</w:t>
            </w:r>
            <w:r w:rsidR="000D015D" w:rsidRPr="000D015D">
              <w:rPr>
                <w:rFonts w:ascii="Times New Roman" w:hAnsi="Times New Roman" w:cs="Times New Roman"/>
                <w:noProof/>
                <w:color w:val="000000" w:themeColor="text1"/>
              </w:rPr>
              <w:fldChar w:fldCharType="end"/>
            </w:r>
          </w:hyperlink>
        </w:p>
        <w:p w14:paraId="1EE6A011" w14:textId="77777777" w:rsidR="000D015D" w:rsidRPr="000D015D" w:rsidRDefault="000D015D">
          <w:pPr>
            <w:pStyle w:val="TOC1"/>
            <w:tabs>
              <w:tab w:val="right" w:leader="dot" w:pos="9016"/>
            </w:tabs>
            <w:rPr>
              <w:rFonts w:ascii="Times New Roman" w:hAnsi="Times New Roman" w:cs="Times New Roman"/>
              <w:noProof/>
              <w:color w:val="000000" w:themeColor="text1"/>
            </w:rPr>
          </w:pPr>
          <w:hyperlink w:anchor="_Toc231223463" w:history="1">
            <w:r w:rsidRPr="000D015D">
              <w:rPr>
                <w:rStyle w:val="Hyperlink"/>
                <w:rFonts w:ascii="Times New Roman" w:hAnsi="Times New Roman" w:cs="Times New Roman"/>
                <w:noProof/>
                <w:color w:val="000000" w:themeColor="text1"/>
              </w:rPr>
              <w:t>Abstract</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_Toc231223463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10976AAB" w14:textId="77777777" w:rsidR="000D015D" w:rsidRPr="000D015D" w:rsidRDefault="000D015D">
          <w:pPr>
            <w:pStyle w:val="TOC1"/>
            <w:tabs>
              <w:tab w:val="right" w:leader="dot" w:pos="9016"/>
            </w:tabs>
            <w:rPr>
              <w:rFonts w:ascii="Times New Roman" w:hAnsi="Times New Roman" w:cs="Times New Roman"/>
              <w:noProof/>
              <w:color w:val="000000" w:themeColor="text1"/>
            </w:rPr>
          </w:pPr>
          <w:hyperlink w:anchor="_Toc231223464" w:history="1">
            <w:r w:rsidRPr="000D015D">
              <w:rPr>
                <w:rStyle w:val="Hyperlink"/>
                <w:rFonts w:ascii="Times New Roman" w:hAnsi="Times New Roman" w:cs="Times New Roman"/>
                <w:noProof/>
                <w:color w:val="000000" w:themeColor="text1"/>
              </w:rPr>
              <w:t>1. Introduction</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_Toc231223464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1BE3E855" w14:textId="77777777" w:rsidR="000D015D" w:rsidRPr="000D015D" w:rsidRDefault="000D015D">
          <w:pPr>
            <w:pStyle w:val="TOC1"/>
            <w:tabs>
              <w:tab w:val="right" w:leader="dot" w:pos="9016"/>
            </w:tabs>
            <w:rPr>
              <w:rFonts w:ascii="Times New Roman" w:hAnsi="Times New Roman" w:cs="Times New Roman"/>
              <w:noProof/>
              <w:color w:val="000000" w:themeColor="text1"/>
            </w:rPr>
          </w:pPr>
          <w:hyperlink w:anchor="_Toc231223465" w:history="1">
            <w:r w:rsidRPr="000D015D">
              <w:rPr>
                <w:rStyle w:val="Hyperlink"/>
                <w:rFonts w:ascii="Times New Roman" w:hAnsi="Times New Roman" w:cs="Times New Roman"/>
                <w:noProof/>
                <w:color w:val="000000" w:themeColor="text1"/>
              </w:rPr>
              <w:t>2. Literature Review</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_Toc231223465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1154BFED"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66" w:history="1">
            <w:r w:rsidRPr="000D015D">
              <w:rPr>
                <w:rStyle w:val="Hyperlink"/>
                <w:rFonts w:ascii="Times New Roman" w:hAnsi="Times New Roman" w:cs="Times New Roman"/>
                <w:noProof/>
                <w:color w:val="000000" w:themeColor="text1"/>
              </w:rPr>
              <w:t>2.1 Classical Time-Series Models</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_Toc231223466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7B539FAA"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67" w:history="1">
            <w:r w:rsidRPr="000D015D">
              <w:rPr>
                <w:rStyle w:val="Hyperlink"/>
                <w:rFonts w:ascii="Times New Roman" w:hAnsi="Times New Roman" w:cs="Times New Roman"/>
                <w:noProof/>
                <w:color w:val="000000" w:themeColor="text1"/>
              </w:rPr>
              <w:t>2.2 Machine Learning Approaches</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_Toc231223467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52214247"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68" w:history="1">
            <w:r w:rsidRPr="000D015D">
              <w:rPr>
                <w:rStyle w:val="Hyperlink"/>
                <w:rFonts w:ascii="Times New Roman" w:hAnsi="Times New Roman" w:cs="Times New Roman"/>
                <w:noProof/>
                <w:color w:val="000000" w:themeColor="text1"/>
              </w:rPr>
              <w:t>2.3 Deep Learning and Hybrid Methods</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_Toc231223468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60F89201" w14:textId="77777777" w:rsidR="000D015D" w:rsidRPr="000D015D" w:rsidRDefault="000D015D">
          <w:pPr>
            <w:pStyle w:val="TOC1"/>
            <w:tabs>
              <w:tab w:val="right" w:leader="dot" w:pos="9016"/>
            </w:tabs>
            <w:rPr>
              <w:rFonts w:ascii="Times New Roman" w:hAnsi="Times New Roman" w:cs="Times New Roman"/>
              <w:noProof/>
              <w:color w:val="000000" w:themeColor="text1"/>
            </w:rPr>
          </w:pPr>
          <w:hyperlink w:anchor="_Toc231223469" w:history="1">
            <w:r w:rsidRPr="000D015D">
              <w:rPr>
                <w:rStyle w:val="Hyperlink"/>
                <w:rFonts w:ascii="Times New Roman" w:hAnsi="Times New Roman" w:cs="Times New Roman"/>
                <w:noProof/>
                <w:color w:val="000000" w:themeColor="text1"/>
              </w:rPr>
              <w:t>3. Data Collection</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_Toc231223469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3B062600" w14:textId="77777777" w:rsidR="000D015D" w:rsidRPr="000D015D" w:rsidRDefault="000D015D">
          <w:pPr>
            <w:pStyle w:val="TOC1"/>
            <w:tabs>
              <w:tab w:val="right" w:leader="dot" w:pos="9016"/>
            </w:tabs>
            <w:rPr>
              <w:rFonts w:ascii="Times New Roman" w:hAnsi="Times New Roman" w:cs="Times New Roman"/>
              <w:noProof/>
              <w:color w:val="000000" w:themeColor="text1"/>
            </w:rPr>
          </w:pPr>
          <w:hyperlink w:anchor="_Toc231223470" w:history="1">
            <w:r w:rsidRPr="000D015D">
              <w:rPr>
                <w:rStyle w:val="Hyperlink"/>
                <w:rFonts w:ascii="Times New Roman" w:hAnsi="Times New Roman" w:cs="Times New Roman"/>
                <w:noProof/>
                <w:color w:val="000000" w:themeColor="text1"/>
              </w:rPr>
              <w:t>4. Data Preprocessing</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_Toc231223470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75ECAE94"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71" w:history="1">
            <w:r w:rsidRPr="000D015D">
              <w:rPr>
                <w:rStyle w:val="Hyperlink"/>
                <w:rFonts w:ascii="Times New Roman" w:hAnsi="Times New Roman" w:cs="Times New Roman"/>
                <w:noProof/>
                <w:color w:val="000000" w:themeColor="text1"/>
              </w:rPr>
              <w:t>4.1 Datetime Parsing and Indexing</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_Toc231223471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13F26924"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72" w:history="1">
            <w:r w:rsidRPr="000D015D">
              <w:rPr>
                <w:rStyle w:val="Hyperlink"/>
                <w:rFonts w:ascii="Times New Roman" w:hAnsi="Times New Roman" w:cs="Times New Roman"/>
                <w:noProof/>
                <w:color w:val="000000" w:themeColor="text1"/>
              </w:rPr>
              <w:t>4.2 Missing Value Handling</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_Toc231223472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55B849D7"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73" w:history="1">
            <w:r w:rsidRPr="000D015D">
              <w:rPr>
                <w:rStyle w:val="Hyperlink"/>
                <w:rFonts w:ascii="Times New Roman" w:hAnsi="Times New Roman" w:cs="Times New Roman"/>
                <w:noProof/>
                <w:color w:val="000000" w:themeColor="text1"/>
              </w:rPr>
              <w:t>4.3 Resampling to Hourly Frequency</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_Toc231223473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19F5AD0D" w14:textId="77777777" w:rsidR="000D015D" w:rsidRPr="000D015D" w:rsidRDefault="000D015D">
          <w:pPr>
            <w:pStyle w:val="TOC1"/>
            <w:tabs>
              <w:tab w:val="right" w:leader="dot" w:pos="9016"/>
            </w:tabs>
            <w:rPr>
              <w:rFonts w:ascii="Times New Roman" w:hAnsi="Times New Roman" w:cs="Times New Roman"/>
              <w:noProof/>
              <w:color w:val="000000" w:themeColor="text1"/>
            </w:rPr>
          </w:pPr>
          <w:hyperlink w:anchor="_Toc231223474" w:history="1">
            <w:r w:rsidRPr="000D015D">
              <w:rPr>
                <w:rStyle w:val="Hyperlink"/>
                <w:rFonts w:ascii="Times New Roman" w:hAnsi="Times New Roman" w:cs="Times New Roman"/>
                <w:noProof/>
                <w:color w:val="000000" w:themeColor="text1"/>
              </w:rPr>
              <w:t>5. Feature Engineering</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_Toc231223474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00FC8D70"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75" w:history="1">
            <w:r w:rsidRPr="000D015D">
              <w:rPr>
                <w:rStyle w:val="Hyperlink"/>
                <w:rFonts w:ascii="Times New Roman" w:hAnsi="Times New Roman" w:cs="Times New Roman"/>
                <w:noProof/>
                <w:color w:val="000000" w:themeColor="text1"/>
              </w:rPr>
              <w:t>5.1 Calendar Features</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_Toc231223475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73CAC0A0"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76" w:history="1">
            <w:r w:rsidRPr="000D015D">
              <w:rPr>
                <w:rStyle w:val="Hyperlink"/>
                <w:rFonts w:ascii="Times New Roman" w:hAnsi="Times New Roman" w:cs="Times New Roman"/>
                <w:noProof/>
                <w:color w:val="000000" w:themeColor="text1"/>
              </w:rPr>
              <w:t>5.2 Cyclical Encoding</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_Toc231223476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444CAA25"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77" w:history="1">
            <w:r w:rsidRPr="000D015D">
              <w:rPr>
                <w:rStyle w:val="Hyperlink"/>
                <w:rFonts w:ascii="Times New Roman" w:hAnsi="Times New Roman" w:cs="Times New Roman"/>
                <w:noProof/>
                <w:color w:val="000000" w:themeColor="text1"/>
              </w:rPr>
              <w:t>5.3 Lag Features</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_Toc231223477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4C2821BC"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78" w:history="1">
            <w:r w:rsidRPr="000D015D">
              <w:rPr>
                <w:rStyle w:val="Hyperlink"/>
                <w:rFonts w:ascii="Times New Roman" w:hAnsi="Times New Roman" w:cs="Times New Roman"/>
                <w:noProof/>
                <w:color w:val="000000" w:themeColor="text1"/>
              </w:rPr>
              <w:t>5.4 Rolling Statistics</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_Toc231223478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3AA31066" w14:textId="77777777" w:rsidR="000D015D" w:rsidRPr="000D015D" w:rsidRDefault="000D015D">
          <w:pPr>
            <w:pStyle w:val="TOC1"/>
            <w:tabs>
              <w:tab w:val="right" w:leader="dot" w:pos="9016"/>
            </w:tabs>
            <w:rPr>
              <w:rFonts w:ascii="Times New Roman" w:hAnsi="Times New Roman" w:cs="Times New Roman"/>
              <w:noProof/>
              <w:color w:val="000000" w:themeColor="text1"/>
            </w:rPr>
          </w:pPr>
          <w:hyperlink w:anchor="_Toc231223479" w:history="1">
            <w:r w:rsidRPr="000D015D">
              <w:rPr>
                <w:rStyle w:val="Hyperlink"/>
                <w:rFonts w:ascii="Times New Roman" w:hAnsi="Times New Roman" w:cs="Times New Roman"/>
                <w:noProof/>
                <w:color w:val="000000" w:themeColor="text1"/>
              </w:rPr>
              <w:t>6. Exploratory Data Analysis</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_Toc231223479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1CB8F080"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80" w:history="1">
            <w:r w:rsidRPr="000D015D">
              <w:rPr>
                <w:rStyle w:val="Hyperlink"/>
                <w:rFonts w:ascii="Times New Roman" w:hAnsi="Times New Roman" w:cs="Times New Roman"/>
                <w:noProof/>
                <w:color w:val="000000" w:themeColor="text1"/>
              </w:rPr>
              <w:t>6.1 Summary Statistics</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_Toc231223480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7DEF1100"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81" w:history="1">
            <w:r w:rsidRPr="000D015D">
              <w:rPr>
                <w:rStyle w:val="Hyperlink"/>
                <w:rFonts w:ascii="Times New Roman" w:hAnsi="Times New Roman" w:cs="Times New Roman"/>
                <w:noProof/>
                <w:color w:val="000000" w:themeColor="text1"/>
              </w:rPr>
              <w:t>6.2 Temporal Patterns and Trends</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_Toc231223481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576C172C"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82" w:history="1">
            <w:r w:rsidRPr="000D015D">
              <w:rPr>
                <w:rStyle w:val="Hyperlink"/>
                <w:rFonts w:ascii="Times New Roman" w:hAnsi="Times New Roman" w:cs="Times New Roman"/>
                <w:noProof/>
                <w:color w:val="000000" w:themeColor="text1"/>
              </w:rPr>
              <w:t>6.3 Seasonal Decomposition</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_Toc231223482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68C1DBA8"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83" w:history="1">
            <w:r w:rsidRPr="000D015D">
              <w:rPr>
                <w:rStyle w:val="Hyperlink"/>
                <w:rFonts w:ascii="Times New Roman" w:hAnsi="Times New Roman" w:cs="Times New Roman"/>
                <w:noProof/>
                <w:color w:val="000000" w:themeColor="text1"/>
              </w:rPr>
              <w:t>6.4 Diurnal and Monthly Patterns</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_Toc231223483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7014B2B7"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84" w:history="1">
            <w:r w:rsidRPr="000D015D">
              <w:rPr>
                <w:rStyle w:val="Hyperlink"/>
                <w:rFonts w:ascii="Times New Roman" w:hAnsi="Times New Roman" w:cs="Times New Roman"/>
                <w:noProof/>
                <w:color w:val="000000" w:themeColor="text1"/>
              </w:rPr>
              <w:t>6.5 Correlation Analysis</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_Toc231223484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65190BE4"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85" w:history="1">
            <w:r w:rsidRPr="000D015D">
              <w:rPr>
                <w:rStyle w:val="Hyperlink"/>
                <w:rFonts w:ascii="Times New Roman" w:hAnsi="Times New Roman" w:cs="Times New Roman"/>
                <w:noProof/>
                <w:color w:val="000000" w:themeColor="text1"/>
              </w:rPr>
              <w:t>6.6 Stationarity Testing</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_Toc231223485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0CEA1BF3" w14:textId="77777777" w:rsidR="000D015D" w:rsidRPr="000D015D" w:rsidRDefault="000D015D">
          <w:pPr>
            <w:pStyle w:val="TOC1"/>
            <w:tabs>
              <w:tab w:val="right" w:leader="dot" w:pos="9016"/>
            </w:tabs>
            <w:rPr>
              <w:rFonts w:ascii="Times New Roman" w:hAnsi="Times New Roman" w:cs="Times New Roman"/>
              <w:noProof/>
              <w:color w:val="000000" w:themeColor="text1"/>
            </w:rPr>
          </w:pPr>
          <w:hyperlink w:anchor="_Toc231223486" w:history="1">
            <w:r w:rsidRPr="000D015D">
              <w:rPr>
                <w:rStyle w:val="Hyperlink"/>
                <w:rFonts w:ascii="Times New Roman" w:hAnsi="Times New Roman" w:cs="Times New Roman"/>
                <w:noProof/>
                <w:color w:val="000000" w:themeColor="text1"/>
              </w:rPr>
              <w:t>7. Model Selection and Design</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_Toc231223486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0C3EDEE5"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87" w:history="1">
            <w:r w:rsidRPr="000D015D">
              <w:rPr>
                <w:rStyle w:val="Hyperlink"/>
                <w:rFonts w:ascii="Times New Roman" w:hAnsi="Times New Roman" w:cs="Times New Roman"/>
                <w:noProof/>
                <w:color w:val="000000" w:themeColor="text1"/>
              </w:rPr>
              <w:t>7.1 Chronological Train/Test Split</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_Toc231223487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62F9B1B5"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88" w:history="1">
            <w:r w:rsidRPr="000D015D">
              <w:rPr>
                <w:rStyle w:val="Hyperlink"/>
                <w:rFonts w:ascii="Times New Roman" w:hAnsi="Times New Roman" w:cs="Times New Roman"/>
                <w:noProof/>
                <w:color w:val="000000" w:themeColor="text1"/>
              </w:rPr>
              <w:t>7.2 Algorithms Selected</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_Toc231223488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202367A3"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89" w:history="1">
            <w:r w:rsidRPr="000D015D">
              <w:rPr>
                <w:rStyle w:val="Hyperlink"/>
                <w:rFonts w:ascii="Times New Roman" w:hAnsi="Times New Roman" w:cs="Times New Roman"/>
                <w:noProof/>
                <w:color w:val="000000" w:themeColor="text1"/>
              </w:rPr>
              <w:t>7.3 Hyperparameter Configuration</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_Toc231223489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094BADDD" w14:textId="77777777" w:rsidR="000D015D" w:rsidRPr="000D015D" w:rsidRDefault="000D015D">
          <w:pPr>
            <w:pStyle w:val="TOC1"/>
            <w:tabs>
              <w:tab w:val="right" w:leader="dot" w:pos="9016"/>
            </w:tabs>
            <w:rPr>
              <w:rFonts w:ascii="Times New Roman" w:hAnsi="Times New Roman" w:cs="Times New Roman"/>
              <w:noProof/>
              <w:color w:val="000000" w:themeColor="text1"/>
            </w:rPr>
          </w:pPr>
          <w:hyperlink w:anchor="_Toc231223490" w:history="1">
            <w:r w:rsidRPr="000D015D">
              <w:rPr>
                <w:rStyle w:val="Hyperlink"/>
                <w:rFonts w:ascii="Times New Roman" w:hAnsi="Times New Roman" w:cs="Times New Roman"/>
                <w:noProof/>
                <w:color w:val="000000" w:themeColor="text1"/>
              </w:rPr>
              <w:t>8. Code Implementation</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_Toc231223490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37599C00"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91" w:history="1">
            <w:r w:rsidRPr="000D015D">
              <w:rPr>
                <w:rStyle w:val="Hyperlink"/>
                <w:rFonts w:ascii="Times New Roman" w:hAnsi="Times New Roman" w:cs="Times New Roman"/>
                <w:noProof/>
                <w:color w:val="000000" w:themeColor="text1"/>
              </w:rPr>
              <w:t>8.1 Data Loading and Preprocessing</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_Toc231223491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03C285FE"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92" w:history="1">
            <w:r w:rsidRPr="000D015D">
              <w:rPr>
                <w:rStyle w:val="Hyperlink"/>
                <w:rFonts w:ascii="Times New Roman" w:hAnsi="Times New Roman" w:cs="Times New Roman"/>
                <w:noProof/>
                <w:color w:val="000000" w:themeColor="text1"/>
              </w:rPr>
              <w:t>8.2 Feature Engineering Implementation</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_Toc231223492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589B1A84"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93" w:history="1">
            <w:r w:rsidRPr="000D015D">
              <w:rPr>
                <w:rStyle w:val="Hyperlink"/>
                <w:rFonts w:ascii="Times New Roman" w:hAnsi="Times New Roman" w:cs="Times New Roman"/>
                <w:noProof/>
                <w:color w:val="000000" w:themeColor="text1"/>
              </w:rPr>
              <w:t>8.3 Model Training and Prediction</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_Toc231223493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51553177" w14:textId="77777777" w:rsidR="000D015D" w:rsidRPr="000D015D" w:rsidRDefault="000D015D">
          <w:pPr>
            <w:pStyle w:val="TOC1"/>
            <w:tabs>
              <w:tab w:val="right" w:leader="dot" w:pos="9016"/>
            </w:tabs>
            <w:rPr>
              <w:rFonts w:ascii="Times New Roman" w:hAnsi="Times New Roman" w:cs="Times New Roman"/>
              <w:noProof/>
              <w:color w:val="000000" w:themeColor="text1"/>
            </w:rPr>
          </w:pPr>
          <w:hyperlink w:anchor="_Toc231223494" w:history="1">
            <w:r w:rsidRPr="000D015D">
              <w:rPr>
                <w:rStyle w:val="Hyperlink"/>
                <w:rFonts w:ascii="Times New Roman" w:hAnsi="Times New Roman" w:cs="Times New Roman"/>
                <w:noProof/>
                <w:color w:val="000000" w:themeColor="text1"/>
              </w:rPr>
              <w:t>9. Model Evaluation</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_Toc231223494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4C577134"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95" w:history="1">
            <w:r w:rsidRPr="000D015D">
              <w:rPr>
                <w:rStyle w:val="Hyperlink"/>
                <w:rFonts w:ascii="Times New Roman" w:hAnsi="Times New Roman" w:cs="Times New Roman"/>
                <w:noProof/>
                <w:color w:val="000000" w:themeColor="text1"/>
              </w:rPr>
              <w:t>9.1 Performance Metrics</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_Toc231223495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519EC2F6"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96" w:history="1">
            <w:r w:rsidRPr="000D015D">
              <w:rPr>
                <w:rStyle w:val="Hyperlink"/>
                <w:rFonts w:ascii="Times New Roman" w:hAnsi="Times New Roman" w:cs="Times New Roman"/>
                <w:noProof/>
                <w:color w:val="000000" w:themeColor="text1"/>
              </w:rPr>
              <w:t>9.2 Results</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_Toc231223496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52AA46DC" w14:textId="77777777" w:rsidR="000D015D" w:rsidRPr="000D015D" w:rsidRDefault="000D015D">
          <w:pPr>
            <w:pStyle w:val="TOC2"/>
            <w:tabs>
              <w:tab w:val="right" w:leader="dot" w:pos="9016"/>
            </w:tabs>
            <w:rPr>
              <w:rFonts w:ascii="Times New Roman" w:hAnsi="Times New Roman" w:cs="Times New Roman"/>
              <w:noProof/>
              <w:color w:val="000000" w:themeColor="text1"/>
            </w:rPr>
          </w:pPr>
          <w:hyperlink w:anchor="_Toc231223497" w:history="1">
            <w:r w:rsidRPr="000D015D">
              <w:rPr>
                <w:rStyle w:val="Hyperlink"/>
                <w:rFonts w:ascii="Times New Roman" w:hAnsi="Times New Roman" w:cs="Times New Roman"/>
                <w:noProof/>
                <w:color w:val="000000" w:themeColor="text1"/>
              </w:rPr>
              <w:t>9.3 Comparative Discussion</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_Toc231223497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696D4A8C" w14:textId="77777777" w:rsidR="000D015D" w:rsidRPr="000D015D" w:rsidRDefault="000D015D">
          <w:pPr>
            <w:pStyle w:val="TOC1"/>
            <w:tabs>
              <w:tab w:val="right" w:leader="dot" w:pos="9016"/>
            </w:tabs>
            <w:rPr>
              <w:rFonts w:ascii="Times New Roman" w:hAnsi="Times New Roman" w:cs="Times New Roman"/>
              <w:noProof/>
              <w:color w:val="000000" w:themeColor="text1"/>
            </w:rPr>
          </w:pPr>
          <w:hyperlink w:anchor="_Toc231223498" w:history="1">
            <w:r w:rsidRPr="000D015D">
              <w:rPr>
                <w:rStyle w:val="Hyperlink"/>
                <w:rFonts w:ascii="Times New Roman" w:hAnsi="Times New Roman" w:cs="Times New Roman"/>
                <w:noProof/>
                <w:color w:val="000000" w:themeColor="text1"/>
              </w:rPr>
              <w:t>10. Conclusion</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_Toc231223498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20D1DAE4" w14:textId="77777777" w:rsidR="000D015D" w:rsidRPr="000D015D" w:rsidRDefault="000D015D">
          <w:pPr>
            <w:pStyle w:val="TOC1"/>
            <w:tabs>
              <w:tab w:val="right" w:leader="dot" w:pos="9016"/>
            </w:tabs>
            <w:rPr>
              <w:rFonts w:ascii="Times New Roman" w:hAnsi="Times New Roman" w:cs="Times New Roman"/>
              <w:noProof/>
              <w:color w:val="000000" w:themeColor="text1"/>
            </w:rPr>
          </w:pPr>
          <w:hyperlink w:anchor="_Toc231223499" w:history="1">
            <w:r w:rsidRPr="000D015D">
              <w:rPr>
                <w:rStyle w:val="Hyperlink"/>
                <w:rFonts w:ascii="Times New Roman" w:hAnsi="Times New Roman" w:cs="Times New Roman"/>
                <w:noProof/>
                <w:color w:val="000000" w:themeColor="text1"/>
              </w:rPr>
              <w:t>References</w:t>
            </w:r>
            <w:r w:rsidRPr="000D015D">
              <w:rPr>
                <w:rFonts w:ascii="Times New Roman" w:hAnsi="Times New Roman" w:cs="Times New Roman"/>
                <w:noProof/>
                <w:color w:val="000000" w:themeColor="text1"/>
              </w:rPr>
              <w:tab/>
            </w:r>
            <w:r w:rsidRPr="000D015D">
              <w:rPr>
                <w:rFonts w:ascii="Times New Roman" w:hAnsi="Times New Roman" w:cs="Times New Roman"/>
                <w:noProof/>
                <w:color w:val="000000" w:themeColor="text1"/>
              </w:rPr>
              <w:fldChar w:fldCharType="begin"/>
            </w:r>
            <w:r w:rsidRPr="000D015D">
              <w:rPr>
                <w:rFonts w:ascii="Times New Roman" w:hAnsi="Times New Roman" w:cs="Times New Roman"/>
                <w:noProof/>
                <w:color w:val="000000" w:themeColor="text1"/>
              </w:rPr>
              <w:instrText xml:space="preserve"> PAGEREF _Toc231223499 \h </w:instrText>
            </w:r>
            <w:r w:rsidRPr="000D015D">
              <w:rPr>
                <w:rFonts w:ascii="Times New Roman" w:hAnsi="Times New Roman" w:cs="Times New Roman"/>
                <w:noProof/>
                <w:color w:val="000000" w:themeColor="text1"/>
              </w:rPr>
            </w:r>
            <w:r w:rsidRPr="000D015D">
              <w:rPr>
                <w:rFonts w:ascii="Times New Roman" w:hAnsi="Times New Roman" w:cs="Times New Roman"/>
                <w:noProof/>
                <w:color w:val="000000" w:themeColor="text1"/>
              </w:rPr>
              <w:fldChar w:fldCharType="separate"/>
            </w:r>
            <w:r w:rsidRPr="000D015D">
              <w:rPr>
                <w:rFonts w:ascii="Times New Roman" w:hAnsi="Times New Roman" w:cs="Times New Roman"/>
                <w:noProof/>
                <w:color w:val="000000" w:themeColor="text1"/>
              </w:rPr>
              <w:t>1</w:t>
            </w:r>
            <w:r w:rsidRPr="000D015D">
              <w:rPr>
                <w:rFonts w:ascii="Times New Roman" w:hAnsi="Times New Roman" w:cs="Times New Roman"/>
                <w:noProof/>
                <w:color w:val="000000" w:themeColor="text1"/>
              </w:rPr>
              <w:fldChar w:fldCharType="end"/>
            </w:r>
          </w:hyperlink>
        </w:p>
        <w:p w14:paraId="2DC7243C"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fldChar w:fldCharType="end"/>
          </w:r>
        </w:p>
      </w:sdtContent>
    </w:sdt>
    <w:p w14:paraId="4BC5EF9B"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br w:type="page"/>
      </w:r>
    </w:p>
    <w:p w14:paraId="0385F709" w14:textId="77777777" w:rsidR="00314E60" w:rsidRPr="000D015D" w:rsidRDefault="00000000">
      <w:pPr>
        <w:pStyle w:val="Heading1"/>
        <w:rPr>
          <w:rFonts w:ascii="Times New Roman" w:hAnsi="Times New Roman" w:cs="Times New Roman"/>
          <w:color w:val="000000" w:themeColor="text1"/>
        </w:rPr>
      </w:pPr>
      <w:bookmarkStart w:id="1" w:name="_Toc231223463"/>
      <w:r w:rsidRPr="000D015D">
        <w:rPr>
          <w:rFonts w:ascii="Times New Roman" w:hAnsi="Times New Roman" w:cs="Times New Roman"/>
          <w:color w:val="000000" w:themeColor="text1"/>
        </w:rPr>
        <w:lastRenderedPageBreak/>
        <w:t>Abstract</w:t>
      </w:r>
      <w:bookmarkEnd w:id="1"/>
    </w:p>
    <w:p w14:paraId="4562D30F"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This report presents a complete time-series forecasting pipeline for predicting household energy consumption. The study </w:t>
      </w:r>
      <w:proofErr w:type="spellStart"/>
      <w:r w:rsidRPr="000D015D">
        <w:rPr>
          <w:rFonts w:ascii="Times New Roman" w:hAnsi="Times New Roman" w:cs="Times New Roman"/>
          <w:color w:val="000000" w:themeColor="text1"/>
        </w:rPr>
        <w:t>utilises</w:t>
      </w:r>
      <w:proofErr w:type="spellEnd"/>
      <w:r w:rsidRPr="000D015D">
        <w:rPr>
          <w:rFonts w:ascii="Times New Roman" w:hAnsi="Times New Roman" w:cs="Times New Roman"/>
          <w:color w:val="000000" w:themeColor="text1"/>
        </w:rPr>
        <w:t xml:space="preserve"> the UCI Individual Household Electric Power Consumption dataset (</w:t>
      </w:r>
      <w:proofErr w:type="spellStart"/>
      <w:r w:rsidRPr="000D015D">
        <w:rPr>
          <w:rFonts w:ascii="Times New Roman" w:hAnsi="Times New Roman" w:cs="Times New Roman"/>
          <w:color w:val="000000" w:themeColor="text1"/>
        </w:rPr>
        <w:t>Hebrail</w:t>
      </w:r>
      <w:proofErr w:type="spellEnd"/>
      <w:r w:rsidRPr="000D015D">
        <w:rPr>
          <w:rFonts w:ascii="Times New Roman" w:hAnsi="Times New Roman" w:cs="Times New Roman"/>
          <w:color w:val="000000" w:themeColor="text1"/>
        </w:rPr>
        <w:t xml:space="preserve"> and Berard, 2012), comprising approximately 2,075,259 minute-level observations recorded across a single French household from December 2006 to November 2010. The primary target variable is </w:t>
      </w:r>
      <w:proofErr w:type="spellStart"/>
      <w:r w:rsidRPr="000D015D">
        <w:rPr>
          <w:rFonts w:ascii="Times New Roman" w:hAnsi="Times New Roman" w:cs="Times New Roman"/>
          <w:color w:val="000000" w:themeColor="text1"/>
        </w:rPr>
        <w:t>Global_active_power</w:t>
      </w:r>
      <w:proofErr w:type="spellEnd"/>
      <w:r w:rsidRPr="000D015D">
        <w:rPr>
          <w:rFonts w:ascii="Times New Roman" w:hAnsi="Times New Roman" w:cs="Times New Roman"/>
          <w:color w:val="000000" w:themeColor="text1"/>
        </w:rPr>
        <w:t>, representing instantaneous household electricity demand in kilowatts.</w:t>
      </w:r>
    </w:p>
    <w:p w14:paraId="7B47C887"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Following systematic data preprocessing — including linear time-based interpolation for missing values, datetime indexing, and resampling to hourly granularity — a rich feature set was constructed encompassing cyclical time encodings, lag variables, and rolling statistics. Exploratory data analysis confirmed pronounced diurnal and seasonal patterns in energy consumption. Three forecasting algorithms were implemented and evaluated: a classical Seasonal Autoregressive Integrated Moving Average (SARIMA) model, a Random Forest Regressor, and a Gradient Boosting Regressor. Models were assessed using Mean Absolute Error (MAE), Root Mean Squared Error (RMSE), and R-squared (R²). The ensemble methods substantially outperformed the statistical baseline, with the best machine learning model achieving an R² exceeding 0.95, demonstrating the superiority of feature-rich, tree-based approaches for multivariate energy demand forecasting.</w:t>
      </w:r>
    </w:p>
    <w:p w14:paraId="0BE4DA55"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br w:type="page"/>
      </w:r>
    </w:p>
    <w:p w14:paraId="6598A8F2" w14:textId="77777777" w:rsidR="00314E60" w:rsidRPr="000D015D" w:rsidRDefault="00000000">
      <w:pPr>
        <w:pStyle w:val="Heading1"/>
        <w:rPr>
          <w:rFonts w:ascii="Times New Roman" w:hAnsi="Times New Roman" w:cs="Times New Roman"/>
          <w:color w:val="000000" w:themeColor="text1"/>
        </w:rPr>
      </w:pPr>
      <w:bookmarkStart w:id="2" w:name="_Toc231223464"/>
      <w:r w:rsidRPr="000D015D">
        <w:rPr>
          <w:rFonts w:ascii="Times New Roman" w:hAnsi="Times New Roman" w:cs="Times New Roman"/>
          <w:color w:val="000000" w:themeColor="text1"/>
        </w:rPr>
        <w:lastRenderedPageBreak/>
        <w:t>1. Introduction</w:t>
      </w:r>
      <w:bookmarkEnd w:id="2"/>
    </w:p>
    <w:p w14:paraId="2C96435A"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The reliable forecasting of household energy consumption has emerged as a critical component of modern smart-grid infrastructure. As residential electricity demand grows and distributed renewable energy sources become more prevalent, grid operators require precise short-term demand forecasts to balance supply and avoid costly imbalances (Hong and Fan, 2016). Beyond grid management, accurate predictions support demand-side management </w:t>
      </w:r>
      <w:proofErr w:type="spellStart"/>
      <w:r w:rsidRPr="000D015D">
        <w:rPr>
          <w:rFonts w:ascii="Times New Roman" w:hAnsi="Times New Roman" w:cs="Times New Roman"/>
          <w:color w:val="000000" w:themeColor="text1"/>
        </w:rPr>
        <w:t>programmes</w:t>
      </w:r>
      <w:proofErr w:type="spellEnd"/>
      <w:r w:rsidRPr="000D015D">
        <w:rPr>
          <w:rFonts w:ascii="Times New Roman" w:hAnsi="Times New Roman" w:cs="Times New Roman"/>
          <w:color w:val="000000" w:themeColor="text1"/>
        </w:rPr>
        <w:t>, enabling households and energy suppliers to reduce peak loads and carbon emissions.</w:t>
      </w:r>
    </w:p>
    <w:p w14:paraId="1BA29BB4"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Traditional analytical methods, notably classical statistical models such as Autoregressive Integrated Moving Average (ARIMA) and its seasonal variant SARIMA, have been widely applied to energy forecasting. Whilst these models capture linear temporal dependencies and exhibit interpretable parameters, they are limited in handling the nonlinear, multivariate relationships present in real-world consumption data (Box et al., 2015). In particular, the interaction between time-of-day, day-of-week, and seasonal factors creates complex patterns that linear models approximate poorly.</w:t>
      </w:r>
    </w:p>
    <w:p w14:paraId="483C1139"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Machine learning methods, particularly ensemble tree-based algorithms such as Random Forests and Gradient Boosting, have demonstrated competitive or superior performance in energy forecasting benchmarks (</w:t>
      </w:r>
      <w:proofErr w:type="spellStart"/>
      <w:r w:rsidRPr="000D015D">
        <w:rPr>
          <w:rFonts w:ascii="Times New Roman" w:hAnsi="Times New Roman" w:cs="Times New Roman"/>
          <w:color w:val="000000" w:themeColor="text1"/>
        </w:rPr>
        <w:t>Amasyali</w:t>
      </w:r>
      <w:proofErr w:type="spellEnd"/>
      <w:r w:rsidRPr="000D015D">
        <w:rPr>
          <w:rFonts w:ascii="Times New Roman" w:hAnsi="Times New Roman" w:cs="Times New Roman"/>
          <w:color w:val="000000" w:themeColor="text1"/>
        </w:rPr>
        <w:t xml:space="preserve"> and El-Gohary, 2018). These methods can incorporate diverse feature types — including lagged consumption values, calendar indicators, and sub-metering data — without requiring explicit model specification.</w:t>
      </w:r>
    </w:p>
    <w:p w14:paraId="436D8076"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The objective of this project is to design and evaluate a complete forecasting pipeline applied to historical household electric power consumption data. Specifically, this report implements three algorithms — SARIMA, Random Forest Regressor, and Gradient Boosting Regressor — and compares their performance using standard regression metrics. The dataset employed is the UCI Individual Household Electric Power Consumption dataset (</w:t>
      </w:r>
      <w:proofErr w:type="spellStart"/>
      <w:r w:rsidRPr="000D015D">
        <w:rPr>
          <w:rFonts w:ascii="Times New Roman" w:hAnsi="Times New Roman" w:cs="Times New Roman"/>
          <w:color w:val="000000" w:themeColor="text1"/>
        </w:rPr>
        <w:t>Hebrail</w:t>
      </w:r>
      <w:proofErr w:type="spellEnd"/>
      <w:r w:rsidRPr="000D015D">
        <w:rPr>
          <w:rFonts w:ascii="Times New Roman" w:hAnsi="Times New Roman" w:cs="Times New Roman"/>
          <w:color w:val="000000" w:themeColor="text1"/>
        </w:rPr>
        <w:t xml:space="preserve"> and Berard, 2012), the gold-standard benchmark for household energy research.</w:t>
      </w:r>
    </w:p>
    <w:p w14:paraId="5AE61704"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br w:type="page"/>
      </w:r>
    </w:p>
    <w:p w14:paraId="480DE0B9" w14:textId="77777777" w:rsidR="00314E60" w:rsidRPr="000D015D" w:rsidRDefault="00000000">
      <w:pPr>
        <w:pStyle w:val="Heading1"/>
        <w:rPr>
          <w:rFonts w:ascii="Times New Roman" w:hAnsi="Times New Roman" w:cs="Times New Roman"/>
          <w:color w:val="000000" w:themeColor="text1"/>
        </w:rPr>
      </w:pPr>
      <w:bookmarkStart w:id="3" w:name="_Toc231223465"/>
      <w:r w:rsidRPr="000D015D">
        <w:rPr>
          <w:rFonts w:ascii="Times New Roman" w:hAnsi="Times New Roman" w:cs="Times New Roman"/>
          <w:color w:val="000000" w:themeColor="text1"/>
        </w:rPr>
        <w:lastRenderedPageBreak/>
        <w:t>2. Literature Review</w:t>
      </w:r>
      <w:bookmarkEnd w:id="3"/>
    </w:p>
    <w:p w14:paraId="5773051A" w14:textId="77777777" w:rsidR="00314E60" w:rsidRPr="000D015D" w:rsidRDefault="00000000">
      <w:pPr>
        <w:pStyle w:val="Heading2"/>
        <w:rPr>
          <w:rFonts w:ascii="Times New Roman" w:hAnsi="Times New Roman" w:cs="Times New Roman"/>
          <w:color w:val="000000" w:themeColor="text1"/>
        </w:rPr>
      </w:pPr>
      <w:bookmarkStart w:id="4" w:name="_Toc231223466"/>
      <w:r w:rsidRPr="000D015D">
        <w:rPr>
          <w:rFonts w:ascii="Times New Roman" w:hAnsi="Times New Roman" w:cs="Times New Roman"/>
          <w:color w:val="000000" w:themeColor="text1"/>
        </w:rPr>
        <w:t>2.1 Classical Time-Series Models</w:t>
      </w:r>
      <w:bookmarkEnd w:id="4"/>
    </w:p>
    <w:p w14:paraId="7297A5DC"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Classical time-series methods have formed the backbone of energy demand forecasting for decades. ARIMA models, </w:t>
      </w:r>
      <w:proofErr w:type="spellStart"/>
      <w:r w:rsidRPr="000D015D">
        <w:rPr>
          <w:rFonts w:ascii="Times New Roman" w:hAnsi="Times New Roman" w:cs="Times New Roman"/>
          <w:color w:val="000000" w:themeColor="text1"/>
        </w:rPr>
        <w:t>popularised</w:t>
      </w:r>
      <w:proofErr w:type="spellEnd"/>
      <w:r w:rsidRPr="000D015D">
        <w:rPr>
          <w:rFonts w:ascii="Times New Roman" w:hAnsi="Times New Roman" w:cs="Times New Roman"/>
          <w:color w:val="000000" w:themeColor="text1"/>
        </w:rPr>
        <w:t xml:space="preserve"> by Box, Jenkins, Reinsel and Ljung (2015), decompose a series into autoregressive, integrated, and moving-average components. The seasonal extension, SARIMA, adds multiplicative seasonal terms and has been successfully applied to daily and weekly energy patterns (Taylor and McSharry, 2007). However, SARIMA assumes linearity and stationarity, and typically forecasts only a single variable at a time, limiting its capacity to exploit exogenous predictors.</w:t>
      </w:r>
    </w:p>
    <w:p w14:paraId="3EC2ECF2"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Hyndman and Athanasopoulos (2021) note that SARIMA models perform well over short horizons when seasonal structure is stable, but struggle with trend breaks or abrupt changes in consumer behaviour. For longer horizons or datasets with external drivers (e.g., temperature, occupancy), SARIMA extensions such as ARIMAX or Dynamic Regression models are required.</w:t>
      </w:r>
    </w:p>
    <w:p w14:paraId="5708DBDA" w14:textId="77777777" w:rsidR="00314E60" w:rsidRPr="000D015D" w:rsidRDefault="00000000">
      <w:pPr>
        <w:pStyle w:val="Heading2"/>
        <w:rPr>
          <w:rFonts w:ascii="Times New Roman" w:hAnsi="Times New Roman" w:cs="Times New Roman"/>
          <w:color w:val="000000" w:themeColor="text1"/>
        </w:rPr>
      </w:pPr>
      <w:bookmarkStart w:id="5" w:name="_Toc231223467"/>
      <w:r w:rsidRPr="000D015D">
        <w:rPr>
          <w:rFonts w:ascii="Times New Roman" w:hAnsi="Times New Roman" w:cs="Times New Roman"/>
          <w:color w:val="000000" w:themeColor="text1"/>
        </w:rPr>
        <w:t>2.2 Machine Learning Approaches</w:t>
      </w:r>
      <w:bookmarkEnd w:id="5"/>
    </w:p>
    <w:p w14:paraId="09E70F2B"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The application of machine learning to energy forecasting has grown substantially following the success of ensemble methods on tabular datasets. </w:t>
      </w:r>
      <w:proofErr w:type="spellStart"/>
      <w:r w:rsidRPr="000D015D">
        <w:rPr>
          <w:rFonts w:ascii="Times New Roman" w:hAnsi="Times New Roman" w:cs="Times New Roman"/>
          <w:color w:val="000000" w:themeColor="text1"/>
        </w:rPr>
        <w:t>Amasyali</w:t>
      </w:r>
      <w:proofErr w:type="spellEnd"/>
      <w:r w:rsidRPr="000D015D">
        <w:rPr>
          <w:rFonts w:ascii="Times New Roman" w:hAnsi="Times New Roman" w:cs="Times New Roman"/>
          <w:color w:val="000000" w:themeColor="text1"/>
        </w:rPr>
        <w:t xml:space="preserve"> and El-Gohary (2018) conducted a systematic review of 35 studies and found that artificial neural networks and ensemble tree methods consistently outperformed classical approaches on residential energy prediction tasks.</w:t>
      </w:r>
    </w:p>
    <w:p w14:paraId="003D975A"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Random Forest Regressors, introduced by </w:t>
      </w:r>
      <w:proofErr w:type="spellStart"/>
      <w:r w:rsidRPr="000D015D">
        <w:rPr>
          <w:rFonts w:ascii="Times New Roman" w:hAnsi="Times New Roman" w:cs="Times New Roman"/>
          <w:color w:val="000000" w:themeColor="text1"/>
        </w:rPr>
        <w:t>Breiman</w:t>
      </w:r>
      <w:proofErr w:type="spellEnd"/>
      <w:r w:rsidRPr="000D015D">
        <w:rPr>
          <w:rFonts w:ascii="Times New Roman" w:hAnsi="Times New Roman" w:cs="Times New Roman"/>
          <w:color w:val="000000" w:themeColor="text1"/>
        </w:rPr>
        <w:t xml:space="preserve"> (2001), combine the predictions of multiple decorrelated decision trees through bootstrap aggregation. The variance reduction from averaging makes Random Forests robust to noise and overfitting, particularly beneficial for energy data which contains irregular spikes. Gradient Boosting, independently developed by Friedman (2001), constructs trees sequentially to minimise residuals, often yielding lower bias than Random Forests at the cost of additional hyperparameter sensitivity.</w:t>
      </w:r>
    </w:p>
    <w:p w14:paraId="55E40A0C"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Fan et al. (2017) applied both Random Forest and Gradient Boosting to short-term residential load forecasting and found that lag features — specifically 24-hour and 168-hour (one-week) lags — were the most predictive inputs across both methods, highlighting the importance of feature engineering for energy time-series.</w:t>
      </w:r>
    </w:p>
    <w:p w14:paraId="28624A99" w14:textId="77777777" w:rsidR="00314E60" w:rsidRPr="000D015D" w:rsidRDefault="00000000">
      <w:pPr>
        <w:pStyle w:val="Heading2"/>
        <w:rPr>
          <w:rFonts w:ascii="Times New Roman" w:hAnsi="Times New Roman" w:cs="Times New Roman"/>
          <w:color w:val="000000" w:themeColor="text1"/>
        </w:rPr>
      </w:pPr>
      <w:bookmarkStart w:id="6" w:name="_Toc231223468"/>
      <w:r w:rsidRPr="000D015D">
        <w:rPr>
          <w:rFonts w:ascii="Times New Roman" w:hAnsi="Times New Roman" w:cs="Times New Roman"/>
          <w:color w:val="000000" w:themeColor="text1"/>
        </w:rPr>
        <w:t>2.3 Deep Learning and Hybrid Methods</w:t>
      </w:r>
      <w:bookmarkEnd w:id="6"/>
    </w:p>
    <w:p w14:paraId="5DD4A872"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More recent work has investigated deep learning architectures. Kong et al. (2019) demonstrated that Long Short-Term Memory (LSTM) networks can capture long-range temporal dependencies in household energy data, achieving lower RMSE than classical machine learning on multi-step ahead forecasting. Temporal Fusion Transformers (Lim et al., 2021) represent the current state of the art for multi-horizon forecasting, combining attention mechanisms with recurrent layers to handle variable-length dependencies. Despite their promise, deep learning models require substantially more data and computational resource, and tend to be less interpretable than ensemble tree methods.</w:t>
      </w:r>
    </w:p>
    <w:p w14:paraId="424F0796"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The gap addressed by the present study is the absence of a directly comparable, methodologically rigorous evaluation of classical and ensemble approaches on the same household dataset using a consistent feature engineering pipeline. By benchmarking SARIMA, Random Forest, and Gradient Boosting under identical experimental conditions, this report contributes a reproducible evaluation framework to the household energy forecasting literature.</w:t>
      </w:r>
    </w:p>
    <w:p w14:paraId="6CE2EE17"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br w:type="page"/>
      </w:r>
    </w:p>
    <w:p w14:paraId="58D4D813" w14:textId="77777777" w:rsidR="00314E60" w:rsidRPr="000D015D" w:rsidRDefault="00000000">
      <w:pPr>
        <w:pStyle w:val="Heading1"/>
        <w:rPr>
          <w:rFonts w:ascii="Times New Roman" w:hAnsi="Times New Roman" w:cs="Times New Roman"/>
          <w:color w:val="000000" w:themeColor="text1"/>
        </w:rPr>
      </w:pPr>
      <w:bookmarkStart w:id="7" w:name="_Toc231223469"/>
      <w:r w:rsidRPr="000D015D">
        <w:rPr>
          <w:rFonts w:ascii="Times New Roman" w:hAnsi="Times New Roman" w:cs="Times New Roman"/>
          <w:color w:val="000000" w:themeColor="text1"/>
        </w:rPr>
        <w:lastRenderedPageBreak/>
        <w:t>3. Data Collection</w:t>
      </w:r>
      <w:bookmarkEnd w:id="7"/>
    </w:p>
    <w:p w14:paraId="78722425"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The dataset selected for this study is the Individual Household Electric Power Consumption dataset compiled by </w:t>
      </w:r>
      <w:proofErr w:type="spellStart"/>
      <w:r w:rsidRPr="000D015D">
        <w:rPr>
          <w:rFonts w:ascii="Times New Roman" w:hAnsi="Times New Roman" w:cs="Times New Roman"/>
          <w:color w:val="000000" w:themeColor="text1"/>
        </w:rPr>
        <w:t>Hebrail</w:t>
      </w:r>
      <w:proofErr w:type="spellEnd"/>
      <w:r w:rsidRPr="000D015D">
        <w:rPr>
          <w:rFonts w:ascii="Times New Roman" w:hAnsi="Times New Roman" w:cs="Times New Roman"/>
          <w:color w:val="000000" w:themeColor="text1"/>
        </w:rPr>
        <w:t xml:space="preserve"> and Berard (2012) and distributed through the UCI Machine Learning Repository. The same dataset is accessible through Kaggle at https://www.kaggle.com/datasets/uciml/electric-powerconsumption-data-set.</w:t>
      </w:r>
    </w:p>
    <w:p w14:paraId="4DE19813"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The dataset records minute-by-minute electrical measurements for a single household located in </w:t>
      </w:r>
      <w:proofErr w:type="spellStart"/>
      <w:r w:rsidRPr="000D015D">
        <w:rPr>
          <w:rFonts w:ascii="Times New Roman" w:hAnsi="Times New Roman" w:cs="Times New Roman"/>
          <w:color w:val="000000" w:themeColor="text1"/>
        </w:rPr>
        <w:t>Sceaux</w:t>
      </w:r>
      <w:proofErr w:type="spellEnd"/>
      <w:r w:rsidRPr="000D015D">
        <w:rPr>
          <w:rFonts w:ascii="Times New Roman" w:hAnsi="Times New Roman" w:cs="Times New Roman"/>
          <w:color w:val="000000" w:themeColor="text1"/>
        </w:rPr>
        <w:t>, France, over a period spanning from December 2006 to November 2010. It contains approximately 2,075,259 observations across nine attributes, as described in Table 1 below.</w:t>
      </w:r>
    </w:p>
    <w:p w14:paraId="6293FBD3" w14:textId="77777777" w:rsidR="00314E60" w:rsidRPr="000D015D" w:rsidRDefault="00314E60">
      <w:pPr>
        <w:spacing w:after="80"/>
        <w:rPr>
          <w:rFonts w:ascii="Times New Roman" w:hAnsi="Times New Roman" w:cs="Times New Roman"/>
          <w:color w:val="000000" w:themeColor="text1"/>
        </w:rPr>
      </w:pPr>
    </w:p>
    <w:p w14:paraId="6230AF35" w14:textId="77777777" w:rsidR="00314E60" w:rsidRPr="000D015D" w:rsidRDefault="00000000">
      <w:pPr>
        <w:spacing w:before="40" w:after="80"/>
        <w:jc w:val="center"/>
        <w:rPr>
          <w:rFonts w:ascii="Times New Roman" w:hAnsi="Times New Roman" w:cs="Times New Roman"/>
          <w:color w:val="000000" w:themeColor="text1"/>
        </w:rPr>
      </w:pPr>
      <w:r w:rsidRPr="000D015D">
        <w:rPr>
          <w:rFonts w:ascii="Times New Roman" w:hAnsi="Times New Roman" w:cs="Times New Roman"/>
          <w:i/>
          <w:iCs/>
          <w:color w:val="000000" w:themeColor="text1"/>
          <w:sz w:val="18"/>
          <w:szCs w:val="18"/>
        </w:rPr>
        <w:t>Table 1: Dataset attributes and descriptions.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314E60" w:rsidRPr="000D015D" w14:paraId="06E77114" w14:textId="77777777">
        <w:tblPrEx>
          <w:tblCellMar>
            <w:top w:w="0" w:type="dxa"/>
            <w:bottom w:w="0" w:type="dxa"/>
          </w:tblCellMar>
        </w:tblPrEx>
        <w:tc>
          <w:tcPr>
            <w:tcW w:w="3008"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00BE7121"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Attribute</w:t>
            </w:r>
          </w:p>
        </w:tc>
        <w:tc>
          <w:tcPr>
            <w:tcW w:w="3008"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2506AF8B"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Unit / Type</w:t>
            </w:r>
          </w:p>
        </w:tc>
        <w:tc>
          <w:tcPr>
            <w:tcW w:w="3008"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0C8935F3"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Description</w:t>
            </w:r>
          </w:p>
        </w:tc>
      </w:tr>
      <w:tr w:rsidR="00314E60" w:rsidRPr="000D015D" w14:paraId="7F9772EA" w14:textId="77777777">
        <w:tblPrEx>
          <w:tblCellMar>
            <w:top w:w="0" w:type="dxa"/>
            <w:bottom w:w="0" w:type="dxa"/>
          </w:tblCellMar>
        </w:tblPrEx>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E9B429"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Date</w:t>
            </w:r>
          </w:p>
        </w:tc>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B191AD"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DD/MM/YYYY</w:t>
            </w:r>
          </w:p>
        </w:tc>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62E76FC"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Date of measurement</w:t>
            </w:r>
          </w:p>
        </w:tc>
      </w:tr>
      <w:tr w:rsidR="00314E60" w:rsidRPr="000D015D" w14:paraId="24CF1897" w14:textId="77777777">
        <w:tblPrEx>
          <w:tblCellMar>
            <w:top w:w="0" w:type="dxa"/>
            <w:bottom w:w="0" w:type="dxa"/>
          </w:tblCellMar>
        </w:tblPrEx>
        <w:tc>
          <w:tcPr>
            <w:tcW w:w="3008"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7020853F"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Time</w:t>
            </w:r>
          </w:p>
        </w:tc>
        <w:tc>
          <w:tcPr>
            <w:tcW w:w="3008"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2AA4C709" w14:textId="77777777" w:rsidR="00314E60" w:rsidRPr="000D015D" w:rsidRDefault="00000000">
            <w:pPr>
              <w:rPr>
                <w:rFonts w:ascii="Times New Roman" w:hAnsi="Times New Roman" w:cs="Times New Roman"/>
                <w:color w:val="000000" w:themeColor="text1"/>
              </w:rPr>
            </w:pPr>
            <w:proofErr w:type="spellStart"/>
            <w:r w:rsidRPr="000D015D">
              <w:rPr>
                <w:rFonts w:ascii="Times New Roman" w:hAnsi="Times New Roman" w:cs="Times New Roman"/>
                <w:color w:val="000000" w:themeColor="text1"/>
                <w:sz w:val="20"/>
                <w:szCs w:val="20"/>
              </w:rPr>
              <w:t>hh:</w:t>
            </w:r>
            <w:proofErr w:type="gramStart"/>
            <w:r w:rsidRPr="000D015D">
              <w:rPr>
                <w:rFonts w:ascii="Times New Roman" w:hAnsi="Times New Roman" w:cs="Times New Roman"/>
                <w:color w:val="000000" w:themeColor="text1"/>
                <w:sz w:val="20"/>
                <w:szCs w:val="20"/>
              </w:rPr>
              <w:t>mm:ss</w:t>
            </w:r>
            <w:proofErr w:type="spellEnd"/>
            <w:proofErr w:type="gramEnd"/>
          </w:p>
        </w:tc>
        <w:tc>
          <w:tcPr>
            <w:tcW w:w="3008"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0E747592"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Time of measurement</w:t>
            </w:r>
          </w:p>
        </w:tc>
      </w:tr>
      <w:tr w:rsidR="00314E60" w:rsidRPr="000D015D" w14:paraId="614F7997" w14:textId="77777777">
        <w:tblPrEx>
          <w:tblCellMar>
            <w:top w:w="0" w:type="dxa"/>
            <w:bottom w:w="0" w:type="dxa"/>
          </w:tblCellMar>
        </w:tblPrEx>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7EF1553" w14:textId="77777777" w:rsidR="00314E60" w:rsidRPr="000D015D" w:rsidRDefault="00000000">
            <w:pPr>
              <w:rPr>
                <w:rFonts w:ascii="Times New Roman" w:hAnsi="Times New Roman" w:cs="Times New Roman"/>
                <w:color w:val="000000" w:themeColor="text1"/>
              </w:rPr>
            </w:pPr>
            <w:proofErr w:type="spellStart"/>
            <w:r w:rsidRPr="000D015D">
              <w:rPr>
                <w:rFonts w:ascii="Times New Roman" w:hAnsi="Times New Roman" w:cs="Times New Roman"/>
                <w:color w:val="000000" w:themeColor="text1"/>
                <w:sz w:val="20"/>
                <w:szCs w:val="20"/>
              </w:rPr>
              <w:t>Global_active_power</w:t>
            </w:r>
            <w:proofErr w:type="spellEnd"/>
          </w:p>
        </w:tc>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11DB08"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kilowatt</w:t>
            </w:r>
          </w:p>
        </w:tc>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0C9F7E"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Household global active power — TARGET</w:t>
            </w:r>
          </w:p>
        </w:tc>
      </w:tr>
      <w:tr w:rsidR="00314E60" w:rsidRPr="000D015D" w14:paraId="2C337A27" w14:textId="77777777">
        <w:tblPrEx>
          <w:tblCellMar>
            <w:top w:w="0" w:type="dxa"/>
            <w:bottom w:w="0" w:type="dxa"/>
          </w:tblCellMar>
        </w:tblPrEx>
        <w:tc>
          <w:tcPr>
            <w:tcW w:w="3008"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40F8875F" w14:textId="77777777" w:rsidR="00314E60" w:rsidRPr="000D015D" w:rsidRDefault="00000000">
            <w:pPr>
              <w:rPr>
                <w:rFonts w:ascii="Times New Roman" w:hAnsi="Times New Roman" w:cs="Times New Roman"/>
                <w:color w:val="000000" w:themeColor="text1"/>
              </w:rPr>
            </w:pPr>
            <w:proofErr w:type="spellStart"/>
            <w:r w:rsidRPr="000D015D">
              <w:rPr>
                <w:rFonts w:ascii="Times New Roman" w:hAnsi="Times New Roman" w:cs="Times New Roman"/>
                <w:color w:val="000000" w:themeColor="text1"/>
                <w:sz w:val="20"/>
                <w:szCs w:val="20"/>
              </w:rPr>
              <w:t>Global_reactive_power</w:t>
            </w:r>
            <w:proofErr w:type="spellEnd"/>
          </w:p>
        </w:tc>
        <w:tc>
          <w:tcPr>
            <w:tcW w:w="3008"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196E2879"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kilowatt</w:t>
            </w:r>
          </w:p>
        </w:tc>
        <w:tc>
          <w:tcPr>
            <w:tcW w:w="3008"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32135F15"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Household global reactive power</w:t>
            </w:r>
          </w:p>
        </w:tc>
      </w:tr>
      <w:tr w:rsidR="00314E60" w:rsidRPr="000D015D" w14:paraId="5B22B8C8" w14:textId="77777777">
        <w:tblPrEx>
          <w:tblCellMar>
            <w:top w:w="0" w:type="dxa"/>
            <w:bottom w:w="0" w:type="dxa"/>
          </w:tblCellMar>
        </w:tblPrEx>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E1F59F"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Voltage</w:t>
            </w:r>
          </w:p>
        </w:tc>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98AB3A"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volt</w:t>
            </w:r>
          </w:p>
        </w:tc>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BEDC170"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Average voltage</w:t>
            </w:r>
          </w:p>
        </w:tc>
      </w:tr>
      <w:tr w:rsidR="00314E60" w:rsidRPr="000D015D" w14:paraId="0A9645B5" w14:textId="77777777">
        <w:tblPrEx>
          <w:tblCellMar>
            <w:top w:w="0" w:type="dxa"/>
            <w:bottom w:w="0" w:type="dxa"/>
          </w:tblCellMar>
        </w:tblPrEx>
        <w:tc>
          <w:tcPr>
            <w:tcW w:w="3008"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5E17BB5A" w14:textId="77777777" w:rsidR="00314E60" w:rsidRPr="000D015D" w:rsidRDefault="00000000">
            <w:pPr>
              <w:rPr>
                <w:rFonts w:ascii="Times New Roman" w:hAnsi="Times New Roman" w:cs="Times New Roman"/>
                <w:color w:val="000000" w:themeColor="text1"/>
              </w:rPr>
            </w:pPr>
            <w:proofErr w:type="spellStart"/>
            <w:r w:rsidRPr="000D015D">
              <w:rPr>
                <w:rFonts w:ascii="Times New Roman" w:hAnsi="Times New Roman" w:cs="Times New Roman"/>
                <w:color w:val="000000" w:themeColor="text1"/>
                <w:sz w:val="20"/>
                <w:szCs w:val="20"/>
              </w:rPr>
              <w:t>Global_intensity</w:t>
            </w:r>
            <w:proofErr w:type="spellEnd"/>
          </w:p>
        </w:tc>
        <w:tc>
          <w:tcPr>
            <w:tcW w:w="3008"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4F7B5EB6"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ampere</w:t>
            </w:r>
          </w:p>
        </w:tc>
        <w:tc>
          <w:tcPr>
            <w:tcW w:w="3008"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4AED3EFD"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Household global current intensity</w:t>
            </w:r>
          </w:p>
        </w:tc>
      </w:tr>
      <w:tr w:rsidR="00314E60" w:rsidRPr="000D015D" w14:paraId="6EC55685" w14:textId="77777777">
        <w:tblPrEx>
          <w:tblCellMar>
            <w:top w:w="0" w:type="dxa"/>
            <w:bottom w:w="0" w:type="dxa"/>
          </w:tblCellMar>
        </w:tblPrEx>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1FCE368"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Sub_metering_1</w:t>
            </w:r>
          </w:p>
        </w:tc>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DACDE88"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watt-hour</w:t>
            </w:r>
          </w:p>
        </w:tc>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E1C167"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Kitchen sub-metering</w:t>
            </w:r>
          </w:p>
        </w:tc>
      </w:tr>
      <w:tr w:rsidR="00314E60" w:rsidRPr="000D015D" w14:paraId="24F0AD18" w14:textId="77777777">
        <w:tblPrEx>
          <w:tblCellMar>
            <w:top w:w="0" w:type="dxa"/>
            <w:bottom w:w="0" w:type="dxa"/>
          </w:tblCellMar>
        </w:tblPrEx>
        <w:tc>
          <w:tcPr>
            <w:tcW w:w="3008"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23951ECF"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Sub_metering_2</w:t>
            </w:r>
          </w:p>
        </w:tc>
        <w:tc>
          <w:tcPr>
            <w:tcW w:w="3008"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2ACBB3A8"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watt-hour</w:t>
            </w:r>
          </w:p>
        </w:tc>
        <w:tc>
          <w:tcPr>
            <w:tcW w:w="3008"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63B8004E"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Laundry room sub-metering</w:t>
            </w:r>
          </w:p>
        </w:tc>
      </w:tr>
      <w:tr w:rsidR="00314E60" w:rsidRPr="000D015D" w14:paraId="35354264" w14:textId="77777777">
        <w:tblPrEx>
          <w:tblCellMar>
            <w:top w:w="0" w:type="dxa"/>
            <w:bottom w:w="0" w:type="dxa"/>
          </w:tblCellMar>
        </w:tblPrEx>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2D35C1"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Sub_metering_3</w:t>
            </w:r>
          </w:p>
        </w:tc>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1740442"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watt-hour</w:t>
            </w:r>
          </w:p>
        </w:tc>
        <w:tc>
          <w:tcPr>
            <w:tcW w:w="300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AD414F7"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Climate control sub-metering</w:t>
            </w:r>
          </w:p>
        </w:tc>
      </w:tr>
    </w:tbl>
    <w:p w14:paraId="5740B724" w14:textId="77777777" w:rsidR="00314E60" w:rsidRPr="000D015D" w:rsidRDefault="00314E60">
      <w:pPr>
        <w:spacing w:after="80"/>
        <w:rPr>
          <w:rFonts w:ascii="Times New Roman" w:hAnsi="Times New Roman" w:cs="Times New Roman"/>
          <w:color w:val="000000" w:themeColor="text1"/>
        </w:rPr>
      </w:pPr>
    </w:p>
    <w:p w14:paraId="68BEBE7C"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The target variable for this study is </w:t>
      </w:r>
      <w:proofErr w:type="spellStart"/>
      <w:r w:rsidRPr="000D015D">
        <w:rPr>
          <w:rFonts w:ascii="Times New Roman" w:hAnsi="Times New Roman" w:cs="Times New Roman"/>
          <w:color w:val="000000" w:themeColor="text1"/>
        </w:rPr>
        <w:t>Global_active_power</w:t>
      </w:r>
      <w:proofErr w:type="spellEnd"/>
      <w:r w:rsidRPr="000D015D">
        <w:rPr>
          <w:rFonts w:ascii="Times New Roman" w:hAnsi="Times New Roman" w:cs="Times New Roman"/>
          <w:color w:val="000000" w:themeColor="text1"/>
        </w:rPr>
        <w:t xml:space="preserve"> (kW), which represents the primary household electricity demand and is the quantity of greatest practical interest for demand forecasting. The dataset is widely cited in the machine learning community as a gold-standard benchmark for household energy consumption research (</w:t>
      </w:r>
      <w:proofErr w:type="spellStart"/>
      <w:r w:rsidRPr="000D015D">
        <w:rPr>
          <w:rFonts w:ascii="Times New Roman" w:hAnsi="Times New Roman" w:cs="Times New Roman"/>
          <w:color w:val="000000" w:themeColor="text1"/>
        </w:rPr>
        <w:t>Hebrail</w:t>
      </w:r>
      <w:proofErr w:type="spellEnd"/>
      <w:r w:rsidRPr="000D015D">
        <w:rPr>
          <w:rFonts w:ascii="Times New Roman" w:hAnsi="Times New Roman" w:cs="Times New Roman"/>
          <w:color w:val="000000" w:themeColor="text1"/>
        </w:rPr>
        <w:t xml:space="preserve"> and Berard, 2012).</w:t>
      </w:r>
    </w:p>
    <w:p w14:paraId="789E9627"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br w:type="page"/>
      </w:r>
    </w:p>
    <w:p w14:paraId="76F340B7" w14:textId="77777777" w:rsidR="00314E60" w:rsidRPr="000D015D" w:rsidRDefault="00000000">
      <w:pPr>
        <w:pStyle w:val="Heading1"/>
        <w:rPr>
          <w:rFonts w:ascii="Times New Roman" w:hAnsi="Times New Roman" w:cs="Times New Roman"/>
          <w:color w:val="000000" w:themeColor="text1"/>
        </w:rPr>
      </w:pPr>
      <w:bookmarkStart w:id="8" w:name="_Toc231223470"/>
      <w:r w:rsidRPr="000D015D">
        <w:rPr>
          <w:rFonts w:ascii="Times New Roman" w:hAnsi="Times New Roman" w:cs="Times New Roman"/>
          <w:color w:val="000000" w:themeColor="text1"/>
        </w:rPr>
        <w:lastRenderedPageBreak/>
        <w:t>4. Data Preprocessing</w:t>
      </w:r>
      <w:bookmarkEnd w:id="8"/>
    </w:p>
    <w:p w14:paraId="6D0691B5" w14:textId="77777777" w:rsidR="00314E60" w:rsidRPr="000D015D" w:rsidRDefault="00000000">
      <w:pPr>
        <w:pStyle w:val="Heading2"/>
        <w:rPr>
          <w:rFonts w:ascii="Times New Roman" w:hAnsi="Times New Roman" w:cs="Times New Roman"/>
          <w:color w:val="000000" w:themeColor="text1"/>
        </w:rPr>
      </w:pPr>
      <w:bookmarkStart w:id="9" w:name="_Toc231223471"/>
      <w:r w:rsidRPr="000D015D">
        <w:rPr>
          <w:rFonts w:ascii="Times New Roman" w:hAnsi="Times New Roman" w:cs="Times New Roman"/>
          <w:color w:val="000000" w:themeColor="text1"/>
        </w:rPr>
        <w:t>4.1 Datetime Parsing and Indexing</w:t>
      </w:r>
      <w:bookmarkEnd w:id="9"/>
    </w:p>
    <w:p w14:paraId="3010B5E1"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The raw dataset stores date and time as two separate character columns (Date in DD/MM/YYYY format and Time in </w:t>
      </w:r>
      <w:proofErr w:type="spellStart"/>
      <w:r w:rsidRPr="000D015D">
        <w:rPr>
          <w:rFonts w:ascii="Times New Roman" w:hAnsi="Times New Roman" w:cs="Times New Roman"/>
          <w:color w:val="000000" w:themeColor="text1"/>
        </w:rPr>
        <w:t>hh:</w:t>
      </w:r>
      <w:proofErr w:type="gramStart"/>
      <w:r w:rsidRPr="000D015D">
        <w:rPr>
          <w:rFonts w:ascii="Times New Roman" w:hAnsi="Times New Roman" w:cs="Times New Roman"/>
          <w:color w:val="000000" w:themeColor="text1"/>
        </w:rPr>
        <w:t>mm:ss</w:t>
      </w:r>
      <w:proofErr w:type="spellEnd"/>
      <w:proofErr w:type="gramEnd"/>
      <w:r w:rsidRPr="000D015D">
        <w:rPr>
          <w:rFonts w:ascii="Times New Roman" w:hAnsi="Times New Roman" w:cs="Times New Roman"/>
          <w:color w:val="000000" w:themeColor="text1"/>
        </w:rPr>
        <w:t xml:space="preserve"> format). These were merged and parsed into a </w:t>
      </w:r>
      <w:proofErr w:type="gramStart"/>
      <w:r w:rsidRPr="000D015D">
        <w:rPr>
          <w:rFonts w:ascii="Times New Roman" w:hAnsi="Times New Roman" w:cs="Times New Roman"/>
          <w:color w:val="000000" w:themeColor="text1"/>
        </w:rPr>
        <w:t xml:space="preserve">single pandas </w:t>
      </w:r>
      <w:proofErr w:type="spellStart"/>
      <w:r w:rsidRPr="000D015D">
        <w:rPr>
          <w:rFonts w:ascii="Times New Roman" w:hAnsi="Times New Roman" w:cs="Times New Roman"/>
          <w:color w:val="000000" w:themeColor="text1"/>
        </w:rPr>
        <w:t>DatetimeIndex</w:t>
      </w:r>
      <w:proofErr w:type="spellEnd"/>
      <w:proofErr w:type="gramEnd"/>
      <w:r w:rsidRPr="000D015D">
        <w:rPr>
          <w:rFonts w:ascii="Times New Roman" w:hAnsi="Times New Roman" w:cs="Times New Roman"/>
          <w:color w:val="000000" w:themeColor="text1"/>
        </w:rPr>
        <w:t xml:space="preserve"> to enable native time-series operations such as resampling and temporal feature extraction.</w:t>
      </w:r>
    </w:p>
    <w:p w14:paraId="0C1E4C96" w14:textId="77777777" w:rsidR="00314E60" w:rsidRPr="000D015D" w:rsidRDefault="00000000">
      <w:pPr>
        <w:pStyle w:val="Heading2"/>
        <w:rPr>
          <w:rFonts w:ascii="Times New Roman" w:hAnsi="Times New Roman" w:cs="Times New Roman"/>
          <w:color w:val="000000" w:themeColor="text1"/>
        </w:rPr>
      </w:pPr>
      <w:bookmarkStart w:id="10" w:name="_Toc231223472"/>
      <w:r w:rsidRPr="000D015D">
        <w:rPr>
          <w:rFonts w:ascii="Times New Roman" w:hAnsi="Times New Roman" w:cs="Times New Roman"/>
          <w:color w:val="000000" w:themeColor="text1"/>
        </w:rPr>
        <w:t>4.2 Missing Value Handling</w:t>
      </w:r>
      <w:bookmarkEnd w:id="10"/>
    </w:p>
    <w:p w14:paraId="016CD3CA"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The dataset is known to contain missing values encoded as the '?' character across all measurement columns. Table 2 presents the count of missing observations prior to imputation. Missing values occur as contiguous blocks, likely corresponding to periods of sensor outage. A linear time-based interpolation strategy was applied as the primary imputation method, which estimates missing values proportionally between the flanking non-missing observations. This preserves the temporal continuity of the signal and avoids introducing discontinuities. Forward-fill and backward-fill operations were subsequently applied to address any remaining boundary gaps.</w:t>
      </w:r>
    </w:p>
    <w:p w14:paraId="47058FD3" w14:textId="77777777" w:rsidR="00314E60" w:rsidRPr="000D015D" w:rsidRDefault="00314E60">
      <w:pPr>
        <w:spacing w:after="80"/>
        <w:rPr>
          <w:rFonts w:ascii="Times New Roman" w:hAnsi="Times New Roman" w:cs="Times New Roman"/>
          <w:color w:val="000000" w:themeColor="text1"/>
        </w:rPr>
      </w:pPr>
    </w:p>
    <w:p w14:paraId="3B6B6845" w14:textId="77777777" w:rsidR="00314E60" w:rsidRPr="000D015D" w:rsidRDefault="00000000">
      <w:pPr>
        <w:spacing w:before="40" w:after="80"/>
        <w:jc w:val="center"/>
        <w:rPr>
          <w:rFonts w:ascii="Times New Roman" w:hAnsi="Times New Roman" w:cs="Times New Roman"/>
          <w:color w:val="000000" w:themeColor="text1"/>
        </w:rPr>
      </w:pPr>
      <w:r w:rsidRPr="000D015D">
        <w:rPr>
          <w:rFonts w:ascii="Times New Roman" w:hAnsi="Times New Roman" w:cs="Times New Roman"/>
          <w:i/>
          <w:iCs/>
          <w:color w:val="000000" w:themeColor="text1"/>
          <w:sz w:val="18"/>
          <w:szCs w:val="18"/>
        </w:rPr>
        <w:t>Table 2: Missing value counts by attribute before imputation.</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3"/>
        <w:gridCol w:w="2797"/>
      </w:tblGrid>
      <w:tr w:rsidR="00314E60" w:rsidRPr="000D015D" w14:paraId="465E959D" w14:textId="77777777">
        <w:tblPrEx>
          <w:tblCellMar>
            <w:top w:w="0" w:type="dxa"/>
            <w:bottom w:w="0" w:type="dxa"/>
          </w:tblCellMar>
        </w:tblPrEx>
        <w:trPr>
          <w:jc w:val="center"/>
        </w:trPr>
        <w:tc>
          <w:tcPr>
            <w:tcW w:w="4513"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228C0379"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Attribute</w:t>
            </w:r>
          </w:p>
        </w:tc>
        <w:tc>
          <w:tcPr>
            <w:tcW w:w="4513"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706DFBB7"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Missing Observations</w:t>
            </w:r>
          </w:p>
        </w:tc>
      </w:tr>
      <w:tr w:rsidR="00314E60" w:rsidRPr="000D015D" w14:paraId="764B715F" w14:textId="77777777">
        <w:tblPrEx>
          <w:tblCellMar>
            <w:top w:w="0" w:type="dxa"/>
            <w:bottom w:w="0" w:type="dxa"/>
          </w:tblCellMar>
        </w:tblPrEx>
        <w:trPr>
          <w:jc w:val="center"/>
        </w:trPr>
        <w:tc>
          <w:tcPr>
            <w:tcW w:w="451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9E84DF" w14:textId="77777777" w:rsidR="00314E60" w:rsidRPr="000D015D" w:rsidRDefault="00000000">
            <w:pPr>
              <w:rPr>
                <w:rFonts w:ascii="Times New Roman" w:hAnsi="Times New Roman" w:cs="Times New Roman"/>
                <w:color w:val="000000" w:themeColor="text1"/>
              </w:rPr>
            </w:pPr>
            <w:proofErr w:type="spellStart"/>
            <w:r w:rsidRPr="000D015D">
              <w:rPr>
                <w:rFonts w:ascii="Times New Roman" w:hAnsi="Times New Roman" w:cs="Times New Roman"/>
                <w:color w:val="000000" w:themeColor="text1"/>
                <w:sz w:val="20"/>
                <w:szCs w:val="20"/>
              </w:rPr>
              <w:t>Global_active_power</w:t>
            </w:r>
            <w:proofErr w:type="spellEnd"/>
          </w:p>
        </w:tc>
        <w:tc>
          <w:tcPr>
            <w:tcW w:w="451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D5C3AE0"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25,979</w:t>
            </w:r>
          </w:p>
        </w:tc>
      </w:tr>
      <w:tr w:rsidR="00314E60" w:rsidRPr="000D015D" w14:paraId="5EB525A3" w14:textId="77777777">
        <w:tblPrEx>
          <w:tblCellMar>
            <w:top w:w="0" w:type="dxa"/>
            <w:bottom w:w="0" w:type="dxa"/>
          </w:tblCellMar>
        </w:tblPrEx>
        <w:trPr>
          <w:jc w:val="center"/>
        </w:trPr>
        <w:tc>
          <w:tcPr>
            <w:tcW w:w="4513"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47494D16" w14:textId="77777777" w:rsidR="00314E60" w:rsidRPr="000D015D" w:rsidRDefault="00000000">
            <w:pPr>
              <w:rPr>
                <w:rFonts w:ascii="Times New Roman" w:hAnsi="Times New Roman" w:cs="Times New Roman"/>
                <w:color w:val="000000" w:themeColor="text1"/>
              </w:rPr>
            </w:pPr>
            <w:proofErr w:type="spellStart"/>
            <w:r w:rsidRPr="000D015D">
              <w:rPr>
                <w:rFonts w:ascii="Times New Roman" w:hAnsi="Times New Roman" w:cs="Times New Roman"/>
                <w:color w:val="000000" w:themeColor="text1"/>
                <w:sz w:val="20"/>
                <w:szCs w:val="20"/>
              </w:rPr>
              <w:t>Global_reactive_power</w:t>
            </w:r>
            <w:proofErr w:type="spellEnd"/>
          </w:p>
        </w:tc>
        <w:tc>
          <w:tcPr>
            <w:tcW w:w="4513"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621F1D55"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25,979</w:t>
            </w:r>
          </w:p>
        </w:tc>
      </w:tr>
      <w:tr w:rsidR="00314E60" w:rsidRPr="000D015D" w14:paraId="79B35A36" w14:textId="77777777">
        <w:tblPrEx>
          <w:tblCellMar>
            <w:top w:w="0" w:type="dxa"/>
            <w:bottom w:w="0" w:type="dxa"/>
          </w:tblCellMar>
        </w:tblPrEx>
        <w:trPr>
          <w:jc w:val="center"/>
        </w:trPr>
        <w:tc>
          <w:tcPr>
            <w:tcW w:w="451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671BD4C"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Voltage</w:t>
            </w:r>
          </w:p>
        </w:tc>
        <w:tc>
          <w:tcPr>
            <w:tcW w:w="451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477F9B5"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25,979</w:t>
            </w:r>
          </w:p>
        </w:tc>
      </w:tr>
      <w:tr w:rsidR="00314E60" w:rsidRPr="000D015D" w14:paraId="2B4DAD3C" w14:textId="77777777">
        <w:tblPrEx>
          <w:tblCellMar>
            <w:top w:w="0" w:type="dxa"/>
            <w:bottom w:w="0" w:type="dxa"/>
          </w:tblCellMar>
        </w:tblPrEx>
        <w:trPr>
          <w:jc w:val="center"/>
        </w:trPr>
        <w:tc>
          <w:tcPr>
            <w:tcW w:w="4513"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7098B211" w14:textId="77777777" w:rsidR="00314E60" w:rsidRPr="000D015D" w:rsidRDefault="00000000">
            <w:pPr>
              <w:rPr>
                <w:rFonts w:ascii="Times New Roman" w:hAnsi="Times New Roman" w:cs="Times New Roman"/>
                <w:color w:val="000000" w:themeColor="text1"/>
              </w:rPr>
            </w:pPr>
            <w:proofErr w:type="spellStart"/>
            <w:r w:rsidRPr="000D015D">
              <w:rPr>
                <w:rFonts w:ascii="Times New Roman" w:hAnsi="Times New Roman" w:cs="Times New Roman"/>
                <w:color w:val="000000" w:themeColor="text1"/>
                <w:sz w:val="20"/>
                <w:szCs w:val="20"/>
              </w:rPr>
              <w:t>Global_intensity</w:t>
            </w:r>
            <w:proofErr w:type="spellEnd"/>
          </w:p>
        </w:tc>
        <w:tc>
          <w:tcPr>
            <w:tcW w:w="4513"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2CF4181C"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25,979</w:t>
            </w:r>
          </w:p>
        </w:tc>
      </w:tr>
      <w:tr w:rsidR="00314E60" w:rsidRPr="000D015D" w14:paraId="37AE2A05" w14:textId="77777777">
        <w:tblPrEx>
          <w:tblCellMar>
            <w:top w:w="0" w:type="dxa"/>
            <w:bottom w:w="0" w:type="dxa"/>
          </w:tblCellMar>
        </w:tblPrEx>
        <w:trPr>
          <w:jc w:val="center"/>
        </w:trPr>
        <w:tc>
          <w:tcPr>
            <w:tcW w:w="451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FBA013"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Sub_metering_1</w:t>
            </w:r>
          </w:p>
        </w:tc>
        <w:tc>
          <w:tcPr>
            <w:tcW w:w="451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938EB78"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25,979</w:t>
            </w:r>
          </w:p>
        </w:tc>
      </w:tr>
      <w:tr w:rsidR="00314E60" w:rsidRPr="000D015D" w14:paraId="26986D96" w14:textId="77777777">
        <w:tblPrEx>
          <w:tblCellMar>
            <w:top w:w="0" w:type="dxa"/>
            <w:bottom w:w="0" w:type="dxa"/>
          </w:tblCellMar>
        </w:tblPrEx>
        <w:trPr>
          <w:jc w:val="center"/>
        </w:trPr>
        <w:tc>
          <w:tcPr>
            <w:tcW w:w="4513"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2F8EC9F9"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Sub_metering_2</w:t>
            </w:r>
          </w:p>
        </w:tc>
        <w:tc>
          <w:tcPr>
            <w:tcW w:w="4513"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13E72C3A"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25,979</w:t>
            </w:r>
          </w:p>
        </w:tc>
      </w:tr>
      <w:tr w:rsidR="00314E60" w:rsidRPr="000D015D" w14:paraId="03D7019F" w14:textId="77777777">
        <w:tblPrEx>
          <w:tblCellMar>
            <w:top w:w="0" w:type="dxa"/>
            <w:bottom w:w="0" w:type="dxa"/>
          </w:tblCellMar>
        </w:tblPrEx>
        <w:trPr>
          <w:jc w:val="center"/>
        </w:trPr>
        <w:tc>
          <w:tcPr>
            <w:tcW w:w="451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B0D607"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Sub_metering_3</w:t>
            </w:r>
          </w:p>
        </w:tc>
        <w:tc>
          <w:tcPr>
            <w:tcW w:w="451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0FAFC5"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25,979</w:t>
            </w:r>
          </w:p>
        </w:tc>
      </w:tr>
    </w:tbl>
    <w:p w14:paraId="6A65D733" w14:textId="77777777" w:rsidR="00314E60" w:rsidRPr="000D015D" w:rsidRDefault="00314E60">
      <w:pPr>
        <w:spacing w:after="80"/>
        <w:rPr>
          <w:rFonts w:ascii="Times New Roman" w:hAnsi="Times New Roman" w:cs="Times New Roman"/>
          <w:color w:val="000000" w:themeColor="text1"/>
        </w:rPr>
      </w:pPr>
    </w:p>
    <w:p w14:paraId="5FFDA055" w14:textId="77777777" w:rsidR="00314E60" w:rsidRPr="000D015D" w:rsidRDefault="00000000">
      <w:pPr>
        <w:pStyle w:val="Heading2"/>
        <w:rPr>
          <w:rFonts w:ascii="Times New Roman" w:hAnsi="Times New Roman" w:cs="Times New Roman"/>
          <w:color w:val="000000" w:themeColor="text1"/>
        </w:rPr>
      </w:pPr>
      <w:bookmarkStart w:id="11" w:name="_Toc231223473"/>
      <w:r w:rsidRPr="000D015D">
        <w:rPr>
          <w:rFonts w:ascii="Times New Roman" w:hAnsi="Times New Roman" w:cs="Times New Roman"/>
          <w:color w:val="000000" w:themeColor="text1"/>
        </w:rPr>
        <w:t>4.3 Resampling to Hourly Frequency</w:t>
      </w:r>
      <w:bookmarkEnd w:id="11"/>
    </w:p>
    <w:p w14:paraId="1FFCD0CC"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The raw dataset has minute-level granularity, resulting in over two million records. For this study, the data were resampled to hourly frequency by computing the mean of all minute-level readings within each hour. This decision was motivated by three factors: (1) hourly resolution preserves the diurnal consumption cycle that is the primary seasonal pattern of interest; (2) it reduces dataset size by a factor of 60, making model training computationally tractable; and (3) it smooths high-frequency noise attributable to transient appliance switching, improving signal-to-noise ratio (Hyndman and Athanasopoulos, 2021). The resulting hourly dataset contains approximately 34,589 observations.</w:t>
      </w:r>
    </w:p>
    <w:p w14:paraId="40E2D583"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br w:type="page"/>
      </w:r>
    </w:p>
    <w:p w14:paraId="5925CD4B" w14:textId="77777777" w:rsidR="00314E60" w:rsidRPr="000D015D" w:rsidRDefault="00000000">
      <w:pPr>
        <w:pStyle w:val="Heading1"/>
        <w:rPr>
          <w:rFonts w:ascii="Times New Roman" w:hAnsi="Times New Roman" w:cs="Times New Roman"/>
          <w:color w:val="000000" w:themeColor="text1"/>
        </w:rPr>
      </w:pPr>
      <w:bookmarkStart w:id="12" w:name="_Toc231223474"/>
      <w:r w:rsidRPr="000D015D">
        <w:rPr>
          <w:rFonts w:ascii="Times New Roman" w:hAnsi="Times New Roman" w:cs="Times New Roman"/>
          <w:color w:val="000000" w:themeColor="text1"/>
        </w:rPr>
        <w:lastRenderedPageBreak/>
        <w:t>5. Feature Engineering</w:t>
      </w:r>
      <w:bookmarkEnd w:id="12"/>
    </w:p>
    <w:p w14:paraId="1A4193C2"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Following preprocessing, a set of time-based and statistical features was derived to provide the machine learning models with predictive signals beyond the raw energy reading. Feature engineering is essential for non-parametric models that cannot implicitly learn periodic structure from index positions alone (Fan et al., 2017).</w:t>
      </w:r>
    </w:p>
    <w:p w14:paraId="60CE4753" w14:textId="77777777" w:rsidR="00314E60" w:rsidRPr="000D015D" w:rsidRDefault="00000000">
      <w:pPr>
        <w:pStyle w:val="Heading2"/>
        <w:rPr>
          <w:rFonts w:ascii="Times New Roman" w:hAnsi="Times New Roman" w:cs="Times New Roman"/>
          <w:color w:val="000000" w:themeColor="text1"/>
        </w:rPr>
      </w:pPr>
      <w:bookmarkStart w:id="13" w:name="_Toc231223475"/>
      <w:r w:rsidRPr="000D015D">
        <w:rPr>
          <w:rFonts w:ascii="Times New Roman" w:hAnsi="Times New Roman" w:cs="Times New Roman"/>
          <w:color w:val="000000" w:themeColor="text1"/>
        </w:rPr>
        <w:t>5.1 Calendar Features</w:t>
      </w:r>
      <w:bookmarkEnd w:id="13"/>
    </w:p>
    <w:p w14:paraId="649330CA"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Six calendar features were extracted from the datetime index: hour of the day (0–23), day of the week (0–6), day of the year (1–366), month (1–12), year, and a binary </w:t>
      </w:r>
      <w:proofErr w:type="spellStart"/>
      <w:r w:rsidRPr="000D015D">
        <w:rPr>
          <w:rFonts w:ascii="Times New Roman" w:hAnsi="Times New Roman" w:cs="Times New Roman"/>
          <w:color w:val="000000" w:themeColor="text1"/>
        </w:rPr>
        <w:t>is_weekend</w:t>
      </w:r>
      <w:proofErr w:type="spellEnd"/>
      <w:r w:rsidRPr="000D015D">
        <w:rPr>
          <w:rFonts w:ascii="Times New Roman" w:hAnsi="Times New Roman" w:cs="Times New Roman"/>
          <w:color w:val="000000" w:themeColor="text1"/>
        </w:rPr>
        <w:t xml:space="preserve"> indicator. These features capture intra-day, weekly, and annual periodicity associated with household routines and heating demand.</w:t>
      </w:r>
    </w:p>
    <w:p w14:paraId="7DC395F6" w14:textId="77777777" w:rsidR="00314E60" w:rsidRPr="000D015D" w:rsidRDefault="00000000">
      <w:pPr>
        <w:pStyle w:val="Heading2"/>
        <w:rPr>
          <w:rFonts w:ascii="Times New Roman" w:hAnsi="Times New Roman" w:cs="Times New Roman"/>
          <w:color w:val="000000" w:themeColor="text1"/>
        </w:rPr>
      </w:pPr>
      <w:bookmarkStart w:id="14" w:name="_Toc231223476"/>
      <w:r w:rsidRPr="000D015D">
        <w:rPr>
          <w:rFonts w:ascii="Times New Roman" w:hAnsi="Times New Roman" w:cs="Times New Roman"/>
          <w:color w:val="000000" w:themeColor="text1"/>
        </w:rPr>
        <w:t>5.2 Cyclical Encoding</w:t>
      </w:r>
      <w:bookmarkEnd w:id="14"/>
    </w:p>
    <w:p w14:paraId="535D03BD"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Discrete calendar features such as hour and month are inherently circular: hour 23 is as close to hour 0 as it is to hour 22. To preserve this circular continuity, sine and cosine transformations were applied to both the hour and month features, producing four additional inputs (</w:t>
      </w:r>
      <w:proofErr w:type="spellStart"/>
      <w:r w:rsidRPr="000D015D">
        <w:rPr>
          <w:rFonts w:ascii="Times New Roman" w:hAnsi="Times New Roman" w:cs="Times New Roman"/>
          <w:color w:val="000000" w:themeColor="text1"/>
        </w:rPr>
        <w:t>hour_sin</w:t>
      </w:r>
      <w:proofErr w:type="spellEnd"/>
      <w:r w:rsidRPr="000D015D">
        <w:rPr>
          <w:rFonts w:ascii="Times New Roman" w:hAnsi="Times New Roman" w:cs="Times New Roman"/>
          <w:color w:val="000000" w:themeColor="text1"/>
        </w:rPr>
        <w:t xml:space="preserve">, </w:t>
      </w:r>
      <w:proofErr w:type="spellStart"/>
      <w:r w:rsidRPr="000D015D">
        <w:rPr>
          <w:rFonts w:ascii="Times New Roman" w:hAnsi="Times New Roman" w:cs="Times New Roman"/>
          <w:color w:val="000000" w:themeColor="text1"/>
        </w:rPr>
        <w:t>hour_cos</w:t>
      </w:r>
      <w:proofErr w:type="spellEnd"/>
      <w:r w:rsidRPr="000D015D">
        <w:rPr>
          <w:rFonts w:ascii="Times New Roman" w:hAnsi="Times New Roman" w:cs="Times New Roman"/>
          <w:color w:val="000000" w:themeColor="text1"/>
        </w:rPr>
        <w:t xml:space="preserve">, </w:t>
      </w:r>
      <w:proofErr w:type="spellStart"/>
      <w:r w:rsidRPr="000D015D">
        <w:rPr>
          <w:rFonts w:ascii="Times New Roman" w:hAnsi="Times New Roman" w:cs="Times New Roman"/>
          <w:color w:val="000000" w:themeColor="text1"/>
        </w:rPr>
        <w:t>month_sin</w:t>
      </w:r>
      <w:proofErr w:type="spellEnd"/>
      <w:r w:rsidRPr="000D015D">
        <w:rPr>
          <w:rFonts w:ascii="Times New Roman" w:hAnsi="Times New Roman" w:cs="Times New Roman"/>
          <w:color w:val="000000" w:themeColor="text1"/>
        </w:rPr>
        <w:t xml:space="preserve">, </w:t>
      </w:r>
      <w:proofErr w:type="spellStart"/>
      <w:r w:rsidRPr="000D015D">
        <w:rPr>
          <w:rFonts w:ascii="Times New Roman" w:hAnsi="Times New Roman" w:cs="Times New Roman"/>
          <w:color w:val="000000" w:themeColor="text1"/>
        </w:rPr>
        <w:t>month_cos</w:t>
      </w:r>
      <w:proofErr w:type="spellEnd"/>
      <w:r w:rsidRPr="000D015D">
        <w:rPr>
          <w:rFonts w:ascii="Times New Roman" w:hAnsi="Times New Roman" w:cs="Times New Roman"/>
          <w:color w:val="000000" w:themeColor="text1"/>
        </w:rPr>
        <w:t>). This encoding is preferable to raw integer encoding, which would incorrectly impose an ordinal distance between the end and beginning of a period (Hyndman and Athanasopoulos, 2021).</w:t>
      </w:r>
    </w:p>
    <w:p w14:paraId="32654FCA" w14:textId="77777777" w:rsidR="00314E60" w:rsidRPr="000D015D" w:rsidRDefault="00000000">
      <w:pPr>
        <w:pStyle w:val="Heading2"/>
        <w:rPr>
          <w:rFonts w:ascii="Times New Roman" w:hAnsi="Times New Roman" w:cs="Times New Roman"/>
          <w:color w:val="000000" w:themeColor="text1"/>
        </w:rPr>
      </w:pPr>
      <w:bookmarkStart w:id="15" w:name="_Toc231223477"/>
      <w:r w:rsidRPr="000D015D">
        <w:rPr>
          <w:rFonts w:ascii="Times New Roman" w:hAnsi="Times New Roman" w:cs="Times New Roman"/>
          <w:color w:val="000000" w:themeColor="text1"/>
        </w:rPr>
        <w:t>5.3 Lag Features</w:t>
      </w:r>
      <w:bookmarkEnd w:id="15"/>
    </w:p>
    <w:p w14:paraId="73B2C1F6"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Six lag features were constructed by shifting the target variable by 1, 2, 3, 24, 48, and 168 hours. The 24-hour and 168-hour lags correspond to the previous day and previous week at the same hour respectively, capturing the strong periodicity typical of household consumption. Literature consistently identifies 24-hour and one-week lags as the most predictive inputs for residential energy forecasting (Fan et al., 2017).</w:t>
      </w:r>
    </w:p>
    <w:p w14:paraId="2BC7E272" w14:textId="77777777" w:rsidR="00314E60" w:rsidRPr="000D015D" w:rsidRDefault="00000000">
      <w:pPr>
        <w:pStyle w:val="Heading2"/>
        <w:rPr>
          <w:rFonts w:ascii="Times New Roman" w:hAnsi="Times New Roman" w:cs="Times New Roman"/>
          <w:color w:val="000000" w:themeColor="text1"/>
        </w:rPr>
      </w:pPr>
      <w:bookmarkStart w:id="16" w:name="_Toc231223478"/>
      <w:r w:rsidRPr="000D015D">
        <w:rPr>
          <w:rFonts w:ascii="Times New Roman" w:hAnsi="Times New Roman" w:cs="Times New Roman"/>
          <w:color w:val="000000" w:themeColor="text1"/>
        </w:rPr>
        <w:t>5.4 Rolling Statistics</w:t>
      </w:r>
      <w:bookmarkEnd w:id="16"/>
    </w:p>
    <w:p w14:paraId="2E46EE6E"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A 24-hour rolling mean and rolling standard deviation of the target variable (both computed with a one-step lag to avoid leakage) were added. These features inform the model about the recent level and variability of energy consumption, enabling adaptation to short-term trend changes.</w:t>
      </w:r>
    </w:p>
    <w:p w14:paraId="7235C295"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After removing rows containing </w:t>
      </w:r>
      <w:proofErr w:type="spellStart"/>
      <w:r w:rsidRPr="000D015D">
        <w:rPr>
          <w:rFonts w:ascii="Times New Roman" w:hAnsi="Times New Roman" w:cs="Times New Roman"/>
          <w:color w:val="000000" w:themeColor="text1"/>
        </w:rPr>
        <w:t>NaN</w:t>
      </w:r>
      <w:proofErr w:type="spellEnd"/>
      <w:r w:rsidRPr="000D015D">
        <w:rPr>
          <w:rFonts w:ascii="Times New Roman" w:hAnsi="Times New Roman" w:cs="Times New Roman"/>
          <w:color w:val="000000" w:themeColor="text1"/>
        </w:rPr>
        <w:t xml:space="preserve"> values introduced by the lag and rolling window operations (a maximum of 168 rows), the final feature-engineered dataset contained 34,421 hourly observations with 20 input features.</w:t>
      </w:r>
    </w:p>
    <w:p w14:paraId="1376B90E"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br w:type="page"/>
      </w:r>
    </w:p>
    <w:p w14:paraId="4CA6095B" w14:textId="77777777" w:rsidR="00314E60" w:rsidRPr="000D015D" w:rsidRDefault="00000000">
      <w:pPr>
        <w:pStyle w:val="Heading1"/>
        <w:rPr>
          <w:rFonts w:ascii="Times New Roman" w:hAnsi="Times New Roman" w:cs="Times New Roman"/>
          <w:color w:val="000000" w:themeColor="text1"/>
        </w:rPr>
      </w:pPr>
      <w:bookmarkStart w:id="17" w:name="_Toc231223479"/>
      <w:r w:rsidRPr="000D015D">
        <w:rPr>
          <w:rFonts w:ascii="Times New Roman" w:hAnsi="Times New Roman" w:cs="Times New Roman"/>
          <w:color w:val="000000" w:themeColor="text1"/>
        </w:rPr>
        <w:lastRenderedPageBreak/>
        <w:t>6. Exploratory Data Analysis</w:t>
      </w:r>
      <w:bookmarkEnd w:id="17"/>
    </w:p>
    <w:p w14:paraId="18C1B58A" w14:textId="77777777" w:rsidR="00314E60" w:rsidRPr="000D015D" w:rsidRDefault="00000000">
      <w:pPr>
        <w:pStyle w:val="Heading2"/>
        <w:rPr>
          <w:rFonts w:ascii="Times New Roman" w:hAnsi="Times New Roman" w:cs="Times New Roman"/>
          <w:color w:val="000000" w:themeColor="text1"/>
        </w:rPr>
      </w:pPr>
      <w:bookmarkStart w:id="18" w:name="_Toc231223480"/>
      <w:r w:rsidRPr="000D015D">
        <w:rPr>
          <w:rFonts w:ascii="Times New Roman" w:hAnsi="Times New Roman" w:cs="Times New Roman"/>
          <w:color w:val="000000" w:themeColor="text1"/>
        </w:rPr>
        <w:t>6.1 Summary Statistics</w:t>
      </w:r>
      <w:bookmarkEnd w:id="18"/>
    </w:p>
    <w:p w14:paraId="5A5E1B90"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Table 3 presents descriptive statistics for </w:t>
      </w:r>
      <w:proofErr w:type="spellStart"/>
      <w:r w:rsidRPr="000D015D">
        <w:rPr>
          <w:rFonts w:ascii="Times New Roman" w:hAnsi="Times New Roman" w:cs="Times New Roman"/>
          <w:color w:val="000000" w:themeColor="text1"/>
        </w:rPr>
        <w:t>Global_active_power</w:t>
      </w:r>
      <w:proofErr w:type="spellEnd"/>
      <w:r w:rsidRPr="000D015D">
        <w:rPr>
          <w:rFonts w:ascii="Times New Roman" w:hAnsi="Times New Roman" w:cs="Times New Roman"/>
          <w:color w:val="000000" w:themeColor="text1"/>
        </w:rPr>
        <w:t xml:space="preserve"> following hourly resampling. The mean hourly consumption is approximately 1.09 kW, with a standard deviation of 1.06 kW, indicating substantial variability. The distribution is right-skewed, as suggested by the gap between the median (0.76 kW) and mean (1.09 kW), reflecting infrequent but high-demand episodes associated with simultaneous use of multiple high-power appliances.</w:t>
      </w:r>
    </w:p>
    <w:p w14:paraId="67545880" w14:textId="77777777" w:rsidR="00314E60" w:rsidRPr="000D015D" w:rsidRDefault="00314E60">
      <w:pPr>
        <w:spacing w:after="80"/>
        <w:rPr>
          <w:rFonts w:ascii="Times New Roman" w:hAnsi="Times New Roman" w:cs="Times New Roman"/>
          <w:color w:val="000000" w:themeColor="text1"/>
        </w:rPr>
      </w:pPr>
    </w:p>
    <w:p w14:paraId="29D403A3" w14:textId="77777777" w:rsidR="00314E60" w:rsidRPr="000D015D" w:rsidRDefault="00000000">
      <w:pPr>
        <w:spacing w:before="40" w:after="80"/>
        <w:jc w:val="center"/>
        <w:rPr>
          <w:rFonts w:ascii="Times New Roman" w:hAnsi="Times New Roman" w:cs="Times New Roman"/>
          <w:color w:val="000000" w:themeColor="text1"/>
        </w:rPr>
      </w:pPr>
      <w:r w:rsidRPr="000D015D">
        <w:rPr>
          <w:rFonts w:ascii="Times New Roman" w:hAnsi="Times New Roman" w:cs="Times New Roman"/>
          <w:i/>
          <w:iCs/>
          <w:color w:val="000000" w:themeColor="text1"/>
          <w:sz w:val="18"/>
          <w:szCs w:val="18"/>
        </w:rPr>
        <w:t xml:space="preserve">Table 3: Descriptive statistics for hourly </w:t>
      </w:r>
      <w:proofErr w:type="spellStart"/>
      <w:r w:rsidRPr="000D015D">
        <w:rPr>
          <w:rFonts w:ascii="Times New Roman" w:hAnsi="Times New Roman" w:cs="Times New Roman"/>
          <w:i/>
          <w:iCs/>
          <w:color w:val="000000" w:themeColor="text1"/>
          <w:sz w:val="18"/>
          <w:szCs w:val="18"/>
        </w:rPr>
        <w:t>Global_active_power</w:t>
      </w:r>
      <w:proofErr w:type="spellEnd"/>
      <w:r w:rsidRPr="000D015D">
        <w:rPr>
          <w:rFonts w:ascii="Times New Roman" w:hAnsi="Times New Roman" w:cs="Times New Roman"/>
          <w:i/>
          <w:iCs/>
          <w:color w:val="000000" w:themeColor="text1"/>
          <w:sz w:val="18"/>
          <w:szCs w:val="18"/>
        </w:rPr>
        <w:t xml:space="preserve"> (kW).</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2"/>
        <w:gridCol w:w="1001"/>
        <w:gridCol w:w="1109"/>
        <w:gridCol w:w="976"/>
        <w:gridCol w:w="976"/>
        <w:gridCol w:w="976"/>
      </w:tblGrid>
      <w:tr w:rsidR="00314E60" w:rsidRPr="000D015D" w14:paraId="35A0C629" w14:textId="77777777">
        <w:tblPrEx>
          <w:tblCellMar>
            <w:top w:w="0" w:type="dxa"/>
            <w:bottom w:w="0" w:type="dxa"/>
          </w:tblCellMar>
        </w:tblPrEx>
        <w:trPr>
          <w:jc w:val="center"/>
        </w:trPr>
        <w:tc>
          <w:tcPr>
            <w:tcW w:w="1504"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459C5596"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Statistic</w:t>
            </w:r>
          </w:p>
        </w:tc>
        <w:tc>
          <w:tcPr>
            <w:tcW w:w="1504"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198C3F60"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Mean</w:t>
            </w:r>
          </w:p>
        </w:tc>
        <w:tc>
          <w:tcPr>
            <w:tcW w:w="1504"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3467FE39"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Median</w:t>
            </w:r>
          </w:p>
        </w:tc>
        <w:tc>
          <w:tcPr>
            <w:tcW w:w="1504"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14909AF7"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Std Dev</w:t>
            </w:r>
          </w:p>
        </w:tc>
        <w:tc>
          <w:tcPr>
            <w:tcW w:w="1504"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0A95A96F"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Min</w:t>
            </w:r>
          </w:p>
        </w:tc>
        <w:tc>
          <w:tcPr>
            <w:tcW w:w="1504"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2A91C78A"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Max</w:t>
            </w:r>
          </w:p>
        </w:tc>
      </w:tr>
      <w:tr w:rsidR="00314E60" w:rsidRPr="000D015D" w14:paraId="28857FB8" w14:textId="77777777">
        <w:tblPrEx>
          <w:tblCellMar>
            <w:top w:w="0" w:type="dxa"/>
            <w:bottom w:w="0" w:type="dxa"/>
          </w:tblCellMar>
        </w:tblPrEx>
        <w:trPr>
          <w:jc w:val="center"/>
        </w:trPr>
        <w:tc>
          <w:tcPr>
            <w:tcW w:w="150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3DEE23E" w14:textId="77777777" w:rsidR="00314E60" w:rsidRPr="000D015D" w:rsidRDefault="00000000">
            <w:pPr>
              <w:rPr>
                <w:rFonts w:ascii="Times New Roman" w:hAnsi="Times New Roman" w:cs="Times New Roman"/>
                <w:color w:val="000000" w:themeColor="text1"/>
              </w:rPr>
            </w:pPr>
            <w:proofErr w:type="spellStart"/>
            <w:r w:rsidRPr="000D015D">
              <w:rPr>
                <w:rFonts w:ascii="Times New Roman" w:hAnsi="Times New Roman" w:cs="Times New Roman"/>
                <w:color w:val="000000" w:themeColor="text1"/>
                <w:sz w:val="20"/>
                <w:szCs w:val="20"/>
              </w:rPr>
              <w:t>Global_active_power</w:t>
            </w:r>
            <w:proofErr w:type="spellEnd"/>
            <w:r w:rsidRPr="000D015D">
              <w:rPr>
                <w:rFonts w:ascii="Times New Roman" w:hAnsi="Times New Roman" w:cs="Times New Roman"/>
                <w:color w:val="000000" w:themeColor="text1"/>
                <w:sz w:val="20"/>
                <w:szCs w:val="20"/>
              </w:rPr>
              <w:t xml:space="preserve"> (kW)</w:t>
            </w:r>
          </w:p>
        </w:tc>
        <w:tc>
          <w:tcPr>
            <w:tcW w:w="150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89A4C13"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1.091</w:t>
            </w:r>
          </w:p>
        </w:tc>
        <w:tc>
          <w:tcPr>
            <w:tcW w:w="150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654FF0"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0.756</w:t>
            </w:r>
          </w:p>
        </w:tc>
        <w:tc>
          <w:tcPr>
            <w:tcW w:w="150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B89EA0"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1.057</w:t>
            </w:r>
          </w:p>
        </w:tc>
        <w:tc>
          <w:tcPr>
            <w:tcW w:w="150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CAA444E"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0.000</w:t>
            </w:r>
          </w:p>
        </w:tc>
        <w:tc>
          <w:tcPr>
            <w:tcW w:w="150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B0B388E"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9.935</w:t>
            </w:r>
          </w:p>
        </w:tc>
      </w:tr>
    </w:tbl>
    <w:p w14:paraId="2481917C" w14:textId="77777777" w:rsidR="00314E60" w:rsidRPr="000D015D" w:rsidRDefault="00314E60">
      <w:pPr>
        <w:spacing w:after="80"/>
        <w:rPr>
          <w:rFonts w:ascii="Times New Roman" w:hAnsi="Times New Roman" w:cs="Times New Roman"/>
          <w:color w:val="000000" w:themeColor="text1"/>
        </w:rPr>
      </w:pPr>
    </w:p>
    <w:p w14:paraId="19B6FB25" w14:textId="77777777" w:rsidR="00314E60" w:rsidRPr="000D015D" w:rsidRDefault="00000000">
      <w:pPr>
        <w:pStyle w:val="Heading2"/>
        <w:rPr>
          <w:rFonts w:ascii="Times New Roman" w:hAnsi="Times New Roman" w:cs="Times New Roman"/>
          <w:color w:val="000000" w:themeColor="text1"/>
        </w:rPr>
      </w:pPr>
      <w:bookmarkStart w:id="19" w:name="_Toc231223481"/>
      <w:r w:rsidRPr="000D015D">
        <w:rPr>
          <w:rFonts w:ascii="Times New Roman" w:hAnsi="Times New Roman" w:cs="Times New Roman"/>
          <w:color w:val="000000" w:themeColor="text1"/>
        </w:rPr>
        <w:t>6.2 Temporal Patterns and Trends</w:t>
      </w:r>
      <w:bookmarkEnd w:id="19"/>
    </w:p>
    <w:p w14:paraId="1BCD7DA8"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A time-series line plot of daily mean consumption (Figure 1 in the notebook outputs) reveals a clear annual seasonality, with consumption peaking during winter months (December–February) due to domestic heating demand and reduced daylight hours, and falling in summer. This pattern is consistent across all four years of the dataset, confirming the stability of the seasonal structure.</w:t>
      </w:r>
    </w:p>
    <w:p w14:paraId="355A46E3" w14:textId="77777777" w:rsidR="00314E60" w:rsidRPr="000D015D" w:rsidRDefault="00000000">
      <w:pPr>
        <w:pStyle w:val="Heading2"/>
        <w:rPr>
          <w:rFonts w:ascii="Times New Roman" w:hAnsi="Times New Roman" w:cs="Times New Roman"/>
          <w:color w:val="000000" w:themeColor="text1"/>
        </w:rPr>
      </w:pPr>
      <w:bookmarkStart w:id="20" w:name="_Toc231223482"/>
      <w:r w:rsidRPr="000D015D">
        <w:rPr>
          <w:rFonts w:ascii="Times New Roman" w:hAnsi="Times New Roman" w:cs="Times New Roman"/>
          <w:color w:val="000000" w:themeColor="text1"/>
        </w:rPr>
        <w:t>6.3 Seasonal Decomposition</w:t>
      </w:r>
      <w:bookmarkEnd w:id="20"/>
    </w:p>
    <w:p w14:paraId="635E366C"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An additive seasonal decomposition (period = 7 days) was applied to the daily series using the </w:t>
      </w:r>
      <w:proofErr w:type="spellStart"/>
      <w:r w:rsidRPr="000D015D">
        <w:rPr>
          <w:rFonts w:ascii="Times New Roman" w:hAnsi="Times New Roman" w:cs="Times New Roman"/>
          <w:color w:val="000000" w:themeColor="text1"/>
        </w:rPr>
        <w:t>statsmodels</w:t>
      </w:r>
      <w:proofErr w:type="spellEnd"/>
      <w:r w:rsidRPr="000D015D">
        <w:rPr>
          <w:rFonts w:ascii="Times New Roman" w:hAnsi="Times New Roman" w:cs="Times New Roman"/>
          <w:color w:val="000000" w:themeColor="text1"/>
        </w:rPr>
        <w:t xml:space="preserve"> library. The decomposition (Figure 2 in outputs) isolates the trend, seasonal, and residual components. The trend component reveals a gradual decline in overall consumption from 2007 to 2010, potentially attributable to improvements in appliance efficiency or changes in household composition. The seasonal component exhibits a stable weekly cycle, with higher consumption on weekdays (particularly Mondays and Fridays) consistent with typical working-household patterns.</w:t>
      </w:r>
    </w:p>
    <w:p w14:paraId="305AC3C6" w14:textId="77777777" w:rsidR="00314E60" w:rsidRPr="000D015D" w:rsidRDefault="00000000">
      <w:pPr>
        <w:pStyle w:val="Heading2"/>
        <w:rPr>
          <w:rFonts w:ascii="Times New Roman" w:hAnsi="Times New Roman" w:cs="Times New Roman"/>
          <w:color w:val="000000" w:themeColor="text1"/>
        </w:rPr>
      </w:pPr>
      <w:bookmarkStart w:id="21" w:name="_Toc231223483"/>
      <w:r w:rsidRPr="000D015D">
        <w:rPr>
          <w:rFonts w:ascii="Times New Roman" w:hAnsi="Times New Roman" w:cs="Times New Roman"/>
          <w:color w:val="000000" w:themeColor="text1"/>
        </w:rPr>
        <w:t>6.4 Diurnal and Monthly Patterns</w:t>
      </w:r>
      <w:bookmarkEnd w:id="21"/>
    </w:p>
    <w:p w14:paraId="2515440B"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Box plots of hourly consumption by hour of the day (Figure 3a in outputs) reveal a bimodal diurnal pattern: a morning peak between 07:00 and 09:00 associated with breakfast preparation and bathing, and a larger evening peak between 18:00 and 21:00 corresponding to cooking, lighting, and entertainment consumption. Night-time hours (01:00–05:00) show the lowest median consumption. Monthly box plots (Figure 3b) confirm the seasonal pattern, with December and January recording the highest median consumption and July–August the lowest.</w:t>
      </w:r>
    </w:p>
    <w:p w14:paraId="3BE02DEB" w14:textId="77777777" w:rsidR="00314E60" w:rsidRPr="000D015D" w:rsidRDefault="00000000">
      <w:pPr>
        <w:pStyle w:val="Heading2"/>
        <w:rPr>
          <w:rFonts w:ascii="Times New Roman" w:hAnsi="Times New Roman" w:cs="Times New Roman"/>
          <w:color w:val="000000" w:themeColor="text1"/>
        </w:rPr>
      </w:pPr>
      <w:bookmarkStart w:id="22" w:name="_Toc231223484"/>
      <w:r w:rsidRPr="000D015D">
        <w:rPr>
          <w:rFonts w:ascii="Times New Roman" w:hAnsi="Times New Roman" w:cs="Times New Roman"/>
          <w:color w:val="000000" w:themeColor="text1"/>
        </w:rPr>
        <w:t>6.5 Correlation Analysis</w:t>
      </w:r>
      <w:bookmarkEnd w:id="22"/>
    </w:p>
    <w:p w14:paraId="224E54A2"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A correlation heatmap (Figure 4 in outputs) of the engineered feature set reveals that the 1-hour lag (lag_1h) and the 24-hour rolling mean (rolling_mean_24h) exhibit the strongest positive correlations with the target variable, with Pearson coefficients of approximately 0.89 and 0.84 respectively. The 24-hour lag (lag_24h) also shows a strong correlation (r ≈ 0.74), while the 168-hour lag (lag_168h) shows a moderate weekly signal (r ≈ 0.65). These values justify the inclusion of all lag features in the model input.</w:t>
      </w:r>
    </w:p>
    <w:p w14:paraId="32119089" w14:textId="77777777" w:rsidR="00314E60" w:rsidRPr="000D015D" w:rsidRDefault="00000000">
      <w:pPr>
        <w:pStyle w:val="Heading2"/>
        <w:rPr>
          <w:rFonts w:ascii="Times New Roman" w:hAnsi="Times New Roman" w:cs="Times New Roman"/>
          <w:color w:val="000000" w:themeColor="text1"/>
        </w:rPr>
      </w:pPr>
      <w:bookmarkStart w:id="23" w:name="_Toc231223485"/>
      <w:r w:rsidRPr="000D015D">
        <w:rPr>
          <w:rFonts w:ascii="Times New Roman" w:hAnsi="Times New Roman" w:cs="Times New Roman"/>
          <w:color w:val="000000" w:themeColor="text1"/>
        </w:rPr>
        <w:t>6.6 Stationarity Testing</w:t>
      </w:r>
      <w:bookmarkEnd w:id="23"/>
    </w:p>
    <w:p w14:paraId="66E2AEC2"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An Augmented Dickey-Fuller (ADF) test was applied to the hourly target series. The ADF statistic was strongly negative (below −10) with a p-value well below 0.001, leading to rejection of the null hypothesis of a unit root at the 1% significance level. The hourly </w:t>
      </w:r>
      <w:proofErr w:type="spellStart"/>
      <w:r w:rsidRPr="000D015D">
        <w:rPr>
          <w:rFonts w:ascii="Times New Roman" w:hAnsi="Times New Roman" w:cs="Times New Roman"/>
          <w:color w:val="000000" w:themeColor="text1"/>
        </w:rPr>
        <w:t>Global_active_power</w:t>
      </w:r>
      <w:proofErr w:type="spellEnd"/>
      <w:r w:rsidRPr="000D015D">
        <w:rPr>
          <w:rFonts w:ascii="Times New Roman" w:hAnsi="Times New Roman" w:cs="Times New Roman"/>
          <w:color w:val="000000" w:themeColor="text1"/>
        </w:rPr>
        <w:t xml:space="preserve"> series is therefore stationary in levels, obviating the need for differencing in the SARIMA specification.</w:t>
      </w:r>
    </w:p>
    <w:p w14:paraId="21574443"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lastRenderedPageBreak/>
        <w:br w:type="page"/>
      </w:r>
    </w:p>
    <w:p w14:paraId="2BE27484" w14:textId="77777777" w:rsidR="00314E60" w:rsidRPr="000D015D" w:rsidRDefault="00000000">
      <w:pPr>
        <w:pStyle w:val="Heading1"/>
        <w:rPr>
          <w:rFonts w:ascii="Times New Roman" w:hAnsi="Times New Roman" w:cs="Times New Roman"/>
          <w:color w:val="000000" w:themeColor="text1"/>
        </w:rPr>
      </w:pPr>
      <w:bookmarkStart w:id="24" w:name="_Toc231223486"/>
      <w:r w:rsidRPr="000D015D">
        <w:rPr>
          <w:rFonts w:ascii="Times New Roman" w:hAnsi="Times New Roman" w:cs="Times New Roman"/>
          <w:color w:val="000000" w:themeColor="text1"/>
        </w:rPr>
        <w:lastRenderedPageBreak/>
        <w:t>7. Model Selection and Design</w:t>
      </w:r>
      <w:bookmarkEnd w:id="24"/>
    </w:p>
    <w:p w14:paraId="299CABF2" w14:textId="77777777" w:rsidR="00314E60" w:rsidRPr="000D015D" w:rsidRDefault="00000000">
      <w:pPr>
        <w:pStyle w:val="Heading2"/>
        <w:rPr>
          <w:rFonts w:ascii="Times New Roman" w:hAnsi="Times New Roman" w:cs="Times New Roman"/>
          <w:color w:val="000000" w:themeColor="text1"/>
        </w:rPr>
      </w:pPr>
      <w:bookmarkStart w:id="25" w:name="_Toc231223487"/>
      <w:r w:rsidRPr="000D015D">
        <w:rPr>
          <w:rFonts w:ascii="Times New Roman" w:hAnsi="Times New Roman" w:cs="Times New Roman"/>
          <w:color w:val="000000" w:themeColor="text1"/>
        </w:rPr>
        <w:t>7.1 Chronological Train/Test Split</w:t>
      </w:r>
      <w:bookmarkEnd w:id="25"/>
    </w:p>
    <w:p w14:paraId="7A7D1B08"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The preprocessed dataset was split into training and test sets using an 80/20 chronological partition, preserving the temporal ordering of observations. The training set spans from January 2007 to approximately October 2009, and the test set covers the remaining period through to November 2010. No shuffling was applied because shuffling would allow future observations to appear in the training set, producing optimistically biased performance estimates — a violation of the fundamental principle of temporal data integrity (Hyndman and Athanasopoulos, 2021).</w:t>
      </w:r>
    </w:p>
    <w:p w14:paraId="2C8303FC" w14:textId="77777777" w:rsidR="00314E60" w:rsidRPr="000D015D" w:rsidRDefault="00000000">
      <w:pPr>
        <w:pStyle w:val="Heading2"/>
        <w:rPr>
          <w:rFonts w:ascii="Times New Roman" w:hAnsi="Times New Roman" w:cs="Times New Roman"/>
          <w:color w:val="000000" w:themeColor="text1"/>
        </w:rPr>
      </w:pPr>
      <w:bookmarkStart w:id="26" w:name="_Toc231223488"/>
      <w:r w:rsidRPr="000D015D">
        <w:rPr>
          <w:rFonts w:ascii="Times New Roman" w:hAnsi="Times New Roman" w:cs="Times New Roman"/>
          <w:color w:val="000000" w:themeColor="text1"/>
        </w:rPr>
        <w:t>7.2 Algorithms Selected</w:t>
      </w:r>
      <w:bookmarkEnd w:id="26"/>
    </w:p>
    <w:p w14:paraId="393C9A9C"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Three algorithms spanning classical statistical and modern ensemble machine learning approaches were selected:</w:t>
      </w:r>
    </w:p>
    <w:p w14:paraId="6504381F" w14:textId="77777777" w:rsidR="00314E60" w:rsidRPr="000D015D" w:rsidRDefault="00314E60">
      <w:pPr>
        <w:spacing w:after="80"/>
        <w:rPr>
          <w:rFonts w:ascii="Times New Roman" w:hAnsi="Times New Roman" w:cs="Times New Roman"/>
          <w:color w:val="000000" w:themeColor="text1"/>
        </w:rPr>
      </w:pPr>
    </w:p>
    <w:p w14:paraId="6DE9FB37" w14:textId="77777777" w:rsidR="00314E60" w:rsidRPr="000D015D" w:rsidRDefault="00000000">
      <w:pPr>
        <w:spacing w:before="40" w:after="80"/>
        <w:jc w:val="center"/>
        <w:rPr>
          <w:rFonts w:ascii="Times New Roman" w:hAnsi="Times New Roman" w:cs="Times New Roman"/>
          <w:color w:val="000000" w:themeColor="text1"/>
        </w:rPr>
      </w:pPr>
      <w:r w:rsidRPr="000D015D">
        <w:rPr>
          <w:rFonts w:ascii="Times New Roman" w:hAnsi="Times New Roman" w:cs="Times New Roman"/>
          <w:i/>
          <w:iCs/>
          <w:color w:val="000000" w:themeColor="text1"/>
          <w:sz w:val="18"/>
          <w:szCs w:val="18"/>
        </w:rPr>
        <w:t>Table 4: Summary of algorithms selected, their type, and rationale.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8"/>
        <w:gridCol w:w="2232"/>
        <w:gridCol w:w="2240"/>
        <w:gridCol w:w="2236"/>
      </w:tblGrid>
      <w:tr w:rsidR="00314E60" w:rsidRPr="000D015D" w14:paraId="770528FA" w14:textId="77777777">
        <w:tblPrEx>
          <w:tblCellMar>
            <w:top w:w="0" w:type="dxa"/>
            <w:bottom w:w="0" w:type="dxa"/>
          </w:tblCellMar>
        </w:tblPrEx>
        <w:tc>
          <w:tcPr>
            <w:tcW w:w="2256"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445753C8"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Algorithm</w:t>
            </w:r>
          </w:p>
        </w:tc>
        <w:tc>
          <w:tcPr>
            <w:tcW w:w="2256"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65360196"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Type</w:t>
            </w:r>
          </w:p>
        </w:tc>
        <w:tc>
          <w:tcPr>
            <w:tcW w:w="2256"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63E7C0D7"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Working Principle</w:t>
            </w:r>
          </w:p>
        </w:tc>
        <w:tc>
          <w:tcPr>
            <w:tcW w:w="2256"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4CDDE0C8"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Rationale</w:t>
            </w:r>
          </w:p>
        </w:tc>
      </w:tr>
      <w:tr w:rsidR="00314E60" w:rsidRPr="000D015D" w14:paraId="082417AB" w14:textId="77777777">
        <w:tblPrEx>
          <w:tblCellMar>
            <w:top w:w="0" w:type="dxa"/>
            <w:bottom w:w="0" w:type="dxa"/>
          </w:tblCellMar>
        </w:tblPrEx>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C01F43C" w14:textId="77777777" w:rsidR="00314E60" w:rsidRPr="000D015D" w:rsidRDefault="00000000">
            <w:pPr>
              <w:rPr>
                <w:rFonts w:ascii="Times New Roman" w:hAnsi="Times New Roman" w:cs="Times New Roman"/>
                <w:color w:val="000000" w:themeColor="text1"/>
              </w:rPr>
            </w:pPr>
            <w:proofErr w:type="gramStart"/>
            <w:r w:rsidRPr="000D015D">
              <w:rPr>
                <w:rFonts w:ascii="Times New Roman" w:hAnsi="Times New Roman" w:cs="Times New Roman"/>
                <w:color w:val="000000" w:themeColor="text1"/>
                <w:sz w:val="20"/>
                <w:szCs w:val="20"/>
              </w:rPr>
              <w:t>SARIMA(</w:t>
            </w:r>
            <w:proofErr w:type="gramEnd"/>
            <w:r w:rsidRPr="000D015D">
              <w:rPr>
                <w:rFonts w:ascii="Times New Roman" w:hAnsi="Times New Roman" w:cs="Times New Roman"/>
                <w:color w:val="000000" w:themeColor="text1"/>
                <w:sz w:val="20"/>
                <w:szCs w:val="20"/>
              </w:rPr>
              <w:t>1,0,</w:t>
            </w:r>
            <w:proofErr w:type="gramStart"/>
            <w:r w:rsidRPr="000D015D">
              <w:rPr>
                <w:rFonts w:ascii="Times New Roman" w:hAnsi="Times New Roman" w:cs="Times New Roman"/>
                <w:color w:val="000000" w:themeColor="text1"/>
                <w:sz w:val="20"/>
                <w:szCs w:val="20"/>
              </w:rPr>
              <w:t>1)(</w:t>
            </w:r>
            <w:proofErr w:type="gramEnd"/>
            <w:r w:rsidRPr="000D015D">
              <w:rPr>
                <w:rFonts w:ascii="Times New Roman" w:hAnsi="Times New Roman" w:cs="Times New Roman"/>
                <w:color w:val="000000" w:themeColor="text1"/>
                <w:sz w:val="20"/>
                <w:szCs w:val="20"/>
              </w:rPr>
              <w:t>1,0,</w:t>
            </w:r>
            <w:proofErr w:type="gramStart"/>
            <w:r w:rsidRPr="000D015D">
              <w:rPr>
                <w:rFonts w:ascii="Times New Roman" w:hAnsi="Times New Roman" w:cs="Times New Roman"/>
                <w:color w:val="000000" w:themeColor="text1"/>
                <w:sz w:val="20"/>
                <w:szCs w:val="20"/>
              </w:rPr>
              <w:t>1)[</w:t>
            </w:r>
            <w:proofErr w:type="gramEnd"/>
            <w:r w:rsidRPr="000D015D">
              <w:rPr>
                <w:rFonts w:ascii="Times New Roman" w:hAnsi="Times New Roman" w:cs="Times New Roman"/>
                <w:color w:val="000000" w:themeColor="text1"/>
                <w:sz w:val="20"/>
                <w:szCs w:val="20"/>
              </w:rPr>
              <w:t>7]</w:t>
            </w:r>
          </w:p>
        </w:tc>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036D8D"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Classical Statistical</w:t>
            </w:r>
          </w:p>
        </w:tc>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8E8634" w14:textId="77777777" w:rsidR="00314E60" w:rsidRPr="000D015D" w:rsidRDefault="00000000">
            <w:pPr>
              <w:rPr>
                <w:rFonts w:ascii="Times New Roman" w:hAnsi="Times New Roman" w:cs="Times New Roman"/>
                <w:color w:val="000000" w:themeColor="text1"/>
              </w:rPr>
            </w:pPr>
            <w:proofErr w:type="gramStart"/>
            <w:r w:rsidRPr="000D015D">
              <w:rPr>
                <w:rFonts w:ascii="Times New Roman" w:hAnsi="Times New Roman" w:cs="Times New Roman"/>
                <w:color w:val="000000" w:themeColor="text1"/>
                <w:sz w:val="20"/>
                <w:szCs w:val="20"/>
              </w:rPr>
              <w:t>Models</w:t>
            </w:r>
            <w:proofErr w:type="gramEnd"/>
            <w:r w:rsidRPr="000D015D">
              <w:rPr>
                <w:rFonts w:ascii="Times New Roman" w:hAnsi="Times New Roman" w:cs="Times New Roman"/>
                <w:color w:val="000000" w:themeColor="text1"/>
                <w:sz w:val="20"/>
                <w:szCs w:val="20"/>
              </w:rPr>
              <w:t xml:space="preserve"> autocorrelation and moving-average structure; seasonal terms capture weekly cycles in the daily series</w:t>
            </w:r>
          </w:p>
        </w:tc>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EBF3368"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Well-established baseline; interpretable parameters; explicit seasonal component</w:t>
            </w:r>
          </w:p>
        </w:tc>
      </w:tr>
      <w:tr w:rsidR="00314E60" w:rsidRPr="000D015D" w14:paraId="638C1FE0" w14:textId="77777777">
        <w:tblPrEx>
          <w:tblCellMar>
            <w:top w:w="0" w:type="dxa"/>
            <w:bottom w:w="0" w:type="dxa"/>
          </w:tblCellMar>
        </w:tblPrEx>
        <w:tc>
          <w:tcPr>
            <w:tcW w:w="2256"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6BACAA66"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Random Forest Regressor</w:t>
            </w:r>
          </w:p>
        </w:tc>
        <w:tc>
          <w:tcPr>
            <w:tcW w:w="2256"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5A11FC7F"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Ensemble ML</w:t>
            </w:r>
          </w:p>
        </w:tc>
        <w:tc>
          <w:tcPr>
            <w:tcW w:w="2256"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7F106E46"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 xml:space="preserve">Averages predictions of </w:t>
            </w:r>
            <w:proofErr w:type="spellStart"/>
            <w:r w:rsidRPr="000D015D">
              <w:rPr>
                <w:rFonts w:ascii="Times New Roman" w:hAnsi="Times New Roman" w:cs="Times New Roman"/>
                <w:color w:val="000000" w:themeColor="text1"/>
                <w:sz w:val="20"/>
                <w:szCs w:val="20"/>
              </w:rPr>
              <w:t>N</w:t>
            </w:r>
            <w:proofErr w:type="spellEnd"/>
            <w:r w:rsidRPr="000D015D">
              <w:rPr>
                <w:rFonts w:ascii="Times New Roman" w:hAnsi="Times New Roman" w:cs="Times New Roman"/>
                <w:color w:val="000000" w:themeColor="text1"/>
                <w:sz w:val="20"/>
                <w:szCs w:val="20"/>
              </w:rPr>
              <w:t xml:space="preserve"> independent decision trees grown on bootstrap samples; reduces variance without increasing bias</w:t>
            </w:r>
          </w:p>
        </w:tc>
        <w:tc>
          <w:tcPr>
            <w:tcW w:w="2256"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346360FA"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Robust to noise; handles non-linear interactions; low variance via bagging (</w:t>
            </w:r>
            <w:proofErr w:type="spellStart"/>
            <w:r w:rsidRPr="000D015D">
              <w:rPr>
                <w:rFonts w:ascii="Times New Roman" w:hAnsi="Times New Roman" w:cs="Times New Roman"/>
                <w:color w:val="000000" w:themeColor="text1"/>
                <w:sz w:val="20"/>
                <w:szCs w:val="20"/>
              </w:rPr>
              <w:t>Breiman</w:t>
            </w:r>
            <w:proofErr w:type="spellEnd"/>
            <w:r w:rsidRPr="000D015D">
              <w:rPr>
                <w:rFonts w:ascii="Times New Roman" w:hAnsi="Times New Roman" w:cs="Times New Roman"/>
                <w:color w:val="000000" w:themeColor="text1"/>
                <w:sz w:val="20"/>
                <w:szCs w:val="20"/>
              </w:rPr>
              <w:t>, 2001)</w:t>
            </w:r>
          </w:p>
        </w:tc>
      </w:tr>
      <w:tr w:rsidR="00314E60" w:rsidRPr="000D015D" w14:paraId="1C44927F" w14:textId="77777777">
        <w:tblPrEx>
          <w:tblCellMar>
            <w:top w:w="0" w:type="dxa"/>
            <w:bottom w:w="0" w:type="dxa"/>
          </w:tblCellMar>
        </w:tblPrEx>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AFB20A"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Gradient Boosting Regressor</w:t>
            </w:r>
          </w:p>
        </w:tc>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C4DDF0F"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Ensemble ML</w:t>
            </w:r>
          </w:p>
        </w:tc>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273097A"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 xml:space="preserve">Sequentially fits shallow trees to residuals of the current ensemble, </w:t>
            </w:r>
            <w:proofErr w:type="spellStart"/>
            <w:r w:rsidRPr="000D015D">
              <w:rPr>
                <w:rFonts w:ascii="Times New Roman" w:hAnsi="Times New Roman" w:cs="Times New Roman"/>
                <w:color w:val="000000" w:themeColor="text1"/>
                <w:sz w:val="20"/>
                <w:szCs w:val="20"/>
              </w:rPr>
              <w:t>minimising</w:t>
            </w:r>
            <w:proofErr w:type="spellEnd"/>
            <w:r w:rsidRPr="000D015D">
              <w:rPr>
                <w:rFonts w:ascii="Times New Roman" w:hAnsi="Times New Roman" w:cs="Times New Roman"/>
                <w:color w:val="000000" w:themeColor="text1"/>
                <w:sz w:val="20"/>
                <w:szCs w:val="20"/>
              </w:rPr>
              <w:t xml:space="preserve"> a differentiable loss function</w:t>
            </w:r>
          </w:p>
        </w:tc>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23F9504"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Low bias; strong performance on tabular data; exploits lag and calendar features (Friedman, 2001)</w:t>
            </w:r>
          </w:p>
        </w:tc>
      </w:tr>
    </w:tbl>
    <w:p w14:paraId="0DB4D606" w14:textId="77777777" w:rsidR="00314E60" w:rsidRPr="000D015D" w:rsidRDefault="00314E60">
      <w:pPr>
        <w:spacing w:after="80"/>
        <w:rPr>
          <w:rFonts w:ascii="Times New Roman" w:hAnsi="Times New Roman" w:cs="Times New Roman"/>
          <w:color w:val="000000" w:themeColor="text1"/>
        </w:rPr>
      </w:pPr>
    </w:p>
    <w:p w14:paraId="6D836D62" w14:textId="77777777" w:rsidR="00314E60" w:rsidRPr="000D015D" w:rsidRDefault="00000000">
      <w:pPr>
        <w:pStyle w:val="Heading2"/>
        <w:rPr>
          <w:rFonts w:ascii="Times New Roman" w:hAnsi="Times New Roman" w:cs="Times New Roman"/>
          <w:color w:val="000000" w:themeColor="text1"/>
        </w:rPr>
      </w:pPr>
      <w:bookmarkStart w:id="27" w:name="_Toc231223489"/>
      <w:r w:rsidRPr="000D015D">
        <w:rPr>
          <w:rFonts w:ascii="Times New Roman" w:hAnsi="Times New Roman" w:cs="Times New Roman"/>
          <w:color w:val="000000" w:themeColor="text1"/>
        </w:rPr>
        <w:t>7.3 Hyperparameter Configuration</w:t>
      </w:r>
      <w:bookmarkEnd w:id="27"/>
    </w:p>
    <w:p w14:paraId="66083432"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Random Forest was configured with 200 estimators, a maximum depth of 15, minimum samples per split of 5, and minimum samples per leaf of 2 to prevent overfitting while retaining sufficient model capacity. Gradient Boosting used 300 estimators with a conservative learning rate of 0.05, maximum tree depth of 6, and a subsampling ratio of 0.8 (stochastic gradient boosting) to reduce overfitting risk. SARIMA was fitted with order (1,0,1) and seasonal order (1,0,</w:t>
      </w:r>
      <w:proofErr w:type="gramStart"/>
      <w:r w:rsidRPr="000D015D">
        <w:rPr>
          <w:rFonts w:ascii="Times New Roman" w:hAnsi="Times New Roman" w:cs="Times New Roman"/>
          <w:color w:val="000000" w:themeColor="text1"/>
        </w:rPr>
        <w:t>1)[</w:t>
      </w:r>
      <w:proofErr w:type="gramEnd"/>
      <w:r w:rsidRPr="000D015D">
        <w:rPr>
          <w:rFonts w:ascii="Times New Roman" w:hAnsi="Times New Roman" w:cs="Times New Roman"/>
          <w:color w:val="000000" w:themeColor="text1"/>
        </w:rPr>
        <w:t>7] on the daily series, consistent with the ADF test result indicating a stationary series.</w:t>
      </w:r>
    </w:p>
    <w:p w14:paraId="63C75C12"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br w:type="page"/>
      </w:r>
    </w:p>
    <w:p w14:paraId="72240CAE" w14:textId="77777777" w:rsidR="00314E60" w:rsidRPr="000D015D" w:rsidRDefault="00000000">
      <w:pPr>
        <w:pStyle w:val="Heading1"/>
        <w:rPr>
          <w:rFonts w:ascii="Times New Roman" w:hAnsi="Times New Roman" w:cs="Times New Roman"/>
          <w:color w:val="000000" w:themeColor="text1"/>
        </w:rPr>
      </w:pPr>
      <w:bookmarkStart w:id="28" w:name="_Toc231223490"/>
      <w:r w:rsidRPr="000D015D">
        <w:rPr>
          <w:rFonts w:ascii="Times New Roman" w:hAnsi="Times New Roman" w:cs="Times New Roman"/>
          <w:color w:val="000000" w:themeColor="text1"/>
        </w:rPr>
        <w:lastRenderedPageBreak/>
        <w:t>8. Code Implementation</w:t>
      </w:r>
      <w:bookmarkEnd w:id="28"/>
    </w:p>
    <w:p w14:paraId="6C076FDC"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The complete implementation is contained within the </w:t>
      </w:r>
      <w:proofErr w:type="spellStart"/>
      <w:r w:rsidRPr="000D015D">
        <w:rPr>
          <w:rFonts w:ascii="Times New Roman" w:hAnsi="Times New Roman" w:cs="Times New Roman"/>
          <w:color w:val="000000" w:themeColor="text1"/>
        </w:rPr>
        <w:t>Jupyter</w:t>
      </w:r>
      <w:proofErr w:type="spellEnd"/>
      <w:r w:rsidRPr="000D015D">
        <w:rPr>
          <w:rFonts w:ascii="Times New Roman" w:hAnsi="Times New Roman" w:cs="Times New Roman"/>
          <w:color w:val="000000" w:themeColor="text1"/>
        </w:rPr>
        <w:t xml:space="preserve"> notebook </w:t>
      </w:r>
      <w:proofErr w:type="spellStart"/>
      <w:proofErr w:type="gramStart"/>
      <w:r w:rsidRPr="000D015D">
        <w:rPr>
          <w:rFonts w:ascii="Times New Roman" w:hAnsi="Times New Roman" w:cs="Times New Roman"/>
          <w:color w:val="000000" w:themeColor="text1"/>
        </w:rPr>
        <w:t>main.ipynb</w:t>
      </w:r>
      <w:proofErr w:type="spellEnd"/>
      <w:proofErr w:type="gramEnd"/>
      <w:r w:rsidRPr="000D015D">
        <w:rPr>
          <w:rFonts w:ascii="Times New Roman" w:hAnsi="Times New Roman" w:cs="Times New Roman"/>
          <w:color w:val="000000" w:themeColor="text1"/>
        </w:rPr>
        <w:t xml:space="preserve"> located in the project-assignment/code/ directory. All code was written in Python 3.11. The key libraries employed were: pandas (v2.2.2) and </w:t>
      </w:r>
      <w:proofErr w:type="spellStart"/>
      <w:r w:rsidRPr="000D015D">
        <w:rPr>
          <w:rFonts w:ascii="Times New Roman" w:hAnsi="Times New Roman" w:cs="Times New Roman"/>
          <w:color w:val="000000" w:themeColor="text1"/>
        </w:rPr>
        <w:t>numpy</w:t>
      </w:r>
      <w:proofErr w:type="spellEnd"/>
      <w:r w:rsidRPr="000D015D">
        <w:rPr>
          <w:rFonts w:ascii="Times New Roman" w:hAnsi="Times New Roman" w:cs="Times New Roman"/>
          <w:color w:val="000000" w:themeColor="text1"/>
        </w:rPr>
        <w:t xml:space="preserve"> (v1.26.4) for data manipulation; matplotlib (v3.8.4) and seaborn (v0.13.2) for </w:t>
      </w:r>
      <w:proofErr w:type="spellStart"/>
      <w:r w:rsidRPr="000D015D">
        <w:rPr>
          <w:rFonts w:ascii="Times New Roman" w:hAnsi="Times New Roman" w:cs="Times New Roman"/>
          <w:color w:val="000000" w:themeColor="text1"/>
        </w:rPr>
        <w:t>visualisation</w:t>
      </w:r>
      <w:proofErr w:type="spellEnd"/>
      <w:r w:rsidRPr="000D015D">
        <w:rPr>
          <w:rFonts w:ascii="Times New Roman" w:hAnsi="Times New Roman" w:cs="Times New Roman"/>
          <w:color w:val="000000" w:themeColor="text1"/>
        </w:rPr>
        <w:t xml:space="preserve">; scikit-learn (v1.4.2) for ensemble model training and evaluation; and </w:t>
      </w:r>
      <w:proofErr w:type="spellStart"/>
      <w:r w:rsidRPr="000D015D">
        <w:rPr>
          <w:rFonts w:ascii="Times New Roman" w:hAnsi="Times New Roman" w:cs="Times New Roman"/>
          <w:color w:val="000000" w:themeColor="text1"/>
        </w:rPr>
        <w:t>statsmodels</w:t>
      </w:r>
      <w:proofErr w:type="spellEnd"/>
      <w:r w:rsidRPr="000D015D">
        <w:rPr>
          <w:rFonts w:ascii="Times New Roman" w:hAnsi="Times New Roman" w:cs="Times New Roman"/>
          <w:color w:val="000000" w:themeColor="text1"/>
        </w:rPr>
        <w:t xml:space="preserve"> (v0.14.2) for SARIMA estimation.</w:t>
      </w:r>
    </w:p>
    <w:p w14:paraId="745B467A" w14:textId="77777777" w:rsidR="00314E60" w:rsidRPr="000D015D" w:rsidRDefault="00000000">
      <w:pPr>
        <w:pStyle w:val="Heading2"/>
        <w:rPr>
          <w:rFonts w:ascii="Times New Roman" w:hAnsi="Times New Roman" w:cs="Times New Roman"/>
          <w:color w:val="000000" w:themeColor="text1"/>
        </w:rPr>
      </w:pPr>
      <w:bookmarkStart w:id="29" w:name="_Toc231223491"/>
      <w:r w:rsidRPr="000D015D">
        <w:rPr>
          <w:rFonts w:ascii="Times New Roman" w:hAnsi="Times New Roman" w:cs="Times New Roman"/>
          <w:color w:val="000000" w:themeColor="text1"/>
        </w:rPr>
        <w:t>8.1 Data Loading and Preprocessing</w:t>
      </w:r>
      <w:bookmarkEnd w:id="29"/>
    </w:p>
    <w:p w14:paraId="6CABA463"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The dataset was loaded from household_power_consumption.txt using </w:t>
      </w:r>
      <w:proofErr w:type="spellStart"/>
      <w:proofErr w:type="gramStart"/>
      <w:r w:rsidRPr="000D015D">
        <w:rPr>
          <w:rFonts w:ascii="Times New Roman" w:hAnsi="Times New Roman" w:cs="Times New Roman"/>
          <w:color w:val="000000" w:themeColor="text1"/>
        </w:rPr>
        <w:t>pandas.read</w:t>
      </w:r>
      <w:proofErr w:type="gramEnd"/>
      <w:r w:rsidRPr="000D015D">
        <w:rPr>
          <w:rFonts w:ascii="Times New Roman" w:hAnsi="Times New Roman" w:cs="Times New Roman"/>
          <w:color w:val="000000" w:themeColor="text1"/>
        </w:rPr>
        <w:t>_</w:t>
      </w:r>
      <w:proofErr w:type="gramStart"/>
      <w:r w:rsidRPr="000D015D">
        <w:rPr>
          <w:rFonts w:ascii="Times New Roman" w:hAnsi="Times New Roman" w:cs="Times New Roman"/>
          <w:color w:val="000000" w:themeColor="text1"/>
        </w:rPr>
        <w:t>csv</w:t>
      </w:r>
      <w:proofErr w:type="spellEnd"/>
      <w:r w:rsidRPr="000D015D">
        <w:rPr>
          <w:rFonts w:ascii="Times New Roman" w:hAnsi="Times New Roman" w:cs="Times New Roman"/>
          <w:color w:val="000000" w:themeColor="text1"/>
        </w:rPr>
        <w:t>(</w:t>
      </w:r>
      <w:proofErr w:type="gramEnd"/>
      <w:r w:rsidRPr="000D015D">
        <w:rPr>
          <w:rFonts w:ascii="Times New Roman" w:hAnsi="Times New Roman" w:cs="Times New Roman"/>
          <w:color w:val="000000" w:themeColor="text1"/>
        </w:rPr>
        <w:t xml:space="preserve">) with </w:t>
      </w:r>
      <w:proofErr w:type="spellStart"/>
      <w:r w:rsidRPr="000D015D">
        <w:rPr>
          <w:rFonts w:ascii="Times New Roman" w:hAnsi="Times New Roman" w:cs="Times New Roman"/>
          <w:color w:val="000000" w:themeColor="text1"/>
        </w:rPr>
        <w:t>na_values</w:t>
      </w:r>
      <w:proofErr w:type="spellEnd"/>
      <w:r w:rsidRPr="000D015D">
        <w:rPr>
          <w:rFonts w:ascii="Times New Roman" w:hAnsi="Times New Roman" w:cs="Times New Roman"/>
          <w:color w:val="000000" w:themeColor="text1"/>
        </w:rPr>
        <w:t xml:space="preserve">='?' to parse missing entries as </w:t>
      </w:r>
      <w:proofErr w:type="spellStart"/>
      <w:r w:rsidRPr="000D015D">
        <w:rPr>
          <w:rFonts w:ascii="Times New Roman" w:hAnsi="Times New Roman" w:cs="Times New Roman"/>
          <w:color w:val="000000" w:themeColor="text1"/>
        </w:rPr>
        <w:t>NaN</w:t>
      </w:r>
      <w:proofErr w:type="spellEnd"/>
      <w:r w:rsidRPr="000D015D">
        <w:rPr>
          <w:rFonts w:ascii="Times New Roman" w:hAnsi="Times New Roman" w:cs="Times New Roman"/>
          <w:color w:val="000000" w:themeColor="text1"/>
        </w:rPr>
        <w:t xml:space="preserve">. The Date and Time columns were concatenated and converted to a </w:t>
      </w:r>
      <w:proofErr w:type="spellStart"/>
      <w:r w:rsidRPr="000D015D">
        <w:rPr>
          <w:rFonts w:ascii="Times New Roman" w:hAnsi="Times New Roman" w:cs="Times New Roman"/>
          <w:color w:val="000000" w:themeColor="text1"/>
        </w:rPr>
        <w:t>DatetimeIndex</w:t>
      </w:r>
      <w:proofErr w:type="spellEnd"/>
      <w:r w:rsidRPr="000D015D">
        <w:rPr>
          <w:rFonts w:ascii="Times New Roman" w:hAnsi="Times New Roman" w:cs="Times New Roman"/>
          <w:color w:val="000000" w:themeColor="text1"/>
        </w:rPr>
        <w:t xml:space="preserve"> using </w:t>
      </w:r>
      <w:proofErr w:type="spellStart"/>
      <w:r w:rsidRPr="000D015D">
        <w:rPr>
          <w:rFonts w:ascii="Times New Roman" w:hAnsi="Times New Roman" w:cs="Times New Roman"/>
          <w:color w:val="000000" w:themeColor="text1"/>
        </w:rPr>
        <w:t>pd.to_</w:t>
      </w:r>
      <w:proofErr w:type="gramStart"/>
      <w:r w:rsidRPr="000D015D">
        <w:rPr>
          <w:rFonts w:ascii="Times New Roman" w:hAnsi="Times New Roman" w:cs="Times New Roman"/>
          <w:color w:val="000000" w:themeColor="text1"/>
        </w:rPr>
        <w:t>datetime</w:t>
      </w:r>
      <w:proofErr w:type="spellEnd"/>
      <w:r w:rsidRPr="000D015D">
        <w:rPr>
          <w:rFonts w:ascii="Times New Roman" w:hAnsi="Times New Roman" w:cs="Times New Roman"/>
          <w:color w:val="000000" w:themeColor="text1"/>
        </w:rPr>
        <w:t>(</w:t>
      </w:r>
      <w:proofErr w:type="gramEnd"/>
      <w:r w:rsidRPr="000D015D">
        <w:rPr>
          <w:rFonts w:ascii="Times New Roman" w:hAnsi="Times New Roman" w:cs="Times New Roman"/>
          <w:color w:val="000000" w:themeColor="text1"/>
        </w:rPr>
        <w:t>) with format='%d/%m/%Y %</w:t>
      </w:r>
      <w:proofErr w:type="gramStart"/>
      <w:r w:rsidRPr="000D015D">
        <w:rPr>
          <w:rFonts w:ascii="Times New Roman" w:hAnsi="Times New Roman" w:cs="Times New Roman"/>
          <w:color w:val="000000" w:themeColor="text1"/>
        </w:rPr>
        <w:t>H:%M:%</w:t>
      </w:r>
      <w:proofErr w:type="gramEnd"/>
      <w:r w:rsidRPr="000D015D">
        <w:rPr>
          <w:rFonts w:ascii="Times New Roman" w:hAnsi="Times New Roman" w:cs="Times New Roman"/>
          <w:color w:val="000000" w:themeColor="text1"/>
        </w:rPr>
        <w:t xml:space="preserve">S'. Missing values were addressed using </w:t>
      </w:r>
      <w:proofErr w:type="spellStart"/>
      <w:proofErr w:type="gramStart"/>
      <w:r w:rsidRPr="000D015D">
        <w:rPr>
          <w:rFonts w:ascii="Times New Roman" w:hAnsi="Times New Roman" w:cs="Times New Roman"/>
          <w:color w:val="000000" w:themeColor="text1"/>
        </w:rPr>
        <w:t>df.interpolate</w:t>
      </w:r>
      <w:proofErr w:type="spellEnd"/>
      <w:proofErr w:type="gramEnd"/>
      <w:r w:rsidRPr="000D015D">
        <w:rPr>
          <w:rFonts w:ascii="Times New Roman" w:hAnsi="Times New Roman" w:cs="Times New Roman"/>
          <w:color w:val="000000" w:themeColor="text1"/>
        </w:rPr>
        <w:t>(method='time'), which performs linear interpolation indexed by time.</w:t>
      </w:r>
    </w:p>
    <w:p w14:paraId="0FCE63BA"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A representative code snippet for datetime parsing and resampling is given below:</w:t>
      </w:r>
    </w:p>
    <w:p w14:paraId="7BD4907D" w14:textId="77777777" w:rsidR="00314E60" w:rsidRPr="000D015D" w:rsidRDefault="00000000">
      <w:pPr>
        <w:spacing w:before="80" w:after="80"/>
        <w:ind w:left="720"/>
        <w:rPr>
          <w:rFonts w:ascii="Times New Roman" w:hAnsi="Times New Roman" w:cs="Times New Roman"/>
          <w:color w:val="000000" w:themeColor="text1"/>
        </w:rPr>
      </w:pPr>
      <w:proofErr w:type="spellStart"/>
      <w:r w:rsidRPr="000D015D">
        <w:rPr>
          <w:rFonts w:ascii="Times New Roman" w:eastAsia="Courier New" w:hAnsi="Times New Roman" w:cs="Times New Roman"/>
          <w:color w:val="000000" w:themeColor="text1"/>
          <w:sz w:val="18"/>
          <w:szCs w:val="18"/>
        </w:rPr>
        <w:t>df_raw</w:t>
      </w:r>
      <w:proofErr w:type="spellEnd"/>
      <w:r w:rsidRPr="000D015D">
        <w:rPr>
          <w:rFonts w:ascii="Times New Roman" w:eastAsia="Courier New" w:hAnsi="Times New Roman" w:cs="Times New Roman"/>
          <w:color w:val="000000" w:themeColor="text1"/>
          <w:sz w:val="18"/>
          <w:szCs w:val="18"/>
        </w:rPr>
        <w:t xml:space="preserve">['datetime'] = </w:t>
      </w:r>
      <w:proofErr w:type="spellStart"/>
      <w:r w:rsidRPr="000D015D">
        <w:rPr>
          <w:rFonts w:ascii="Times New Roman" w:eastAsia="Courier New" w:hAnsi="Times New Roman" w:cs="Times New Roman"/>
          <w:color w:val="000000" w:themeColor="text1"/>
          <w:sz w:val="18"/>
          <w:szCs w:val="18"/>
        </w:rPr>
        <w:t>pd.to_datetime</w:t>
      </w:r>
      <w:proofErr w:type="spellEnd"/>
      <w:r w:rsidRPr="000D015D">
        <w:rPr>
          <w:rFonts w:ascii="Times New Roman" w:eastAsia="Courier New" w:hAnsi="Times New Roman" w:cs="Times New Roman"/>
          <w:color w:val="000000" w:themeColor="text1"/>
          <w:sz w:val="18"/>
          <w:szCs w:val="18"/>
        </w:rPr>
        <w:t>(</w:t>
      </w:r>
      <w:proofErr w:type="spellStart"/>
      <w:r w:rsidRPr="000D015D">
        <w:rPr>
          <w:rFonts w:ascii="Times New Roman" w:eastAsia="Courier New" w:hAnsi="Times New Roman" w:cs="Times New Roman"/>
          <w:color w:val="000000" w:themeColor="text1"/>
          <w:sz w:val="18"/>
          <w:szCs w:val="18"/>
        </w:rPr>
        <w:t>df_raw</w:t>
      </w:r>
      <w:proofErr w:type="spellEnd"/>
      <w:r w:rsidRPr="000D015D">
        <w:rPr>
          <w:rFonts w:ascii="Times New Roman" w:eastAsia="Courier New" w:hAnsi="Times New Roman" w:cs="Times New Roman"/>
          <w:color w:val="000000" w:themeColor="text1"/>
          <w:sz w:val="18"/>
          <w:szCs w:val="18"/>
        </w:rPr>
        <w:t xml:space="preserve">['Date'] + ' ' + </w:t>
      </w:r>
      <w:proofErr w:type="spellStart"/>
      <w:r w:rsidRPr="000D015D">
        <w:rPr>
          <w:rFonts w:ascii="Times New Roman" w:eastAsia="Courier New" w:hAnsi="Times New Roman" w:cs="Times New Roman"/>
          <w:color w:val="000000" w:themeColor="text1"/>
          <w:sz w:val="18"/>
          <w:szCs w:val="18"/>
        </w:rPr>
        <w:t>df_raw</w:t>
      </w:r>
      <w:proofErr w:type="spellEnd"/>
      <w:r w:rsidRPr="000D015D">
        <w:rPr>
          <w:rFonts w:ascii="Times New Roman" w:eastAsia="Courier New" w:hAnsi="Times New Roman" w:cs="Times New Roman"/>
          <w:color w:val="000000" w:themeColor="text1"/>
          <w:sz w:val="18"/>
          <w:szCs w:val="18"/>
        </w:rPr>
        <w:t>['Time'], format='%d/%m/%Y %</w:t>
      </w:r>
      <w:proofErr w:type="gramStart"/>
      <w:r w:rsidRPr="000D015D">
        <w:rPr>
          <w:rFonts w:ascii="Times New Roman" w:eastAsia="Courier New" w:hAnsi="Times New Roman" w:cs="Times New Roman"/>
          <w:color w:val="000000" w:themeColor="text1"/>
          <w:sz w:val="18"/>
          <w:szCs w:val="18"/>
        </w:rPr>
        <w:t>H:%M:%</w:t>
      </w:r>
      <w:proofErr w:type="gramEnd"/>
      <w:r w:rsidRPr="000D015D">
        <w:rPr>
          <w:rFonts w:ascii="Times New Roman" w:eastAsia="Courier New" w:hAnsi="Times New Roman" w:cs="Times New Roman"/>
          <w:color w:val="000000" w:themeColor="text1"/>
          <w:sz w:val="18"/>
          <w:szCs w:val="18"/>
        </w:rPr>
        <w:t>S')</w:t>
      </w:r>
    </w:p>
    <w:p w14:paraId="24B7F4E9" w14:textId="77777777" w:rsidR="00314E60" w:rsidRPr="000D015D" w:rsidRDefault="00000000">
      <w:pPr>
        <w:spacing w:before="80" w:after="80"/>
        <w:ind w:left="720"/>
        <w:rPr>
          <w:rFonts w:ascii="Times New Roman" w:hAnsi="Times New Roman" w:cs="Times New Roman"/>
          <w:color w:val="000000" w:themeColor="text1"/>
        </w:rPr>
      </w:pPr>
      <w:proofErr w:type="spellStart"/>
      <w:r w:rsidRPr="000D015D">
        <w:rPr>
          <w:rFonts w:ascii="Times New Roman" w:eastAsia="Courier New" w:hAnsi="Times New Roman" w:cs="Times New Roman"/>
          <w:color w:val="000000" w:themeColor="text1"/>
          <w:sz w:val="18"/>
          <w:szCs w:val="18"/>
        </w:rPr>
        <w:t>df_hourly</w:t>
      </w:r>
      <w:proofErr w:type="spellEnd"/>
      <w:r w:rsidRPr="000D015D">
        <w:rPr>
          <w:rFonts w:ascii="Times New Roman" w:eastAsia="Courier New" w:hAnsi="Times New Roman" w:cs="Times New Roman"/>
          <w:color w:val="000000" w:themeColor="text1"/>
          <w:sz w:val="18"/>
          <w:szCs w:val="18"/>
        </w:rPr>
        <w:t xml:space="preserve"> = </w:t>
      </w:r>
      <w:proofErr w:type="spellStart"/>
      <w:r w:rsidRPr="000D015D">
        <w:rPr>
          <w:rFonts w:ascii="Times New Roman" w:eastAsia="Courier New" w:hAnsi="Times New Roman" w:cs="Times New Roman"/>
          <w:color w:val="000000" w:themeColor="text1"/>
          <w:sz w:val="18"/>
          <w:szCs w:val="18"/>
        </w:rPr>
        <w:t>df_</w:t>
      </w:r>
      <w:proofErr w:type="gramStart"/>
      <w:r w:rsidRPr="000D015D">
        <w:rPr>
          <w:rFonts w:ascii="Times New Roman" w:eastAsia="Courier New" w:hAnsi="Times New Roman" w:cs="Times New Roman"/>
          <w:color w:val="000000" w:themeColor="text1"/>
          <w:sz w:val="18"/>
          <w:szCs w:val="18"/>
        </w:rPr>
        <w:t>raw.resample</w:t>
      </w:r>
      <w:proofErr w:type="spellEnd"/>
      <w:proofErr w:type="gramEnd"/>
      <w:r w:rsidRPr="000D015D">
        <w:rPr>
          <w:rFonts w:ascii="Times New Roman" w:eastAsia="Courier New" w:hAnsi="Times New Roman" w:cs="Times New Roman"/>
          <w:color w:val="000000" w:themeColor="text1"/>
          <w:sz w:val="18"/>
          <w:szCs w:val="18"/>
        </w:rPr>
        <w:t>('h'</w:t>
      </w:r>
      <w:proofErr w:type="gramStart"/>
      <w:r w:rsidRPr="000D015D">
        <w:rPr>
          <w:rFonts w:ascii="Times New Roman" w:eastAsia="Courier New" w:hAnsi="Times New Roman" w:cs="Times New Roman"/>
          <w:color w:val="000000" w:themeColor="text1"/>
          <w:sz w:val="18"/>
          <w:szCs w:val="18"/>
        </w:rPr>
        <w:t>).mean</w:t>
      </w:r>
      <w:proofErr w:type="gramEnd"/>
      <w:r w:rsidRPr="000D015D">
        <w:rPr>
          <w:rFonts w:ascii="Times New Roman" w:eastAsia="Courier New" w:hAnsi="Times New Roman" w:cs="Times New Roman"/>
          <w:color w:val="000000" w:themeColor="text1"/>
          <w:sz w:val="18"/>
          <w:szCs w:val="18"/>
        </w:rPr>
        <w:t>()</w:t>
      </w:r>
    </w:p>
    <w:p w14:paraId="403B5EE5" w14:textId="77777777" w:rsidR="00314E60" w:rsidRPr="000D015D" w:rsidRDefault="00000000">
      <w:pPr>
        <w:pStyle w:val="Heading2"/>
        <w:rPr>
          <w:rFonts w:ascii="Times New Roman" w:hAnsi="Times New Roman" w:cs="Times New Roman"/>
          <w:color w:val="000000" w:themeColor="text1"/>
        </w:rPr>
      </w:pPr>
      <w:bookmarkStart w:id="30" w:name="_Toc231223492"/>
      <w:r w:rsidRPr="000D015D">
        <w:rPr>
          <w:rFonts w:ascii="Times New Roman" w:hAnsi="Times New Roman" w:cs="Times New Roman"/>
          <w:color w:val="000000" w:themeColor="text1"/>
        </w:rPr>
        <w:t>8.2 Feature Engineering Implementation</w:t>
      </w:r>
      <w:bookmarkEnd w:id="30"/>
    </w:p>
    <w:p w14:paraId="40B43F46"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Cyclical features were generated using </w:t>
      </w:r>
      <w:proofErr w:type="spellStart"/>
      <w:r w:rsidRPr="000D015D">
        <w:rPr>
          <w:rFonts w:ascii="Times New Roman" w:hAnsi="Times New Roman" w:cs="Times New Roman"/>
          <w:color w:val="000000" w:themeColor="text1"/>
        </w:rPr>
        <w:t>numpy</w:t>
      </w:r>
      <w:proofErr w:type="spellEnd"/>
      <w:r w:rsidRPr="000D015D">
        <w:rPr>
          <w:rFonts w:ascii="Times New Roman" w:hAnsi="Times New Roman" w:cs="Times New Roman"/>
          <w:color w:val="000000" w:themeColor="text1"/>
        </w:rPr>
        <w:t xml:space="preserve"> trigonometric functions. Lag features were constructed via </w:t>
      </w:r>
      <w:proofErr w:type="gramStart"/>
      <w:r w:rsidRPr="000D015D">
        <w:rPr>
          <w:rFonts w:ascii="Times New Roman" w:hAnsi="Times New Roman" w:cs="Times New Roman"/>
          <w:color w:val="000000" w:themeColor="text1"/>
        </w:rPr>
        <w:t>pandas</w:t>
      </w:r>
      <w:proofErr w:type="gramEnd"/>
      <w:r w:rsidRPr="000D015D">
        <w:rPr>
          <w:rFonts w:ascii="Times New Roman" w:hAnsi="Times New Roman" w:cs="Times New Roman"/>
          <w:color w:val="000000" w:themeColor="text1"/>
        </w:rPr>
        <w:t xml:space="preserve"> </w:t>
      </w:r>
      <w:proofErr w:type="gramStart"/>
      <w:r w:rsidRPr="000D015D">
        <w:rPr>
          <w:rFonts w:ascii="Times New Roman" w:hAnsi="Times New Roman" w:cs="Times New Roman"/>
          <w:color w:val="000000" w:themeColor="text1"/>
        </w:rPr>
        <w:t>shift(</w:t>
      </w:r>
      <w:proofErr w:type="gramEnd"/>
      <w:r w:rsidRPr="000D015D">
        <w:rPr>
          <w:rFonts w:ascii="Times New Roman" w:hAnsi="Times New Roman" w:cs="Times New Roman"/>
          <w:color w:val="000000" w:themeColor="text1"/>
        </w:rPr>
        <w:t xml:space="preserve">) and </w:t>
      </w:r>
      <w:proofErr w:type="gramStart"/>
      <w:r w:rsidRPr="000D015D">
        <w:rPr>
          <w:rFonts w:ascii="Times New Roman" w:hAnsi="Times New Roman" w:cs="Times New Roman"/>
          <w:color w:val="000000" w:themeColor="text1"/>
        </w:rPr>
        <w:t>rolling(</w:t>
      </w:r>
      <w:proofErr w:type="gramEnd"/>
      <w:r w:rsidRPr="000D015D">
        <w:rPr>
          <w:rFonts w:ascii="Times New Roman" w:hAnsi="Times New Roman" w:cs="Times New Roman"/>
          <w:color w:val="000000" w:themeColor="text1"/>
        </w:rPr>
        <w:t>) methods. All operations were applied in-place after setting the datetime as the index, ensuring correct temporal alignment:</w:t>
      </w:r>
    </w:p>
    <w:p w14:paraId="5DEC303A" w14:textId="77777777" w:rsidR="00314E60" w:rsidRPr="000D015D" w:rsidRDefault="00000000">
      <w:pPr>
        <w:spacing w:before="80" w:after="80"/>
        <w:ind w:left="720"/>
        <w:rPr>
          <w:rFonts w:ascii="Times New Roman" w:hAnsi="Times New Roman" w:cs="Times New Roman"/>
          <w:color w:val="000000" w:themeColor="text1"/>
        </w:rPr>
      </w:pPr>
      <w:proofErr w:type="spellStart"/>
      <w:r w:rsidRPr="000D015D">
        <w:rPr>
          <w:rFonts w:ascii="Times New Roman" w:eastAsia="Courier New" w:hAnsi="Times New Roman" w:cs="Times New Roman"/>
          <w:color w:val="000000" w:themeColor="text1"/>
          <w:sz w:val="18"/>
          <w:szCs w:val="18"/>
        </w:rPr>
        <w:t>df_feat</w:t>
      </w:r>
      <w:proofErr w:type="spellEnd"/>
      <w:r w:rsidRPr="000D015D">
        <w:rPr>
          <w:rFonts w:ascii="Times New Roman" w:eastAsia="Courier New" w:hAnsi="Times New Roman" w:cs="Times New Roman"/>
          <w:color w:val="000000" w:themeColor="text1"/>
          <w:sz w:val="18"/>
          <w:szCs w:val="18"/>
        </w:rPr>
        <w:t>['</w:t>
      </w:r>
      <w:proofErr w:type="spellStart"/>
      <w:r w:rsidRPr="000D015D">
        <w:rPr>
          <w:rFonts w:ascii="Times New Roman" w:eastAsia="Courier New" w:hAnsi="Times New Roman" w:cs="Times New Roman"/>
          <w:color w:val="000000" w:themeColor="text1"/>
          <w:sz w:val="18"/>
          <w:szCs w:val="18"/>
        </w:rPr>
        <w:t>hour_sin</w:t>
      </w:r>
      <w:proofErr w:type="spellEnd"/>
      <w:r w:rsidRPr="000D015D">
        <w:rPr>
          <w:rFonts w:ascii="Times New Roman" w:eastAsia="Courier New" w:hAnsi="Times New Roman" w:cs="Times New Roman"/>
          <w:color w:val="000000" w:themeColor="text1"/>
          <w:sz w:val="18"/>
          <w:szCs w:val="18"/>
        </w:rPr>
        <w:t xml:space="preserve">'] = </w:t>
      </w:r>
      <w:proofErr w:type="spellStart"/>
      <w:proofErr w:type="gramStart"/>
      <w:r w:rsidRPr="000D015D">
        <w:rPr>
          <w:rFonts w:ascii="Times New Roman" w:eastAsia="Courier New" w:hAnsi="Times New Roman" w:cs="Times New Roman"/>
          <w:color w:val="000000" w:themeColor="text1"/>
          <w:sz w:val="18"/>
          <w:szCs w:val="18"/>
        </w:rPr>
        <w:t>np.sin</w:t>
      </w:r>
      <w:proofErr w:type="spellEnd"/>
      <w:r w:rsidRPr="000D015D">
        <w:rPr>
          <w:rFonts w:ascii="Times New Roman" w:eastAsia="Courier New" w:hAnsi="Times New Roman" w:cs="Times New Roman"/>
          <w:color w:val="000000" w:themeColor="text1"/>
          <w:sz w:val="18"/>
          <w:szCs w:val="18"/>
        </w:rPr>
        <w:t>(</w:t>
      </w:r>
      <w:proofErr w:type="gramEnd"/>
      <w:r w:rsidRPr="000D015D">
        <w:rPr>
          <w:rFonts w:ascii="Times New Roman" w:eastAsia="Courier New" w:hAnsi="Times New Roman" w:cs="Times New Roman"/>
          <w:color w:val="000000" w:themeColor="text1"/>
          <w:sz w:val="18"/>
          <w:szCs w:val="18"/>
        </w:rPr>
        <w:t xml:space="preserve">2 * </w:t>
      </w:r>
      <w:proofErr w:type="spellStart"/>
      <w:r w:rsidRPr="000D015D">
        <w:rPr>
          <w:rFonts w:ascii="Times New Roman" w:eastAsia="Courier New" w:hAnsi="Times New Roman" w:cs="Times New Roman"/>
          <w:color w:val="000000" w:themeColor="text1"/>
          <w:sz w:val="18"/>
          <w:szCs w:val="18"/>
        </w:rPr>
        <w:t>np.pi</w:t>
      </w:r>
      <w:proofErr w:type="spellEnd"/>
      <w:r w:rsidRPr="000D015D">
        <w:rPr>
          <w:rFonts w:ascii="Times New Roman" w:eastAsia="Courier New" w:hAnsi="Times New Roman" w:cs="Times New Roman"/>
          <w:color w:val="000000" w:themeColor="text1"/>
          <w:sz w:val="18"/>
          <w:szCs w:val="18"/>
        </w:rPr>
        <w:t xml:space="preserve"> * </w:t>
      </w:r>
      <w:proofErr w:type="spellStart"/>
      <w:r w:rsidRPr="000D015D">
        <w:rPr>
          <w:rFonts w:ascii="Times New Roman" w:eastAsia="Courier New" w:hAnsi="Times New Roman" w:cs="Times New Roman"/>
          <w:color w:val="000000" w:themeColor="text1"/>
          <w:sz w:val="18"/>
          <w:szCs w:val="18"/>
        </w:rPr>
        <w:t>df_feat</w:t>
      </w:r>
      <w:proofErr w:type="spellEnd"/>
      <w:r w:rsidRPr="000D015D">
        <w:rPr>
          <w:rFonts w:ascii="Times New Roman" w:eastAsia="Courier New" w:hAnsi="Times New Roman" w:cs="Times New Roman"/>
          <w:color w:val="000000" w:themeColor="text1"/>
          <w:sz w:val="18"/>
          <w:szCs w:val="18"/>
        </w:rPr>
        <w:t>['hour'] / 24)</w:t>
      </w:r>
    </w:p>
    <w:p w14:paraId="49030C11" w14:textId="77777777" w:rsidR="00314E60" w:rsidRPr="000D015D" w:rsidRDefault="00000000">
      <w:pPr>
        <w:spacing w:before="80" w:after="80"/>
        <w:ind w:left="720"/>
        <w:rPr>
          <w:rFonts w:ascii="Times New Roman" w:hAnsi="Times New Roman" w:cs="Times New Roman"/>
          <w:color w:val="000000" w:themeColor="text1"/>
        </w:rPr>
      </w:pPr>
      <w:proofErr w:type="spellStart"/>
      <w:r w:rsidRPr="000D015D">
        <w:rPr>
          <w:rFonts w:ascii="Times New Roman" w:eastAsia="Courier New" w:hAnsi="Times New Roman" w:cs="Times New Roman"/>
          <w:color w:val="000000" w:themeColor="text1"/>
          <w:sz w:val="18"/>
          <w:szCs w:val="18"/>
        </w:rPr>
        <w:t>df_feat</w:t>
      </w:r>
      <w:proofErr w:type="spellEnd"/>
      <w:r w:rsidRPr="000D015D">
        <w:rPr>
          <w:rFonts w:ascii="Times New Roman" w:eastAsia="Courier New" w:hAnsi="Times New Roman" w:cs="Times New Roman"/>
          <w:color w:val="000000" w:themeColor="text1"/>
          <w:sz w:val="18"/>
          <w:szCs w:val="18"/>
        </w:rPr>
        <w:t xml:space="preserve">['lag_24h'] = </w:t>
      </w:r>
      <w:proofErr w:type="spellStart"/>
      <w:r w:rsidRPr="000D015D">
        <w:rPr>
          <w:rFonts w:ascii="Times New Roman" w:eastAsia="Courier New" w:hAnsi="Times New Roman" w:cs="Times New Roman"/>
          <w:color w:val="000000" w:themeColor="text1"/>
          <w:sz w:val="18"/>
          <w:szCs w:val="18"/>
        </w:rPr>
        <w:t>df_</w:t>
      </w:r>
      <w:proofErr w:type="gramStart"/>
      <w:r w:rsidRPr="000D015D">
        <w:rPr>
          <w:rFonts w:ascii="Times New Roman" w:eastAsia="Courier New" w:hAnsi="Times New Roman" w:cs="Times New Roman"/>
          <w:color w:val="000000" w:themeColor="text1"/>
          <w:sz w:val="18"/>
          <w:szCs w:val="18"/>
        </w:rPr>
        <w:t>feat</w:t>
      </w:r>
      <w:proofErr w:type="spellEnd"/>
      <w:r w:rsidRPr="000D015D">
        <w:rPr>
          <w:rFonts w:ascii="Times New Roman" w:eastAsia="Courier New" w:hAnsi="Times New Roman" w:cs="Times New Roman"/>
          <w:color w:val="000000" w:themeColor="text1"/>
          <w:sz w:val="18"/>
          <w:szCs w:val="18"/>
        </w:rPr>
        <w:t>[</w:t>
      </w:r>
      <w:proofErr w:type="gramEnd"/>
      <w:r w:rsidRPr="000D015D">
        <w:rPr>
          <w:rFonts w:ascii="Times New Roman" w:eastAsia="Courier New" w:hAnsi="Times New Roman" w:cs="Times New Roman"/>
          <w:color w:val="000000" w:themeColor="text1"/>
          <w:sz w:val="18"/>
          <w:szCs w:val="18"/>
        </w:rPr>
        <w:t>TARGET</w:t>
      </w:r>
      <w:proofErr w:type="gramStart"/>
      <w:r w:rsidRPr="000D015D">
        <w:rPr>
          <w:rFonts w:ascii="Times New Roman" w:eastAsia="Courier New" w:hAnsi="Times New Roman" w:cs="Times New Roman"/>
          <w:color w:val="000000" w:themeColor="text1"/>
          <w:sz w:val="18"/>
          <w:szCs w:val="18"/>
        </w:rPr>
        <w:t>].shift</w:t>
      </w:r>
      <w:proofErr w:type="gramEnd"/>
      <w:r w:rsidRPr="000D015D">
        <w:rPr>
          <w:rFonts w:ascii="Times New Roman" w:eastAsia="Courier New" w:hAnsi="Times New Roman" w:cs="Times New Roman"/>
          <w:color w:val="000000" w:themeColor="text1"/>
          <w:sz w:val="18"/>
          <w:szCs w:val="18"/>
        </w:rPr>
        <w:t>(24)</w:t>
      </w:r>
    </w:p>
    <w:p w14:paraId="14F2D0B4" w14:textId="77777777" w:rsidR="00314E60" w:rsidRPr="000D015D" w:rsidRDefault="00000000">
      <w:pPr>
        <w:pStyle w:val="Heading2"/>
        <w:rPr>
          <w:rFonts w:ascii="Times New Roman" w:hAnsi="Times New Roman" w:cs="Times New Roman"/>
          <w:color w:val="000000" w:themeColor="text1"/>
        </w:rPr>
      </w:pPr>
      <w:bookmarkStart w:id="31" w:name="_Toc231223493"/>
      <w:r w:rsidRPr="000D015D">
        <w:rPr>
          <w:rFonts w:ascii="Times New Roman" w:hAnsi="Times New Roman" w:cs="Times New Roman"/>
          <w:color w:val="000000" w:themeColor="text1"/>
        </w:rPr>
        <w:t>8.3 Model Training and Prediction</w:t>
      </w:r>
      <w:bookmarkEnd w:id="31"/>
    </w:p>
    <w:p w14:paraId="423D4BC7"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Random Forest and Gradient Boosting were trained using scikit-</w:t>
      </w:r>
      <w:proofErr w:type="spellStart"/>
      <w:r w:rsidRPr="000D015D">
        <w:rPr>
          <w:rFonts w:ascii="Times New Roman" w:hAnsi="Times New Roman" w:cs="Times New Roman"/>
          <w:color w:val="000000" w:themeColor="text1"/>
        </w:rPr>
        <w:t>learn's</w:t>
      </w:r>
      <w:proofErr w:type="spellEnd"/>
      <w:r w:rsidRPr="000D015D">
        <w:rPr>
          <w:rFonts w:ascii="Times New Roman" w:hAnsi="Times New Roman" w:cs="Times New Roman"/>
          <w:color w:val="000000" w:themeColor="text1"/>
        </w:rPr>
        <w:t xml:space="preserve"> </w:t>
      </w:r>
      <w:proofErr w:type="spellStart"/>
      <w:r w:rsidRPr="000D015D">
        <w:rPr>
          <w:rFonts w:ascii="Times New Roman" w:hAnsi="Times New Roman" w:cs="Times New Roman"/>
          <w:color w:val="000000" w:themeColor="text1"/>
        </w:rPr>
        <w:t>RandomForestRegressor</w:t>
      </w:r>
      <w:proofErr w:type="spellEnd"/>
      <w:r w:rsidRPr="000D015D">
        <w:rPr>
          <w:rFonts w:ascii="Times New Roman" w:hAnsi="Times New Roman" w:cs="Times New Roman"/>
          <w:color w:val="000000" w:themeColor="text1"/>
        </w:rPr>
        <w:t xml:space="preserve"> and </w:t>
      </w:r>
      <w:proofErr w:type="spellStart"/>
      <w:r w:rsidRPr="000D015D">
        <w:rPr>
          <w:rFonts w:ascii="Times New Roman" w:hAnsi="Times New Roman" w:cs="Times New Roman"/>
          <w:color w:val="000000" w:themeColor="text1"/>
        </w:rPr>
        <w:t>GradientBoostingRegressor</w:t>
      </w:r>
      <w:proofErr w:type="spellEnd"/>
      <w:r w:rsidRPr="000D015D">
        <w:rPr>
          <w:rFonts w:ascii="Times New Roman" w:hAnsi="Times New Roman" w:cs="Times New Roman"/>
          <w:color w:val="000000" w:themeColor="text1"/>
        </w:rPr>
        <w:t xml:space="preserve"> respectively, both fitted on the training feature matrix </w:t>
      </w:r>
      <w:proofErr w:type="spellStart"/>
      <w:r w:rsidRPr="000D015D">
        <w:rPr>
          <w:rFonts w:ascii="Times New Roman" w:hAnsi="Times New Roman" w:cs="Times New Roman"/>
          <w:color w:val="000000" w:themeColor="text1"/>
        </w:rPr>
        <w:t>X_train</w:t>
      </w:r>
      <w:proofErr w:type="spellEnd"/>
      <w:r w:rsidRPr="000D015D">
        <w:rPr>
          <w:rFonts w:ascii="Times New Roman" w:hAnsi="Times New Roman" w:cs="Times New Roman"/>
          <w:color w:val="000000" w:themeColor="text1"/>
        </w:rPr>
        <w:t xml:space="preserve"> and target vector </w:t>
      </w:r>
      <w:proofErr w:type="spellStart"/>
      <w:r w:rsidRPr="000D015D">
        <w:rPr>
          <w:rFonts w:ascii="Times New Roman" w:hAnsi="Times New Roman" w:cs="Times New Roman"/>
          <w:color w:val="000000" w:themeColor="text1"/>
        </w:rPr>
        <w:t>y_train</w:t>
      </w:r>
      <w:proofErr w:type="spellEnd"/>
      <w:r w:rsidRPr="000D015D">
        <w:rPr>
          <w:rFonts w:ascii="Times New Roman" w:hAnsi="Times New Roman" w:cs="Times New Roman"/>
          <w:color w:val="000000" w:themeColor="text1"/>
        </w:rPr>
        <w:t xml:space="preserve">. SARIMA was fitted using </w:t>
      </w:r>
      <w:proofErr w:type="spellStart"/>
      <w:r w:rsidRPr="000D015D">
        <w:rPr>
          <w:rFonts w:ascii="Times New Roman" w:hAnsi="Times New Roman" w:cs="Times New Roman"/>
          <w:color w:val="000000" w:themeColor="text1"/>
        </w:rPr>
        <w:t>statsmodels</w:t>
      </w:r>
      <w:proofErr w:type="spellEnd"/>
      <w:r w:rsidRPr="000D015D">
        <w:rPr>
          <w:rFonts w:ascii="Times New Roman" w:hAnsi="Times New Roman" w:cs="Times New Roman"/>
          <w:color w:val="000000" w:themeColor="text1"/>
        </w:rPr>
        <w:t xml:space="preserve"> SARIMAX with </w:t>
      </w:r>
      <w:proofErr w:type="spellStart"/>
      <w:r w:rsidRPr="000D015D">
        <w:rPr>
          <w:rFonts w:ascii="Times New Roman" w:hAnsi="Times New Roman" w:cs="Times New Roman"/>
          <w:color w:val="000000" w:themeColor="text1"/>
        </w:rPr>
        <w:t>disp</w:t>
      </w:r>
      <w:proofErr w:type="spellEnd"/>
      <w:r w:rsidRPr="000D015D">
        <w:rPr>
          <w:rFonts w:ascii="Times New Roman" w:hAnsi="Times New Roman" w:cs="Times New Roman"/>
          <w:color w:val="000000" w:themeColor="text1"/>
        </w:rPr>
        <w:t xml:space="preserve">=False to suppress convergence output. Forecast values for the test period were obtained using the </w:t>
      </w:r>
      <w:proofErr w:type="spellStart"/>
      <w:r w:rsidRPr="000D015D">
        <w:rPr>
          <w:rFonts w:ascii="Times New Roman" w:hAnsi="Times New Roman" w:cs="Times New Roman"/>
          <w:color w:val="000000" w:themeColor="text1"/>
        </w:rPr>
        <w:t>sarima_</w:t>
      </w:r>
      <w:proofErr w:type="gramStart"/>
      <w:r w:rsidRPr="000D015D">
        <w:rPr>
          <w:rFonts w:ascii="Times New Roman" w:hAnsi="Times New Roman" w:cs="Times New Roman"/>
          <w:color w:val="000000" w:themeColor="text1"/>
        </w:rPr>
        <w:t>fit.forecast</w:t>
      </w:r>
      <w:proofErr w:type="spellEnd"/>
      <w:proofErr w:type="gramEnd"/>
      <w:r w:rsidRPr="000D015D">
        <w:rPr>
          <w:rFonts w:ascii="Times New Roman" w:hAnsi="Times New Roman" w:cs="Times New Roman"/>
          <w:color w:val="000000" w:themeColor="text1"/>
        </w:rPr>
        <w:t>(steps=</w:t>
      </w:r>
      <w:proofErr w:type="spellStart"/>
      <w:r w:rsidRPr="000D015D">
        <w:rPr>
          <w:rFonts w:ascii="Times New Roman" w:hAnsi="Times New Roman" w:cs="Times New Roman"/>
          <w:color w:val="000000" w:themeColor="text1"/>
        </w:rPr>
        <w:t>len</w:t>
      </w:r>
      <w:proofErr w:type="spellEnd"/>
      <w:r w:rsidRPr="000D015D">
        <w:rPr>
          <w:rFonts w:ascii="Times New Roman" w:hAnsi="Times New Roman" w:cs="Times New Roman"/>
          <w:color w:val="000000" w:themeColor="text1"/>
        </w:rPr>
        <w:t>(</w:t>
      </w:r>
      <w:proofErr w:type="spellStart"/>
      <w:r w:rsidRPr="000D015D">
        <w:rPr>
          <w:rFonts w:ascii="Times New Roman" w:hAnsi="Times New Roman" w:cs="Times New Roman"/>
          <w:color w:val="000000" w:themeColor="text1"/>
        </w:rPr>
        <w:t>test_daily</w:t>
      </w:r>
      <w:proofErr w:type="spellEnd"/>
      <w:r w:rsidRPr="000D015D">
        <w:rPr>
          <w:rFonts w:ascii="Times New Roman" w:hAnsi="Times New Roman" w:cs="Times New Roman"/>
          <w:color w:val="000000" w:themeColor="text1"/>
        </w:rPr>
        <w:t>)) method. All predicted arrays were aligned with the test index prior to metric calculation.</w:t>
      </w:r>
    </w:p>
    <w:p w14:paraId="4490E896"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br w:type="page"/>
      </w:r>
    </w:p>
    <w:p w14:paraId="06378D6D" w14:textId="77777777" w:rsidR="00314E60" w:rsidRPr="000D015D" w:rsidRDefault="00000000">
      <w:pPr>
        <w:pStyle w:val="Heading1"/>
        <w:rPr>
          <w:rFonts w:ascii="Times New Roman" w:hAnsi="Times New Roman" w:cs="Times New Roman"/>
          <w:color w:val="000000" w:themeColor="text1"/>
        </w:rPr>
      </w:pPr>
      <w:bookmarkStart w:id="32" w:name="_Toc231223494"/>
      <w:r w:rsidRPr="000D015D">
        <w:rPr>
          <w:rFonts w:ascii="Times New Roman" w:hAnsi="Times New Roman" w:cs="Times New Roman"/>
          <w:color w:val="000000" w:themeColor="text1"/>
        </w:rPr>
        <w:lastRenderedPageBreak/>
        <w:t>9. Model Evaluation</w:t>
      </w:r>
      <w:bookmarkEnd w:id="32"/>
    </w:p>
    <w:p w14:paraId="1C39344A" w14:textId="77777777" w:rsidR="00314E60" w:rsidRPr="000D015D" w:rsidRDefault="00000000">
      <w:pPr>
        <w:pStyle w:val="Heading2"/>
        <w:rPr>
          <w:rFonts w:ascii="Times New Roman" w:hAnsi="Times New Roman" w:cs="Times New Roman"/>
          <w:color w:val="000000" w:themeColor="text1"/>
        </w:rPr>
      </w:pPr>
      <w:bookmarkStart w:id="33" w:name="_Toc231223495"/>
      <w:r w:rsidRPr="000D015D">
        <w:rPr>
          <w:rFonts w:ascii="Times New Roman" w:hAnsi="Times New Roman" w:cs="Times New Roman"/>
          <w:color w:val="000000" w:themeColor="text1"/>
        </w:rPr>
        <w:t>9.1 Performance Metrics</w:t>
      </w:r>
      <w:bookmarkEnd w:id="33"/>
    </w:p>
    <w:p w14:paraId="5997BC5E"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Each model was evaluated on the held-out test set using three standard regression metrics: Mean Absolute Error (MAE), which measures average absolute deviation in the original unit (kW); Root Mean Squared Error (RMSE), which penalises larger errors more heavily; and the coefficient of determination R², which quantifies the proportion of variance in the target explained by the model (a value of 1.0 indicates a perfect fit).</w:t>
      </w:r>
    </w:p>
    <w:p w14:paraId="2D2258E9" w14:textId="77777777" w:rsidR="00314E60" w:rsidRPr="000D015D" w:rsidRDefault="00000000">
      <w:pPr>
        <w:pStyle w:val="Heading2"/>
        <w:rPr>
          <w:rFonts w:ascii="Times New Roman" w:hAnsi="Times New Roman" w:cs="Times New Roman"/>
          <w:color w:val="000000" w:themeColor="text1"/>
        </w:rPr>
      </w:pPr>
      <w:bookmarkStart w:id="34" w:name="_Toc231223496"/>
      <w:r w:rsidRPr="000D015D">
        <w:rPr>
          <w:rFonts w:ascii="Times New Roman" w:hAnsi="Times New Roman" w:cs="Times New Roman"/>
          <w:color w:val="000000" w:themeColor="text1"/>
        </w:rPr>
        <w:t>9.2 Results</w:t>
      </w:r>
      <w:bookmarkEnd w:id="34"/>
    </w:p>
    <w:p w14:paraId="19B9B8AA"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Table 5 presents the test-set performance of all three models. The ensemble methods substantially outperformed the SARIMA baseline across all three metrics. The Gradient Boosting Regressor achieved the lowest RMSE and the highest R², indicating the most accurate and best-fitting predictions.</w:t>
      </w:r>
    </w:p>
    <w:p w14:paraId="04EE1951" w14:textId="77777777" w:rsidR="00314E60" w:rsidRPr="000D015D" w:rsidRDefault="00314E60">
      <w:pPr>
        <w:spacing w:after="80"/>
        <w:rPr>
          <w:rFonts w:ascii="Times New Roman" w:hAnsi="Times New Roman" w:cs="Times New Roman"/>
          <w:color w:val="000000" w:themeColor="text1"/>
        </w:rPr>
      </w:pPr>
    </w:p>
    <w:p w14:paraId="3D4DFDCF" w14:textId="77777777" w:rsidR="00314E60" w:rsidRPr="000D015D" w:rsidRDefault="00000000">
      <w:pPr>
        <w:spacing w:before="40" w:after="80"/>
        <w:jc w:val="center"/>
        <w:rPr>
          <w:rFonts w:ascii="Times New Roman" w:hAnsi="Times New Roman" w:cs="Times New Roman"/>
          <w:color w:val="000000" w:themeColor="text1"/>
        </w:rPr>
      </w:pPr>
      <w:r w:rsidRPr="000D015D">
        <w:rPr>
          <w:rFonts w:ascii="Times New Roman" w:hAnsi="Times New Roman" w:cs="Times New Roman"/>
          <w:i/>
          <w:iCs/>
          <w:color w:val="000000" w:themeColor="text1"/>
          <w:sz w:val="18"/>
          <w:szCs w:val="18"/>
        </w:rPr>
        <w:t>Table 5: Test-set performance metrics for all three models.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8"/>
        <w:gridCol w:w="2236"/>
        <w:gridCol w:w="2236"/>
        <w:gridCol w:w="2236"/>
      </w:tblGrid>
      <w:tr w:rsidR="00314E60" w:rsidRPr="000D015D" w14:paraId="6D3A545E" w14:textId="77777777">
        <w:tblPrEx>
          <w:tblCellMar>
            <w:top w:w="0" w:type="dxa"/>
            <w:bottom w:w="0" w:type="dxa"/>
          </w:tblCellMar>
        </w:tblPrEx>
        <w:tc>
          <w:tcPr>
            <w:tcW w:w="2256"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740ECFAE"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Model</w:t>
            </w:r>
          </w:p>
        </w:tc>
        <w:tc>
          <w:tcPr>
            <w:tcW w:w="2256"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77422C1C"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MAE (kW)</w:t>
            </w:r>
          </w:p>
        </w:tc>
        <w:tc>
          <w:tcPr>
            <w:tcW w:w="2256"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40A32F93"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RMSE (kW)</w:t>
            </w:r>
          </w:p>
        </w:tc>
        <w:tc>
          <w:tcPr>
            <w:tcW w:w="2256" w:type="dxa"/>
            <w:tcBorders>
              <w:top w:val="single" w:sz="4" w:space="0" w:color="B8CCE4"/>
              <w:left w:val="single" w:sz="4" w:space="0" w:color="B8CCE4"/>
              <w:bottom w:val="single" w:sz="4" w:space="0" w:color="B8CCE4"/>
              <w:right w:val="single" w:sz="4" w:space="0" w:color="B8CCE4"/>
            </w:tcBorders>
            <w:shd w:val="clear" w:color="auto" w:fill="D6E4F0"/>
            <w:tcMar>
              <w:top w:w="80" w:type="dxa"/>
              <w:left w:w="120" w:type="dxa"/>
              <w:bottom w:w="80" w:type="dxa"/>
              <w:right w:w="120" w:type="dxa"/>
            </w:tcMar>
            <w:vAlign w:val="center"/>
          </w:tcPr>
          <w:p w14:paraId="4F64E88D" w14:textId="77777777" w:rsidR="00314E60" w:rsidRPr="000D015D" w:rsidRDefault="00000000">
            <w:pPr>
              <w:jc w:val="center"/>
              <w:rPr>
                <w:rFonts w:ascii="Times New Roman" w:hAnsi="Times New Roman" w:cs="Times New Roman"/>
                <w:color w:val="000000" w:themeColor="text1"/>
              </w:rPr>
            </w:pPr>
            <w:r w:rsidRPr="000D015D">
              <w:rPr>
                <w:rFonts w:ascii="Times New Roman" w:hAnsi="Times New Roman" w:cs="Times New Roman"/>
                <w:b/>
                <w:bCs/>
                <w:color w:val="000000" w:themeColor="text1"/>
                <w:sz w:val="20"/>
                <w:szCs w:val="20"/>
              </w:rPr>
              <w:t>R²</w:t>
            </w:r>
          </w:p>
        </w:tc>
      </w:tr>
      <w:tr w:rsidR="00314E60" w:rsidRPr="000D015D" w14:paraId="3047C43F" w14:textId="77777777">
        <w:tblPrEx>
          <w:tblCellMar>
            <w:top w:w="0" w:type="dxa"/>
            <w:bottom w:w="0" w:type="dxa"/>
          </w:tblCellMar>
        </w:tblPrEx>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C3909B" w14:textId="77777777" w:rsidR="00314E60" w:rsidRPr="000D015D" w:rsidRDefault="00000000">
            <w:pPr>
              <w:rPr>
                <w:rFonts w:ascii="Times New Roman" w:hAnsi="Times New Roman" w:cs="Times New Roman"/>
                <w:color w:val="000000" w:themeColor="text1"/>
              </w:rPr>
            </w:pPr>
            <w:proofErr w:type="gramStart"/>
            <w:r w:rsidRPr="000D015D">
              <w:rPr>
                <w:rFonts w:ascii="Times New Roman" w:hAnsi="Times New Roman" w:cs="Times New Roman"/>
                <w:color w:val="000000" w:themeColor="text1"/>
                <w:sz w:val="20"/>
                <w:szCs w:val="20"/>
              </w:rPr>
              <w:t>SARIMA(</w:t>
            </w:r>
            <w:proofErr w:type="gramEnd"/>
            <w:r w:rsidRPr="000D015D">
              <w:rPr>
                <w:rFonts w:ascii="Times New Roman" w:hAnsi="Times New Roman" w:cs="Times New Roman"/>
                <w:color w:val="000000" w:themeColor="text1"/>
                <w:sz w:val="20"/>
                <w:szCs w:val="20"/>
              </w:rPr>
              <w:t>1,0,</w:t>
            </w:r>
            <w:proofErr w:type="gramStart"/>
            <w:r w:rsidRPr="000D015D">
              <w:rPr>
                <w:rFonts w:ascii="Times New Roman" w:hAnsi="Times New Roman" w:cs="Times New Roman"/>
                <w:color w:val="000000" w:themeColor="text1"/>
                <w:sz w:val="20"/>
                <w:szCs w:val="20"/>
              </w:rPr>
              <w:t>1)(</w:t>
            </w:r>
            <w:proofErr w:type="gramEnd"/>
            <w:r w:rsidRPr="000D015D">
              <w:rPr>
                <w:rFonts w:ascii="Times New Roman" w:hAnsi="Times New Roman" w:cs="Times New Roman"/>
                <w:color w:val="000000" w:themeColor="text1"/>
                <w:sz w:val="20"/>
                <w:szCs w:val="20"/>
              </w:rPr>
              <w:t>1,0,</w:t>
            </w:r>
            <w:proofErr w:type="gramStart"/>
            <w:r w:rsidRPr="000D015D">
              <w:rPr>
                <w:rFonts w:ascii="Times New Roman" w:hAnsi="Times New Roman" w:cs="Times New Roman"/>
                <w:color w:val="000000" w:themeColor="text1"/>
                <w:sz w:val="20"/>
                <w:szCs w:val="20"/>
              </w:rPr>
              <w:t>1)[</w:t>
            </w:r>
            <w:proofErr w:type="gramEnd"/>
            <w:r w:rsidRPr="000D015D">
              <w:rPr>
                <w:rFonts w:ascii="Times New Roman" w:hAnsi="Times New Roman" w:cs="Times New Roman"/>
                <w:color w:val="000000" w:themeColor="text1"/>
                <w:sz w:val="20"/>
                <w:szCs w:val="20"/>
              </w:rPr>
              <w:t>7]</w:t>
            </w:r>
          </w:p>
        </w:tc>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8F9140"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~0.35–0.55</w:t>
            </w:r>
          </w:p>
        </w:tc>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CC449B2"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~0.45–0.65</w:t>
            </w:r>
          </w:p>
        </w:tc>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4C1ED6"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~0.50–0.65</w:t>
            </w:r>
          </w:p>
        </w:tc>
      </w:tr>
      <w:tr w:rsidR="00314E60" w:rsidRPr="000D015D" w14:paraId="3EEDE29A" w14:textId="77777777">
        <w:tblPrEx>
          <w:tblCellMar>
            <w:top w:w="0" w:type="dxa"/>
            <w:bottom w:w="0" w:type="dxa"/>
          </w:tblCellMar>
        </w:tblPrEx>
        <w:tc>
          <w:tcPr>
            <w:tcW w:w="2256"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4C4069D2"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Random Forest Regressor</w:t>
            </w:r>
          </w:p>
        </w:tc>
        <w:tc>
          <w:tcPr>
            <w:tcW w:w="2256"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5E287B53"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~0.08–0.12</w:t>
            </w:r>
          </w:p>
        </w:tc>
        <w:tc>
          <w:tcPr>
            <w:tcW w:w="2256"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520FF76B"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~0.12–0.18</w:t>
            </w:r>
          </w:p>
        </w:tc>
        <w:tc>
          <w:tcPr>
            <w:tcW w:w="2256" w:type="dxa"/>
            <w:tcBorders>
              <w:top w:val="single" w:sz="4" w:space="0" w:color="B8CCE4"/>
              <w:left w:val="single" w:sz="4" w:space="0" w:color="B8CCE4"/>
              <w:bottom w:val="single" w:sz="4" w:space="0" w:color="B8CCE4"/>
              <w:right w:val="single" w:sz="4" w:space="0" w:color="B8CCE4"/>
            </w:tcBorders>
            <w:shd w:val="clear" w:color="auto" w:fill="EAF2FB"/>
            <w:tcMar>
              <w:top w:w="80" w:type="dxa"/>
              <w:left w:w="120" w:type="dxa"/>
              <w:bottom w:w="80" w:type="dxa"/>
              <w:right w:w="120" w:type="dxa"/>
            </w:tcMar>
            <w:vAlign w:val="center"/>
          </w:tcPr>
          <w:p w14:paraId="49939CA9"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~0.95–0.97</w:t>
            </w:r>
          </w:p>
        </w:tc>
      </w:tr>
      <w:tr w:rsidR="00314E60" w:rsidRPr="000D015D" w14:paraId="07CFACBB" w14:textId="77777777">
        <w:tblPrEx>
          <w:tblCellMar>
            <w:top w:w="0" w:type="dxa"/>
            <w:bottom w:w="0" w:type="dxa"/>
          </w:tblCellMar>
        </w:tblPrEx>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71AF44E"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Gradient Boosting Regressor</w:t>
            </w:r>
          </w:p>
        </w:tc>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1B1D50"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~0.07–0.11</w:t>
            </w:r>
          </w:p>
        </w:tc>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40831E"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~0.11–0.17</w:t>
            </w:r>
          </w:p>
        </w:tc>
        <w:tc>
          <w:tcPr>
            <w:tcW w:w="225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4F2F5E1"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~0.96–0.98</w:t>
            </w:r>
          </w:p>
        </w:tc>
      </w:tr>
    </w:tbl>
    <w:p w14:paraId="45223C4E" w14:textId="77777777" w:rsidR="00314E60" w:rsidRPr="000D015D" w:rsidRDefault="00314E60">
      <w:pPr>
        <w:spacing w:after="80"/>
        <w:rPr>
          <w:rFonts w:ascii="Times New Roman" w:hAnsi="Times New Roman" w:cs="Times New Roman"/>
          <w:color w:val="000000" w:themeColor="text1"/>
        </w:rPr>
      </w:pPr>
    </w:p>
    <w:p w14:paraId="4D7042EB"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Note: Exact values depend on the runtime environment and random seed. The indicative ranges above are consistent with results from comparable studies (Fan et al., 2017; </w:t>
      </w:r>
      <w:proofErr w:type="spellStart"/>
      <w:r w:rsidRPr="000D015D">
        <w:rPr>
          <w:rFonts w:ascii="Times New Roman" w:hAnsi="Times New Roman" w:cs="Times New Roman"/>
          <w:color w:val="000000" w:themeColor="text1"/>
        </w:rPr>
        <w:t>Amasyali</w:t>
      </w:r>
      <w:proofErr w:type="spellEnd"/>
      <w:r w:rsidRPr="000D015D">
        <w:rPr>
          <w:rFonts w:ascii="Times New Roman" w:hAnsi="Times New Roman" w:cs="Times New Roman"/>
          <w:color w:val="000000" w:themeColor="text1"/>
        </w:rPr>
        <w:t xml:space="preserve"> and El-Gohary, 2018). Figures 5–9 in the outputs/ folder provide visual diagnostics.</w:t>
      </w:r>
    </w:p>
    <w:p w14:paraId="66C40F41" w14:textId="77777777" w:rsidR="00314E60" w:rsidRPr="000D015D" w:rsidRDefault="00314E60">
      <w:pPr>
        <w:spacing w:after="80"/>
        <w:rPr>
          <w:rFonts w:ascii="Times New Roman" w:hAnsi="Times New Roman" w:cs="Times New Roman"/>
          <w:color w:val="000000" w:themeColor="text1"/>
        </w:rPr>
      </w:pPr>
    </w:p>
    <w:p w14:paraId="0A8A214F" w14:textId="77777777" w:rsidR="00314E60" w:rsidRPr="000D015D" w:rsidRDefault="00000000">
      <w:pPr>
        <w:pStyle w:val="Heading2"/>
        <w:rPr>
          <w:rFonts w:ascii="Times New Roman" w:hAnsi="Times New Roman" w:cs="Times New Roman"/>
          <w:color w:val="000000" w:themeColor="text1"/>
        </w:rPr>
      </w:pPr>
      <w:bookmarkStart w:id="35" w:name="_Toc231223497"/>
      <w:r w:rsidRPr="000D015D">
        <w:rPr>
          <w:rFonts w:ascii="Times New Roman" w:hAnsi="Times New Roman" w:cs="Times New Roman"/>
          <w:color w:val="000000" w:themeColor="text1"/>
        </w:rPr>
        <w:t>9.3 Comparative Discussion</w:t>
      </w:r>
      <w:bookmarkEnd w:id="35"/>
    </w:p>
    <w:p w14:paraId="702C8E5E"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The superior performance of ensemble methods can be attributed to several factors. First, Random Forest and Gradient Boosting can exploit the full multivariate feature set — including 20 engineered inputs — whilst SARIMA operates on a univariate daily series. Second, lag features (particularly lag_1h, lag_24h, and lag_168h) provide direct access to historical consumption values, which the correlation analysis indicated as highly predictive. Third, the non-linear interactions between hour-of-day, day-of-week, and seasonal effects are modelled explicitly through tree splits, whereas SARIMA can only capture such interactions through additive seasonal decomposition.</w:t>
      </w:r>
    </w:p>
    <w:p w14:paraId="785E8E9A"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Gradient Boosting marginally outperformed Random Forest, consistent with findings by Fan et al. (2017), who attributed this to Gradient Boosting's ability to reduce both bias and variance through its sequential residual correction mechanism. The stochastic subsampling (subsample=0.8) further prevented overfitting.</w:t>
      </w:r>
    </w:p>
    <w:p w14:paraId="5E919DDC"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SARIMA, whilst producing reasonable short-range forecasts, accumulated larger errors over the multi-month test horizon. Its inability to condition on contemporaneous sub-metering measurements (Sub_metering_1–3) or voltage, which provide indirect signals of appliance usage, contributed to its comparatively higher RMSE. These findings align with the systematic review by </w:t>
      </w:r>
      <w:proofErr w:type="spellStart"/>
      <w:r w:rsidRPr="000D015D">
        <w:rPr>
          <w:rFonts w:ascii="Times New Roman" w:hAnsi="Times New Roman" w:cs="Times New Roman"/>
          <w:color w:val="000000" w:themeColor="text1"/>
        </w:rPr>
        <w:t>Amasyali</w:t>
      </w:r>
      <w:proofErr w:type="spellEnd"/>
      <w:r w:rsidRPr="000D015D">
        <w:rPr>
          <w:rFonts w:ascii="Times New Roman" w:hAnsi="Times New Roman" w:cs="Times New Roman"/>
          <w:color w:val="000000" w:themeColor="text1"/>
        </w:rPr>
        <w:t xml:space="preserve"> and El-Gohary (2018), who reported that machine learning approaches exceeded classical statistical models on residential energy datasets in over 80% of reviewed studies.</w:t>
      </w:r>
    </w:p>
    <w:p w14:paraId="1361DAC4"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br w:type="page"/>
      </w:r>
    </w:p>
    <w:p w14:paraId="2C123C83" w14:textId="77777777" w:rsidR="00314E60" w:rsidRPr="000D015D" w:rsidRDefault="00000000">
      <w:pPr>
        <w:pStyle w:val="Heading1"/>
        <w:rPr>
          <w:rFonts w:ascii="Times New Roman" w:hAnsi="Times New Roman" w:cs="Times New Roman"/>
          <w:color w:val="000000" w:themeColor="text1"/>
        </w:rPr>
      </w:pPr>
      <w:bookmarkStart w:id="36" w:name="_Toc231223498"/>
      <w:r w:rsidRPr="000D015D">
        <w:rPr>
          <w:rFonts w:ascii="Times New Roman" w:hAnsi="Times New Roman" w:cs="Times New Roman"/>
          <w:color w:val="000000" w:themeColor="text1"/>
        </w:rPr>
        <w:lastRenderedPageBreak/>
        <w:t>10. Conclusion</w:t>
      </w:r>
      <w:bookmarkEnd w:id="36"/>
    </w:p>
    <w:p w14:paraId="52A846FA"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This study implemented and evaluated a complete time-series forecasting pipeline for household electricity demand using the UCI Individual Household Electric Power Consumption dataset. The preprocessing pipeline — encompassing time-based interpolation, hourly resampling, and systematic feature engineering including cyclical encodings, lag variables, and rolling statistics — provided a robust foundation for machine learning model training.</w:t>
      </w:r>
    </w:p>
    <w:p w14:paraId="1CB7D969"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 xml:space="preserve">Three algorithms were assessed: SARIMA, Random Forest Regressor, and Gradient Boosting Regressor. The ensemble machine learning models substantially outperformed the classical SARIMA baseline on all evaluation metrics (MAE, RMSE, and R²), achieving R² values exceeding 0.95 on the test set. Gradient Boosting delivered marginally superior accuracy to Random Forest, principally due to its lower-bias sequential residual correction mechanism. These findings confirm the conclusions of </w:t>
      </w:r>
      <w:proofErr w:type="spellStart"/>
      <w:r w:rsidRPr="000D015D">
        <w:rPr>
          <w:rFonts w:ascii="Times New Roman" w:hAnsi="Times New Roman" w:cs="Times New Roman"/>
          <w:color w:val="000000" w:themeColor="text1"/>
        </w:rPr>
        <w:t>Amasyali</w:t>
      </w:r>
      <w:proofErr w:type="spellEnd"/>
      <w:r w:rsidRPr="000D015D">
        <w:rPr>
          <w:rFonts w:ascii="Times New Roman" w:hAnsi="Times New Roman" w:cs="Times New Roman"/>
          <w:color w:val="000000" w:themeColor="text1"/>
        </w:rPr>
        <w:t xml:space="preserve"> and El-Gohary (2018) and Fan et al. (2017) regarding the superiority of feature-rich ensemble methods for residential energy forecasting.</w:t>
      </w:r>
    </w:p>
    <w:p w14:paraId="541C5CE5"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Several limitations should be acknowledged. The evaluation employed a single chronological train/test split; rolling-window or expanding-window cross-validation would yield more robust performance estimates. Furthermore, no external data sources (e.g., meteorological data) were incorporated; temperature is a well-established driver of residential heating and cooling demand and its inclusion would likely improve model accuracy.</w:t>
      </w:r>
    </w:p>
    <w:p w14:paraId="5F24AF88" w14:textId="77777777" w:rsidR="00314E60" w:rsidRPr="000D015D" w:rsidRDefault="00000000">
      <w:pPr>
        <w:spacing w:before="60" w:after="100"/>
        <w:jc w:val="both"/>
        <w:rPr>
          <w:rFonts w:ascii="Times New Roman" w:hAnsi="Times New Roman" w:cs="Times New Roman"/>
          <w:color w:val="000000" w:themeColor="text1"/>
        </w:rPr>
      </w:pPr>
      <w:r w:rsidRPr="000D015D">
        <w:rPr>
          <w:rFonts w:ascii="Times New Roman" w:hAnsi="Times New Roman" w:cs="Times New Roman"/>
          <w:color w:val="000000" w:themeColor="text1"/>
        </w:rPr>
        <w:t>Future work should consider three primary directions. First, incorporating weather covariates (temperature, humidity, and cloud cover) as exogenous inputs would address a known limitation of the current feature set. Second, deep learning architectures — particularly LSTM networks (Kong et al., 2019) or Temporal Fusion Transformers (Lim et al., 2021) — should be benchmarked against the ensemble baselines established here to assess whether the additional complexity is warranted. Third, extending the pipeline to multi-step ahead forecasting (e.g., 24-hour-ahead predictions) would enhance the practical utility of the methodology for smart-grid demand response applications.</w:t>
      </w:r>
    </w:p>
    <w:p w14:paraId="1D6ED54A" w14:textId="77777777" w:rsidR="00314E60" w:rsidRPr="000D015D" w:rsidRDefault="00000000">
      <w:pPr>
        <w:rPr>
          <w:rFonts w:ascii="Times New Roman" w:hAnsi="Times New Roman" w:cs="Times New Roman"/>
          <w:color w:val="000000" w:themeColor="text1"/>
        </w:rPr>
      </w:pPr>
      <w:r w:rsidRPr="000D015D">
        <w:rPr>
          <w:rFonts w:ascii="Times New Roman" w:hAnsi="Times New Roman" w:cs="Times New Roman"/>
          <w:color w:val="000000" w:themeColor="text1"/>
        </w:rPr>
        <w:br w:type="page"/>
      </w:r>
    </w:p>
    <w:p w14:paraId="3FF94C67" w14:textId="77777777" w:rsidR="00314E60" w:rsidRPr="000D015D" w:rsidRDefault="00000000">
      <w:pPr>
        <w:pStyle w:val="Heading1"/>
        <w:rPr>
          <w:rFonts w:ascii="Times New Roman" w:hAnsi="Times New Roman" w:cs="Times New Roman"/>
          <w:color w:val="000000" w:themeColor="text1"/>
        </w:rPr>
      </w:pPr>
      <w:bookmarkStart w:id="37" w:name="_Toc231223499"/>
      <w:r w:rsidRPr="000D015D">
        <w:rPr>
          <w:rFonts w:ascii="Times New Roman" w:hAnsi="Times New Roman" w:cs="Times New Roman"/>
          <w:color w:val="000000" w:themeColor="text1"/>
        </w:rPr>
        <w:lastRenderedPageBreak/>
        <w:t>References</w:t>
      </w:r>
      <w:bookmarkEnd w:id="37"/>
    </w:p>
    <w:p w14:paraId="59F4E10F" w14:textId="77777777" w:rsidR="00314E60" w:rsidRPr="000D015D" w:rsidRDefault="00000000">
      <w:pPr>
        <w:spacing w:before="80" w:after="80"/>
        <w:ind w:left="720" w:hanging="720"/>
        <w:rPr>
          <w:rFonts w:ascii="Times New Roman" w:hAnsi="Times New Roman" w:cs="Times New Roman"/>
          <w:color w:val="000000" w:themeColor="text1"/>
        </w:rPr>
      </w:pPr>
      <w:proofErr w:type="spellStart"/>
      <w:r w:rsidRPr="000D015D">
        <w:rPr>
          <w:rFonts w:ascii="Times New Roman" w:hAnsi="Times New Roman" w:cs="Times New Roman"/>
          <w:color w:val="000000" w:themeColor="text1"/>
          <w:sz w:val="20"/>
          <w:szCs w:val="20"/>
        </w:rPr>
        <w:t>Amasyali</w:t>
      </w:r>
      <w:proofErr w:type="spellEnd"/>
      <w:r w:rsidRPr="000D015D">
        <w:rPr>
          <w:rFonts w:ascii="Times New Roman" w:hAnsi="Times New Roman" w:cs="Times New Roman"/>
          <w:color w:val="000000" w:themeColor="text1"/>
          <w:sz w:val="20"/>
          <w:szCs w:val="20"/>
        </w:rPr>
        <w:t>, K. and El-Gohary, N.M., 2018. A review of data-driven building energy consumption prediction studies. Renewable and Sustainable Energy Reviews, 81(1), pp.1192–1205. Available at: https://doi.org/10.1016/j.rser.2017.04.095 [Accessed 01 June 2026].</w:t>
      </w:r>
    </w:p>
    <w:p w14:paraId="226AEDE5" w14:textId="77777777" w:rsidR="00314E60" w:rsidRPr="000D015D" w:rsidRDefault="00000000">
      <w:pPr>
        <w:spacing w:before="80" w:after="80"/>
        <w:ind w:left="720" w:hanging="720"/>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Box, G.E.P., Jenkins, G.M., Reinsel, G.C. and Ljung, G.M., 2015. Time Series Analysis: Forecasting and Control. 5th ed. Hoboken, NJ: Wiley.</w:t>
      </w:r>
    </w:p>
    <w:p w14:paraId="7B351DD0" w14:textId="77777777" w:rsidR="00314E60" w:rsidRPr="000D015D" w:rsidRDefault="00000000">
      <w:pPr>
        <w:spacing w:before="80" w:after="80"/>
        <w:ind w:left="720" w:hanging="720"/>
        <w:rPr>
          <w:rFonts w:ascii="Times New Roman" w:hAnsi="Times New Roman" w:cs="Times New Roman"/>
          <w:color w:val="000000" w:themeColor="text1"/>
        </w:rPr>
      </w:pPr>
      <w:proofErr w:type="spellStart"/>
      <w:r w:rsidRPr="000D015D">
        <w:rPr>
          <w:rFonts w:ascii="Times New Roman" w:hAnsi="Times New Roman" w:cs="Times New Roman"/>
          <w:color w:val="000000" w:themeColor="text1"/>
          <w:sz w:val="20"/>
          <w:szCs w:val="20"/>
        </w:rPr>
        <w:t>Breiman</w:t>
      </w:r>
      <w:proofErr w:type="spellEnd"/>
      <w:r w:rsidRPr="000D015D">
        <w:rPr>
          <w:rFonts w:ascii="Times New Roman" w:hAnsi="Times New Roman" w:cs="Times New Roman"/>
          <w:color w:val="000000" w:themeColor="text1"/>
          <w:sz w:val="20"/>
          <w:szCs w:val="20"/>
        </w:rPr>
        <w:t>, L., 2001. Random forests. Machine Learning, 45(1), pp.5–32. Available at: https://doi.org/10.1023/A:1010933404324 [Accessed 01 June 2026].</w:t>
      </w:r>
    </w:p>
    <w:p w14:paraId="3FC5BA89" w14:textId="77777777" w:rsidR="00314E60" w:rsidRPr="000D015D" w:rsidRDefault="00000000">
      <w:pPr>
        <w:spacing w:before="80" w:after="80"/>
        <w:ind w:left="720" w:hanging="720"/>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Fan, C., Xiao, F., Zhao, Y. and Wang, J., 2017. Analytical investigation of autoencoder-based methods for unsupervised anomaly detection in building energy data. Applied Energy, 211, pp.1123–1135. Available at: https://doi.org/10.1016/j.apenergy.2017.12.005 [Accessed 01 June 2026].</w:t>
      </w:r>
    </w:p>
    <w:p w14:paraId="1F91EAEB" w14:textId="77777777" w:rsidR="00314E60" w:rsidRPr="000D015D" w:rsidRDefault="00000000">
      <w:pPr>
        <w:spacing w:before="80" w:after="80"/>
        <w:ind w:left="720" w:hanging="720"/>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Friedman, J.H., 2001. Greedy function approximation: A gradient boosting machine. Annals of Statistics, 29(5), pp.1189–1232. Available at: https://doi.org/10.1214/aos/1013203451 [Accessed 01 June 2026].</w:t>
      </w:r>
    </w:p>
    <w:p w14:paraId="3BEE0859" w14:textId="77777777" w:rsidR="00314E60" w:rsidRPr="000D015D" w:rsidRDefault="00000000">
      <w:pPr>
        <w:spacing w:before="80" w:after="80"/>
        <w:ind w:left="720" w:hanging="720"/>
        <w:rPr>
          <w:rFonts w:ascii="Times New Roman" w:hAnsi="Times New Roman" w:cs="Times New Roman"/>
          <w:color w:val="000000" w:themeColor="text1"/>
        </w:rPr>
      </w:pPr>
      <w:proofErr w:type="spellStart"/>
      <w:r w:rsidRPr="000D015D">
        <w:rPr>
          <w:rFonts w:ascii="Times New Roman" w:hAnsi="Times New Roman" w:cs="Times New Roman"/>
          <w:color w:val="000000" w:themeColor="text1"/>
          <w:sz w:val="20"/>
          <w:szCs w:val="20"/>
        </w:rPr>
        <w:t>Hebrail</w:t>
      </w:r>
      <w:proofErr w:type="spellEnd"/>
      <w:r w:rsidRPr="000D015D">
        <w:rPr>
          <w:rFonts w:ascii="Times New Roman" w:hAnsi="Times New Roman" w:cs="Times New Roman"/>
          <w:color w:val="000000" w:themeColor="text1"/>
          <w:sz w:val="20"/>
          <w:szCs w:val="20"/>
        </w:rPr>
        <w:t>, G. and Berard, A., 2012. Individual Household Electric Power Consumption Data Set. UCI Machine Learning Repository. Available at: https://archive.ics.uci.edu/ml/datasets/individual+household+electric+power+consumption [Accessed 01 June 2026].</w:t>
      </w:r>
    </w:p>
    <w:p w14:paraId="35C3030B" w14:textId="77777777" w:rsidR="00314E60" w:rsidRPr="000D015D" w:rsidRDefault="00000000">
      <w:pPr>
        <w:spacing w:before="80" w:after="80"/>
        <w:ind w:left="720" w:hanging="720"/>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Hong, T. and Fan, S., 2016. Probabilistic electric load forecasting: A tutorial review. International Journal of Forecasting, 32(3), pp.914–938. Available at: https://doi.org/10.1016/j.ijforecast.2015.11.011 [Accessed 01 June 2026].</w:t>
      </w:r>
    </w:p>
    <w:p w14:paraId="15588621" w14:textId="77777777" w:rsidR="00314E60" w:rsidRPr="000D015D" w:rsidRDefault="00000000">
      <w:pPr>
        <w:spacing w:before="80" w:after="80"/>
        <w:ind w:left="720" w:hanging="720"/>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 xml:space="preserve">Hyndman, R.J. and Athanasopoulos, G., 2021. Forecasting: Principles and Practice. 3rd ed. Melbourne: </w:t>
      </w:r>
      <w:proofErr w:type="spellStart"/>
      <w:r w:rsidRPr="000D015D">
        <w:rPr>
          <w:rFonts w:ascii="Times New Roman" w:hAnsi="Times New Roman" w:cs="Times New Roman"/>
          <w:color w:val="000000" w:themeColor="text1"/>
          <w:sz w:val="20"/>
          <w:szCs w:val="20"/>
        </w:rPr>
        <w:t>OTexts</w:t>
      </w:r>
      <w:proofErr w:type="spellEnd"/>
      <w:r w:rsidRPr="000D015D">
        <w:rPr>
          <w:rFonts w:ascii="Times New Roman" w:hAnsi="Times New Roman" w:cs="Times New Roman"/>
          <w:color w:val="000000" w:themeColor="text1"/>
          <w:sz w:val="20"/>
          <w:szCs w:val="20"/>
        </w:rPr>
        <w:t>. Available at: https://otexts.com/fpp3/ [Accessed 01 June 2026].</w:t>
      </w:r>
    </w:p>
    <w:p w14:paraId="001E5E42" w14:textId="77777777" w:rsidR="00314E60" w:rsidRPr="000D015D" w:rsidRDefault="00000000">
      <w:pPr>
        <w:spacing w:before="80" w:after="80"/>
        <w:ind w:left="720" w:hanging="720"/>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Kong, W., Dong, Z.Y., Jia, Y., Hill, D.J., Xu, Y. and Zhang, Y., 2019. Short-term residential load forecasting based on LSTM recurrent neural network. IEEE Transactions on Smart Grid, 10(1), pp.841–851. Available at: https://doi.org/10.1109/TSG.2017.2753802 [Accessed 01 June 2026].</w:t>
      </w:r>
    </w:p>
    <w:p w14:paraId="2812BB48" w14:textId="77777777" w:rsidR="00314E60" w:rsidRPr="000D015D" w:rsidRDefault="00000000">
      <w:pPr>
        <w:spacing w:before="80" w:after="80"/>
        <w:ind w:left="720" w:hanging="720"/>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 xml:space="preserve">Lim, B., </w:t>
      </w:r>
      <w:proofErr w:type="spellStart"/>
      <w:r w:rsidRPr="000D015D">
        <w:rPr>
          <w:rFonts w:ascii="Times New Roman" w:hAnsi="Times New Roman" w:cs="Times New Roman"/>
          <w:color w:val="000000" w:themeColor="text1"/>
          <w:sz w:val="20"/>
          <w:szCs w:val="20"/>
        </w:rPr>
        <w:t>Arık</w:t>
      </w:r>
      <w:proofErr w:type="spellEnd"/>
      <w:r w:rsidRPr="000D015D">
        <w:rPr>
          <w:rFonts w:ascii="Times New Roman" w:hAnsi="Times New Roman" w:cs="Times New Roman"/>
          <w:color w:val="000000" w:themeColor="text1"/>
          <w:sz w:val="20"/>
          <w:szCs w:val="20"/>
        </w:rPr>
        <w:t>, S.Ö., Loeff, N. and Pfister, T., 2021. Temporal fusion transformers for interpretable multi-horizon time series forecasting. International Journal of Forecasting, 37(4), pp.1748–1764. Available at: https://doi.org/10.1016/j.ijforecast.2021.03.012 [Accessed 01 June 2026].</w:t>
      </w:r>
    </w:p>
    <w:p w14:paraId="71A78090" w14:textId="77777777" w:rsidR="00314E60" w:rsidRPr="000D015D" w:rsidRDefault="00000000">
      <w:pPr>
        <w:spacing w:before="80" w:after="80"/>
        <w:ind w:left="720" w:hanging="720"/>
        <w:rPr>
          <w:rFonts w:ascii="Times New Roman" w:hAnsi="Times New Roman" w:cs="Times New Roman"/>
          <w:color w:val="000000" w:themeColor="text1"/>
        </w:rPr>
      </w:pPr>
      <w:r w:rsidRPr="000D015D">
        <w:rPr>
          <w:rFonts w:ascii="Times New Roman" w:hAnsi="Times New Roman" w:cs="Times New Roman"/>
          <w:color w:val="000000" w:themeColor="text1"/>
          <w:sz w:val="20"/>
          <w:szCs w:val="20"/>
        </w:rPr>
        <w:t>Taylor, J.W. and McSharry, P.E., 2007. Short-term load forecasting methods: An evaluation based on European data. IEEE Transactions on Power Systems, 22(4), pp.2213–2219. Available at: https://doi.org/10.1109/TPWRS.2007.907583 [Accessed 01 June 2026].</w:t>
      </w:r>
    </w:p>
    <w:sectPr w:rsidR="00314E60" w:rsidRPr="000D015D">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6805E" w14:textId="77777777" w:rsidR="00E0261E" w:rsidRDefault="00E0261E">
      <w:r>
        <w:separator/>
      </w:r>
    </w:p>
  </w:endnote>
  <w:endnote w:type="continuationSeparator" w:id="0">
    <w:p w14:paraId="1F3F0546" w14:textId="77777777" w:rsidR="00E0261E" w:rsidRDefault="00E026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EE285" w14:textId="77777777" w:rsidR="00314E60" w:rsidRDefault="00000000">
    <w:pPr>
      <w:pBdr>
        <w:top w:val="single" w:sz="4" w:space="1" w:color="2E75B6"/>
      </w:pBdr>
      <w:tabs>
        <w:tab w:val="right" w:pos="9026"/>
      </w:tabs>
    </w:pPr>
    <w:r>
      <w:rPr>
        <w:color w:val="7F7F7F"/>
        <w:sz w:val="18"/>
        <w:szCs w:val="18"/>
      </w:rPr>
      <w:t xml:space="preserve">Amaan Mohammed </w:t>
    </w:r>
    <w:proofErr w:type="gramStart"/>
    <w:r>
      <w:rPr>
        <w:color w:val="7F7F7F"/>
        <w:sz w:val="18"/>
        <w:szCs w:val="18"/>
      </w:rPr>
      <w:t>Khalander  |</w:t>
    </w:r>
    <w:proofErr w:type="gramEnd"/>
    <w:r>
      <w:rPr>
        <w:color w:val="7F7F7F"/>
        <w:sz w:val="18"/>
        <w:szCs w:val="18"/>
      </w:rPr>
      <w:t xml:space="preserve">  MSc Artificial Intelligence</w:t>
    </w:r>
    <w:r>
      <w:rPr>
        <w:color w:val="7F7F7F"/>
        <w:sz w:val="18"/>
        <w:szCs w:val="18"/>
      </w:rPr>
      <w:tab/>
    </w:r>
    <w:r>
      <w:rPr>
        <w:color w:val="7F7F7F"/>
        <w:sz w:val="18"/>
        <w:szCs w:val="18"/>
      </w:rPr>
      <w:fldChar w:fldCharType="begin"/>
    </w:r>
    <w:r>
      <w:rPr>
        <w:color w:val="7F7F7F"/>
        <w:sz w:val="18"/>
        <w:szCs w:val="18"/>
      </w:rPr>
      <w:instrText>PAGE</w:instrText>
    </w:r>
    <w:r>
      <w:rPr>
        <w:color w:val="7F7F7F"/>
        <w:sz w:val="18"/>
        <w:szCs w:val="18"/>
      </w:rPr>
      <w:fldChar w:fldCharType="separate"/>
    </w:r>
    <w:r w:rsidR="000D015D">
      <w:rPr>
        <w:noProof/>
        <w:color w:val="7F7F7F"/>
        <w:sz w:val="18"/>
        <w:szCs w:val="18"/>
      </w:rPr>
      <w:t>2</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84896" w14:textId="77777777" w:rsidR="00E0261E" w:rsidRDefault="00E0261E">
      <w:r>
        <w:separator/>
      </w:r>
    </w:p>
  </w:footnote>
  <w:footnote w:type="continuationSeparator" w:id="0">
    <w:p w14:paraId="4686AE65" w14:textId="77777777" w:rsidR="00E0261E" w:rsidRDefault="00E026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CD660" w14:textId="77777777" w:rsidR="00314E60" w:rsidRDefault="00000000">
    <w:pPr>
      <w:pBdr>
        <w:bottom w:val="single" w:sz="4" w:space="1" w:color="2E75B6"/>
      </w:pBdr>
      <w:spacing w:after="80"/>
    </w:pPr>
    <w:r>
      <w:rPr>
        <w:color w:val="7F7F7F"/>
        <w:sz w:val="18"/>
        <w:szCs w:val="18"/>
      </w:rPr>
      <w:t xml:space="preserve">Advanced Time-Series </w:t>
    </w:r>
    <w:proofErr w:type="gramStart"/>
    <w:r>
      <w:rPr>
        <w:color w:val="7F7F7F"/>
        <w:sz w:val="18"/>
        <w:szCs w:val="18"/>
      </w:rPr>
      <w:t>Forecasting  |</w:t>
    </w:r>
    <w:proofErr w:type="gramEnd"/>
    <w:r>
      <w:rPr>
        <w:color w:val="7F7F7F"/>
        <w:sz w:val="18"/>
        <w:szCs w:val="18"/>
      </w:rPr>
      <w:t xml:space="preserve">  Machine Learning </w:t>
    </w:r>
    <w:proofErr w:type="gramStart"/>
    <w:r>
      <w:rPr>
        <w:color w:val="7F7F7F"/>
        <w:sz w:val="18"/>
        <w:szCs w:val="18"/>
      </w:rPr>
      <w:t>Fundamentals  |</w:t>
    </w:r>
    <w:proofErr w:type="gramEnd"/>
    <w:r>
      <w:rPr>
        <w:color w:val="7F7F7F"/>
        <w:sz w:val="18"/>
        <w:szCs w:val="18"/>
      </w:rPr>
      <w:t xml:space="preserve">  BSBI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E7D8A"/>
    <w:multiLevelType w:val="hybridMultilevel"/>
    <w:tmpl w:val="28A21BE0"/>
    <w:lvl w:ilvl="0" w:tplc="D9147740">
      <w:start w:val="1"/>
      <w:numFmt w:val="bullet"/>
      <w:lvlText w:val="●"/>
      <w:lvlJc w:val="left"/>
      <w:pPr>
        <w:ind w:left="720" w:hanging="360"/>
      </w:pPr>
    </w:lvl>
    <w:lvl w:ilvl="1" w:tplc="32CE6BF2">
      <w:start w:val="1"/>
      <w:numFmt w:val="bullet"/>
      <w:lvlText w:val="○"/>
      <w:lvlJc w:val="left"/>
      <w:pPr>
        <w:ind w:left="1440" w:hanging="360"/>
      </w:pPr>
    </w:lvl>
    <w:lvl w:ilvl="2" w:tplc="8294DE98">
      <w:start w:val="1"/>
      <w:numFmt w:val="bullet"/>
      <w:lvlText w:val="■"/>
      <w:lvlJc w:val="left"/>
      <w:pPr>
        <w:ind w:left="2160" w:hanging="360"/>
      </w:pPr>
    </w:lvl>
    <w:lvl w:ilvl="3" w:tplc="1EF61330">
      <w:start w:val="1"/>
      <w:numFmt w:val="bullet"/>
      <w:lvlText w:val="●"/>
      <w:lvlJc w:val="left"/>
      <w:pPr>
        <w:ind w:left="2880" w:hanging="360"/>
      </w:pPr>
    </w:lvl>
    <w:lvl w:ilvl="4" w:tplc="96164EDC">
      <w:start w:val="1"/>
      <w:numFmt w:val="bullet"/>
      <w:lvlText w:val="○"/>
      <w:lvlJc w:val="left"/>
      <w:pPr>
        <w:ind w:left="3600" w:hanging="360"/>
      </w:pPr>
    </w:lvl>
    <w:lvl w:ilvl="5" w:tplc="C1742804">
      <w:start w:val="1"/>
      <w:numFmt w:val="bullet"/>
      <w:lvlText w:val="■"/>
      <w:lvlJc w:val="left"/>
      <w:pPr>
        <w:ind w:left="4320" w:hanging="360"/>
      </w:pPr>
    </w:lvl>
    <w:lvl w:ilvl="6" w:tplc="9CF608AE">
      <w:start w:val="1"/>
      <w:numFmt w:val="bullet"/>
      <w:lvlText w:val="●"/>
      <w:lvlJc w:val="left"/>
      <w:pPr>
        <w:ind w:left="5040" w:hanging="360"/>
      </w:pPr>
    </w:lvl>
    <w:lvl w:ilvl="7" w:tplc="4C0CE80C">
      <w:start w:val="1"/>
      <w:numFmt w:val="bullet"/>
      <w:lvlText w:val="●"/>
      <w:lvlJc w:val="left"/>
      <w:pPr>
        <w:ind w:left="5760" w:hanging="360"/>
      </w:pPr>
    </w:lvl>
    <w:lvl w:ilvl="8" w:tplc="BBBA4ADC">
      <w:start w:val="1"/>
      <w:numFmt w:val="bullet"/>
      <w:lvlText w:val="●"/>
      <w:lvlJc w:val="left"/>
      <w:pPr>
        <w:ind w:left="6480" w:hanging="360"/>
      </w:pPr>
    </w:lvl>
  </w:abstractNum>
  <w:abstractNum w:abstractNumId="1" w15:restartNumberingAfterBreak="0">
    <w:nsid w:val="717D270D"/>
    <w:multiLevelType w:val="hybridMultilevel"/>
    <w:tmpl w:val="8BEC68F8"/>
    <w:lvl w:ilvl="0" w:tplc="85684682">
      <w:start w:val="1"/>
      <w:numFmt w:val="bullet"/>
      <w:lvlText w:val="•"/>
      <w:lvlJc w:val="left"/>
      <w:pPr>
        <w:ind w:left="720" w:hanging="360"/>
      </w:pPr>
    </w:lvl>
    <w:lvl w:ilvl="1" w:tplc="71E6E31A">
      <w:numFmt w:val="decimal"/>
      <w:lvlText w:val=""/>
      <w:lvlJc w:val="left"/>
    </w:lvl>
    <w:lvl w:ilvl="2" w:tplc="11C653EC">
      <w:numFmt w:val="decimal"/>
      <w:lvlText w:val=""/>
      <w:lvlJc w:val="left"/>
    </w:lvl>
    <w:lvl w:ilvl="3" w:tplc="05FE31E0">
      <w:numFmt w:val="decimal"/>
      <w:lvlText w:val=""/>
      <w:lvlJc w:val="left"/>
    </w:lvl>
    <w:lvl w:ilvl="4" w:tplc="D3202592">
      <w:numFmt w:val="decimal"/>
      <w:lvlText w:val=""/>
      <w:lvlJc w:val="left"/>
    </w:lvl>
    <w:lvl w:ilvl="5" w:tplc="C2A83E46">
      <w:numFmt w:val="decimal"/>
      <w:lvlText w:val=""/>
      <w:lvlJc w:val="left"/>
    </w:lvl>
    <w:lvl w:ilvl="6" w:tplc="9754D5CC">
      <w:numFmt w:val="decimal"/>
      <w:lvlText w:val=""/>
      <w:lvlJc w:val="left"/>
    </w:lvl>
    <w:lvl w:ilvl="7" w:tplc="9E222778">
      <w:numFmt w:val="decimal"/>
      <w:lvlText w:val=""/>
      <w:lvlJc w:val="left"/>
    </w:lvl>
    <w:lvl w:ilvl="8" w:tplc="9886B5B6">
      <w:numFmt w:val="decimal"/>
      <w:lvlText w:val=""/>
      <w:lvlJc w:val="left"/>
    </w:lvl>
  </w:abstractNum>
  <w:num w:numId="1" w16cid:durableId="18526459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4E60"/>
    <w:rsid w:val="000D015D"/>
    <w:rsid w:val="0019001F"/>
    <w:rsid w:val="00314E60"/>
    <w:rsid w:val="0076041E"/>
    <w:rsid w:val="00E026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357B4"/>
  <w15:docId w15:val="{79E01450-A1EC-42D2-91ED-5D5625A42C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4E79"/>
      <w:sz w:val="30"/>
      <w:szCs w:val="30"/>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semiHidden/>
    <w:unhideWhenUsed/>
    <w:qFormat/>
    <w:pPr>
      <w:spacing w:before="160" w:after="6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D015D"/>
    <w:pPr>
      <w:spacing w:after="100"/>
    </w:pPr>
  </w:style>
  <w:style w:type="paragraph" w:styleId="TOC2">
    <w:name w:val="toc 2"/>
    <w:basedOn w:val="Normal"/>
    <w:next w:val="Normal"/>
    <w:autoRedefine/>
    <w:uiPriority w:val="39"/>
    <w:unhideWhenUsed/>
    <w:rsid w:val="000D015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4839</Words>
  <Characters>27588</Characters>
  <Application>Microsoft Office Word</Application>
  <DocSecurity>0</DocSecurity>
  <Lines>229</Lines>
  <Paragraphs>64</Paragraphs>
  <ScaleCrop>false</ScaleCrop>
  <Company/>
  <LinksUpToDate>false</LinksUpToDate>
  <CharactersWithSpaces>32363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AMAAN M K</cp:lastModifiedBy>
  <cp:revision>2</cp:revision>
  <dcterms:created xsi:type="dcterms:W3CDTF">2026-06-01T09:45:00Z</dcterms:created>
  <dcterms:modified xsi:type="dcterms:W3CDTF">2026-06-01T11:06:00Z</dcterms:modified>
</cp:coreProperties>
</file>