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DC2626"/>
          <w:sz w:val="52"/>
          <w:szCs w:val="52"/>
        </w:rPr>
        <w:t xml:space="preserve">F1 2026 Championship</w:t>
      </w:r>
    </w:p>
    <w:p>
      <w:pPr>
        <w:jc w:val="center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Prediction Model</w:t>
      </w:r>
    </w:p>
    <w:p>
      <w:pPr>
        <w:spacing w:before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Technical Documentation v2.0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Multi-Model ML Pipeline with Monte Carlo Simulation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Ayoob | February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github.com/AmaarAyoob1/f1-2026-predictor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document describes a multi-model machine learning pipeline that predicts the 2026 Formula 1 World Drivers' and Constructors' Championships. The system combines Gradient Boosting position prediction, Bayesian probability estimation, and Monte Carlo season simulation into a weighted ensemble, producing championship win probabilities and expected points totals for all 22 drivers on the 2026 grid.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2026 season presents a unique forecasting challenge: the most radical regulation change since 2014 introduces new power units (50/50 ICE/electric split), active aerodynamics, and revised chassis dimensions. Historical analysis of prior regulation resets (2014, 2017, 2022) demonstrates that pre-regulation performance is a poor predictor of post-regulation outcomes, necessitating a model architecture that heavily weights forward-looking signals over backward-looking statistics.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Key Results: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model predicts Max Verstappen (32.8%), Lando Norris (21.6%), and George Russell (14.4%) as the top three championship contenders. The GBM position predictor achieves a Leave-One-Out RMSE of 1.99, meaning predictions are accurate to within approximately 2 championship positions.</w:t>
      </w:r>
    </w:p>
    <w:p>
      <w:pPr>
        <w:pStyle w:val="Heading1"/>
      </w:pPr>
      <w:r>
        <w:rPr>
          <w:rFonts w:ascii="Arial" w:cs="Arial" w:eastAsia="Arial" w:hAnsi="Arial"/>
        </w:rPr>
        <w:t xml:space="preserve">2. Data Sources &amp; Feature Set</w:t>
      </w:r>
    </w:p>
    <w:p>
      <w:pPr>
        <w:pStyle w:val="Heading2"/>
      </w:pPr>
      <w:r>
        <w:rPr>
          <w:rFonts w:ascii="Arial" w:cs="Arial" w:eastAsia="Arial" w:hAnsi="Arial"/>
        </w:rPr>
        <w:t xml:space="preserve">2.1 Historical Data (2014-2025)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training dataset contains 159 driver-season records spanning the hybrid era (2014-2025). This period was selected because the 2014 turbo-hybrid regulation change is the closest historical analog to 2026's power unit revolution, making pre-2014 data less relevant for modeling regulation-change dynamics.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 each driver-season, the following raw statistics are captured: championship position, total points, wins, podiums, pole positions, races started, qualifying performance (average position, Q3 rate, front row rate), top-10 finish rate, and DNF rate. The 2025 season data was verified against official FIA standings, with top-10 and DNF statistics sourced from Fox Sports.</w:t>
      </w:r>
    </w:p>
    <w:p>
      <w:pPr>
        <w:pStyle w:val="Heading2"/>
      </w:pPr>
      <w:r>
        <w:rPr>
          <w:rFonts w:ascii="Arial" w:cs="Arial" w:eastAsia="Arial" w:hAnsi="Arial"/>
        </w:rPr>
        <w:t xml:space="preserve">2.2 Forward-Looking 2026 Data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Pre-season signals include: expert testing ratings (scale 0-100 per team from aggregated journalist assessments), engine maturity scores (years of hybrid PU development + works team bonus), preseason reliability ratings, regulation adaptation scores (based on team resource allocation and technical staff changes), and bookmaker odds for the WDC.</w:t>
      </w:r>
    </w:p>
    <w:p>
      <w:pPr>
        <w:pStyle w:val="Heading2"/>
      </w:pPr>
      <w:r>
        <w:rPr>
          <w:rFonts w:ascii="Arial" w:cs="Arial" w:eastAsia="Arial" w:hAnsi="Arial"/>
        </w:rPr>
        <w:t xml:space="preserve">2.3 Rolling Feature Engineering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backward-looking features use a 3-year rolling window to capture recent form while filtering out outdated performance. Rolling features include: average points per race, average championship position, win rate, podium rate, top-10 finish rate, and DNF rate. Career-level features (total seasons, total wins) use the full historical window.</w:t>
      </w:r>
    </w:p>
    <w:p>
      <w:pPr>
        <w:pStyle w:val="Heading1"/>
      </w:pPr>
      <w:r>
        <w:rPr>
          <w:rFonts w:ascii="Arial" w:cs="Arial" w:eastAsia="Arial" w:hAnsi="Arial"/>
        </w:rPr>
        <w:t xml:space="preserve">3. Model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3.1 Gradient Boosting Position Predictor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scikit-learn GradientBoostingRegressor trained on 19 features to predict championship position. Hyperparameters: n_estimators=100, max_depth=3, learning_rate=0.1, subsample=0.8. The model is evaluated using Leave-One-Out cross-validation (LOO-CV), achieving an average RMSE of 1.99 across all 159 records.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19 training features are: rolling_avg_ppr, rolling_avg_position, rolling_win_rate, rolling_podium_rate, career_seasons, career_total_wins, performance_trend, team_rolling_position, team_rolling_points, team_rolling_wins, team_development_rate, reg_change_score, elo_at_season, engine_hybrid_years, engine_titles_won, engine_maturity_score, is_reg_change_year, elo_x_team_pos, and trend_x_reg.</w:t>
      </w:r>
    </w:p>
    <w:p>
      <w:pPr>
        <w:pStyle w:val="Heading2"/>
      </w:pPr>
      <w:r>
        <w:rPr>
          <w:rFonts w:ascii="Arial" w:cs="Arial" w:eastAsia="Arial" w:hAnsi="Arial"/>
        </w:rPr>
        <w:t xml:space="preserve">3.2 Elo Rating System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custom Elo system tracks driver skill evolution across seasons. The implementation uses a K-factor of 32 for rapid adaptation, with seasonal updates based on championship position. Starting ratings are initialized at 1500, and the system processes all 159 driver-seasons chronologically. Final 2025 Elo ratings range from 1375 (Hulkenberg) to 1747 (Verstappen).</w:t>
      </w:r>
    </w:p>
    <w:p>
      <w:pPr>
        <w:pStyle w:val="Heading2"/>
      </w:pPr>
      <w:r>
        <w:rPr>
          <w:rFonts w:ascii="Arial" w:cs="Arial" w:eastAsia="Arial" w:hAnsi="Arial"/>
        </w:rPr>
        <w:t xml:space="preserve">3.3 Bayesian Championship Probability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Bookmaker odds are converted to implied probabilities, then calibrated using a Bayesian framework that adjusts for bookmaker overround (vig). The Bayesian model incorporates a prior distribution based on historical Elo ratings and updates with forward-looking testing data. This produces a separate win probability for each driver.</w:t>
      </w:r>
    </w:p>
    <w:p>
      <w:pPr>
        <w:pStyle w:val="Heading2"/>
      </w:pPr>
      <w:r>
        <w:rPr>
          <w:rFonts w:ascii="Arial" w:cs="Arial" w:eastAsia="Arial" w:hAnsi="Arial"/>
        </w:rPr>
        <w:t xml:space="preserve">3.4 Monte Carlo Season Simulator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MC simulator runs 10,000 complete season simulations, each consisting of 24 races. For each simulation, driver performance is drawn from a normal distribution centered on their composite strength score with per-race noise. The simulator was extensively redesigned to address issues with early versions that produced unrealistic results (e.g., Piastri at 0% win probability, backmarkers scoring 0 points).</w:t>
      </w:r>
    </w:p>
    <w:p>
      <w:pPr>
        <w:pStyle w:val="Heading1"/>
      </w:pPr>
      <w:r>
        <w:rPr>
          <w:rFonts w:ascii="Arial" w:cs="Arial" w:eastAsia="Arial" w:hAnsi="Arial"/>
        </w:rPr>
        <w:t xml:space="preserve">4. Composite Driver Strength Formula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driver's strength is computed from six weighted components. The formula reflects the unique dynamics of a regulation-change year, where forward-looking signals (car quality, engine maturity) are weighted more heavily than backward-looking statistics.</w:t>
      </w:r>
    </w:p>
    <w:p>
      <w:pPr>
        <w:pStyle w:val="Heading2"/>
      </w:pPr>
      <w:r>
        <w:rPr>
          <w:rFonts w:ascii="Arial" w:cs="Arial" w:eastAsia="Arial" w:hAnsi="Arial"/>
        </w:rPr>
        <w:t xml:space="preserve">4.1 Historical Component (40% regulation discount)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Formula: (Elo/20 + (22 - avg_position)*1.5 + win_rate*25) × 0.40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0.40 regulation discount means only 40% of historical performance carries forward. Justification: in 2014's comparable regulation reset, the pre-regulation champion (Vettel/Red Bull) dropped from P1 to P5 as engine advantage dominated.</w:t>
      </w:r>
    </w:p>
    <w:p>
      <w:pPr>
        <w:pStyle w:val="Heading2"/>
      </w:pPr>
      <w:r>
        <w:rPr>
          <w:rFonts w:ascii="Arial" w:cs="Arial" w:eastAsia="Arial" w:hAnsi="Arial"/>
        </w:rPr>
        <w:t xml:space="preserve">4.2 Forward-Looking Component (Car/Engine)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Formula: expert_rating*0.65 + engine_maturity*0.55 + reliability*0.12 + reg_change_score*0.18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is the dominant component, contributing 78-141 points to total strength. Expert testing ratings carry the highest weight (0.65) because pre-season testing form is the strongest available signal for year-1 performance. Works teams receive a +15 engine maturity bonus reflecting their ability to optimize PU-chassis integration.</w:t>
      </w:r>
    </w:p>
    <w:p>
      <w:pPr>
        <w:pStyle w:val="Heading3"/>
      </w:pPr>
      <w:r>
        <w:rPr>
          <w:rFonts w:ascii="Arial" w:cs="Arial" w:eastAsia="Arial" w:hAnsi="Arial"/>
        </w:rPr>
        <w:t xml:space="preserve">4.3 Driver Talent: Podium Rate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Formula: rolling_podium_rate × 15. Measures sustained excellence — a high podium rate means the driver consistently extracts maximum performance from the machinery.</w:t>
      </w:r>
    </w:p>
    <w:p>
      <w:pPr>
        <w:pStyle w:val="Heading3"/>
      </w:pPr>
      <w:r>
        <w:rPr>
          <w:rFonts w:ascii="Arial" w:cs="Arial" w:eastAsia="Arial" w:hAnsi="Arial"/>
        </w:rPr>
        <w:t xml:space="preserve">4.4 Driver Talent: F1 Experience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Formula: 1.2 × sqrt(actual_career_years). Uses actual career length, not limited by the 2014-2025 data window. Alonso gets credit for his full 22 years, not just the 9 seasons in our dataset. The square root provides diminishing returns — going from 0 to 5 years of experience matters far more than going from 15 to 20.</w:t>
      </w:r>
    </w:p>
    <w:p>
      <w:pPr>
        <w:pStyle w:val="Heading3"/>
      </w:pPr>
      <w:r>
        <w:rPr>
          <w:rFonts w:ascii="Arial" w:cs="Arial" w:eastAsia="Arial" w:hAnsi="Arial"/>
        </w:rPr>
        <w:t xml:space="preserve">4.5 Driver Talent: Regulation Veteran Bonus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Formula: reg_changes_survived × 2.5. Each prior regulation change survived (2014, 2017, 2022) earns 2.5 points. Drivers who adapted through the 2014 turbo-hybrid revolution have proven adaptation ability. Maximum: 7.5 points (Alonso, Hamilton, Bottas, Perez with 3 changes each).</w:t>
      </w:r>
    </w:p>
    <w:p>
      <w:pPr>
        <w:pStyle w:val="Heading3"/>
      </w:pPr>
      <w:r>
        <w:rPr>
          <w:rFonts w:ascii="Arial" w:cs="Arial" w:eastAsia="Arial" w:hAnsi="Arial"/>
        </w:rPr>
        <w:t xml:space="preserve">4.6 Driver Talent: Age-Prime Curve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Models the competing forces of physical peak vs. cognitive experience. Based on historical F1 performance analysis: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Drivers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18-21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to +1.5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Lindblad (18), Antonelli (19)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22-24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 to +4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Colapinto (22), Lawson (24)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25-31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PEAK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+4 to +5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Verstappen (28), Sainz (31)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Early Decline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+1.8 to +4.2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36-40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 Decline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-4.2 to +0.6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Bottas (36), Hulk (38)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 Career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-5.7+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Hamilton (41), Alonso (44)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4.7 Driver Talent: Consistency Bonus (Top-10 Rate)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Formula: (rolling_top_10_rate - 0.50) × 10. Drivers who consistently finish in the points (P1-P10) earn a bonus, while inconsistent drivers are penalized. Verstappen's 96% top-10 rate earns +4.6, while Bortoleto's 21% rate incurs a -2.9 penalty. This captures the difference between drivers who reliably bring the car home vs. those who swing between brilliance and failure.</w:t>
      </w:r>
    </w:p>
    <w:p>
      <w:pPr>
        <w:pStyle w:val="Heading3"/>
      </w:pPr>
      <w:r>
        <w:rPr>
          <w:rFonts w:ascii="Arial" w:cs="Arial" w:eastAsia="Arial" w:hAnsi="Arial"/>
        </w:rPr>
        <w:t xml:space="preserve">4.8 Driver Talent: Reliability Penalty (DNF Rate)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Formula: (rolling_dnf_rate - 0.08) × -30. Baseline DNF rate of 8% is treated as neutral. Drivers with higher DNF rates (due to crashes or unreliable cars) are penalized, while those with lower rates get a small bonus. Russell's 0% DNF in 2025 earns +2.4, while Antonelli's 17% rookie DNF rate incurs a -2.7 penalty.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Monte Carlo Simulator Design</w:t>
      </w:r>
    </w:p>
    <w:p>
      <w:pPr>
        <w:pStyle w:val="Heading2"/>
      </w:pPr>
      <w:r>
        <w:rPr>
          <w:rFonts w:ascii="Arial" w:cs="Arial" w:eastAsia="Arial" w:hAnsi="Arial"/>
        </w:rPr>
        <w:t xml:space="preserve">5.1 Strength Normalization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Raw strength scores (range ~113-200) are compressed to a 30-100 scale. The floor of 30 ensures even the weakest driver has a non-zero probability of scoring points in chaotic races, matching real F1 where backmarkers occasionally score (e.g., Hulkenberg P3 from P19 at Silverstone 2025).</w:t>
      </w:r>
    </w:p>
    <w:p>
      <w:pPr>
        <w:pStyle w:val="Heading2"/>
      </w:pPr>
      <w:r>
        <w:rPr>
          <w:rFonts w:ascii="Arial" w:cs="Arial" w:eastAsia="Arial" w:hAnsi="Arial"/>
        </w:rPr>
        <w:t xml:space="preserve">5.2 Per-Season Form Variance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At the start of each simulated season, every driver receives a random seasonal offset drawn from N(0, 5). This models unpredictable factors: car setup affinity, personal confidence, adaptation speed to new regulations. For a 6.7-point teammate gap, the σ=5 offset allows the weaker teammate to outperform in roughly 30% of simulated seasons, matching real-world teammate battles.</w:t>
      </w:r>
    </w:p>
    <w:p>
      <w:pPr>
        <w:pStyle w:val="Heading2"/>
      </w:pPr>
      <w:r>
        <w:rPr>
          <w:rFonts w:ascii="Arial" w:cs="Arial" w:eastAsia="Arial" w:hAnsi="Arial"/>
        </w:rPr>
        <w:t xml:space="preserve">5.3 Race Chaos Modeling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simulated race includes: per-race noise σ=15 (increased from 12 for regulation-change uncertainty), safety car probability 40% adding ±6 strategy luck, first-lap incident probability 20% with 12% driver involvement and potential DNF, wet race probability 15% compressing the field (reducing top-team advantage 30%, adding σ=10 variance), and mid-season convergence factor 0.10 (weaker teams copy frontrunners as season progresses).</w:t>
      </w:r>
    </w:p>
    <w:p>
      <w:pPr>
        <w:pStyle w:val="Heading1"/>
      </w:pPr>
      <w:r>
        <w:rPr>
          <w:rFonts w:ascii="Arial" w:cs="Arial" w:eastAsia="Arial" w:hAnsi="Arial"/>
        </w:rPr>
        <w:t xml:space="preserve">6. Ensemble Weighting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final championship win probability is computed as: Ensemble = 0.50 × MC_Win% + 0.50 × Bayesian_Win%. The equal weighting reflects uncertainty about which model better captures 2026's unique regulation-change dynamics. The MC model excels at modeling car-dependent performance (forward-looking), while the Bayesian model captures champion pedigree and market consensus (backward-looking).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Expected points (Avg Pts) come exclusively from the MC simulator's 10,000-season average, not from the ensemble. This means a driver can have lower expected points but higher ensemble win probability if the Bayesian model favors them (e.g., Norris: 288 pts but 21.6% win probability, vs. Russell: 297 pts but 14.4%).</w:t>
      </w:r>
    </w:p>
    <w:p>
      <w:pPr>
        <w:pStyle w:val="Heading1"/>
      </w:pPr>
      <w:r>
        <w:rPr>
          <w:rFonts w:ascii="Arial" w:cs="Arial" w:eastAsia="Arial" w:hAnsi="Arial"/>
        </w:rPr>
        <w:t xml:space="preserve">7. Model Evaluation</w:t>
      </w:r>
    </w:p>
    <w:p>
      <w:pPr>
        <w:pStyle w:val="Heading2"/>
      </w:pPr>
      <w:r>
        <w:rPr>
          <w:rFonts w:ascii="Arial" w:cs="Arial" w:eastAsia="Arial" w:hAnsi="Arial"/>
        </w:rPr>
        <w:t xml:space="preserve">7.1 GBM Position Predictor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Leave-One-Out Cross-Validation RMSE: 1.99. This means the model predicts championship finishing position within approximately 2 places on average. Year-by-year breakdown: 2020 RMSE=2.13 (14 drivers), 2021 RMSE=1.26 (13 drivers), 2022 RMSE=2.58 (13 drivers).</w:t>
      </w:r>
    </w:p>
    <w:p>
      <w:pPr>
        <w:pStyle w:val="Heading2"/>
      </w:pPr>
      <w:r>
        <w:rPr>
          <w:rFonts w:ascii="Arial" w:cs="Arial" w:eastAsia="Arial" w:hAnsi="Arial"/>
        </w:rPr>
        <w:t xml:space="preserve">7.2 Feature Ablation Studies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Qualifying performance features (avg_quali_pos, q3_rate, front_row_rate) were tested and rejected. Adding them increased LOO RMSE from 1.98 to 2.08 due to multicollinearity with existing features (win_rate, podium_rate). Top-10 rate and DNF rate were intentionally added only to the MC strength formula, not the GBM, to avoid this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Final Predictions</w:t>
      </w:r>
    </w:p>
    <w:p>
      <w:pPr>
        <w:pStyle w:val="Heading2"/>
      </w:pPr>
      <w:r>
        <w:rPr>
          <w:rFonts w:ascii="Arial" w:cs="Arial" w:eastAsia="Arial" w:hAnsi="Arial"/>
        </w:rPr>
        <w:t xml:space="preserve">8.1 World Drivers' Championship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1100"/>
        <w:gridCol w:w="1100"/>
        <w:gridCol w:w="1100"/>
        <w:gridCol w:w="1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Bayes%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Verstappen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Bull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Lando Norris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McLaren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George Russell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Mercedes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Charles Leclerc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Ferrari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Oscar Piastri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McLaren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Lewis Hamilton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Ferrari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Carlos Sainz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Williams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Kimi Antonelli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Mercedes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185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World Constructors' Championship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200"/>
        <w:gridCol w:w="1200"/>
        <w:gridCol w:w="11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Ferrari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Leclerc &amp; Hamilton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McLaren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Norris &amp; Piastri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 (cust)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Mercedes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Russell &amp; Antonelli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Mercedes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Bull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Verstappen &amp; Hadjar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Ford/RBPT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Williams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Sainz &amp; Albon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 (cust)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Key Insights &amp; Narratives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Verstappen's Path to P1: Despite Red Bull's unproven Ford engine (maturity 80, 4th best), Verstappen's unmatched historical dominance (Elo 1747, 52% win rate, 96% top-10 rate) combined with peak age (28) and 0% DNF reliability makes him the model's top pick. His driver talent component (24.4) is nearly double the next best.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Hamilton's Age Penalty: The 7-time champion drives the 2nd-best car (Ferrari, expert rating 92) but his age-prime penalty (-5.7 at age 41) plus his poor 2025 form (0 podiums) significantly limits his title chances to 4.3%. His veteran bonus (experience 5.2 + reg-change 7.5 = 12.7) partially offsets the decline, but not enough to overcome 13 years past peak age.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Antonelli's Rookie Penalty: Despite having the best car on the grid (Mercedes, strength 141.4), Antonelli's combination of youth (19, age modifier +0.5), zero experience, and a 17% DNF rate from rookie crashes drops him to P8 behind the more consistent Sainz in a slower Williams. The model values reliability over raw car speed.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Regulation Change Effect: The 0.40 regulation discount means historical dominance is worth only 40% of its normal value. This is why the reigning constructors' champion McLaren (833 pts in 2025) is predicted 2nd behind Ferrari — pre-season testing and engine maturity matter more than last year's results.</w:t>
      </w:r>
    </w:p>
    <w:p>
      <w:pPr>
        <w:pStyle w:val="Heading1"/>
      </w:pPr>
      <w:r>
        <w:rPr>
          <w:rFonts w:ascii="Arial" w:cs="Arial" w:eastAsia="Arial" w:hAnsi="Arial"/>
        </w:rPr>
        <w:t xml:space="preserve">10. Code Architecture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project is organized into a modular Python pipeline: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main.py — Entry point: orchestrates the full pipeline from data loading through prediction to visualization. Contains the composite strength formula and Monte Carlo simulator class.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data/historical_data.py — 159 driver-season records (2014-2025), constructor results, 2026 grid definitions, pre-season testing data, bookmaker odds, top-10 rate and DNF rate data.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data/qualifying_data.py — Qualifying performance data (avg position, Q3 rate, front row rate) for all driver-seasons.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features/elo_ratings.py — Custom Elo rating system with K=32, processing all seasons chronologically.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features/feature_engineering.py — Rolling feature computation (3-year windows), team features, interaction terms, and 2026 feature builder.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models/train_models.py — GBM training with LOO-CV, Bayesian probability estimation, and Monte Carlo season simulation (10,000 iterations).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dashboard/f1-2026-predictor.html — Self-contained interactive React dashboard with team color coding and multi-tab navigation.</w:t>
      </w:r>
    </w:p>
    <w:p>
      <w:pPr>
        <w:pStyle w:val="Heading1"/>
      </w:pPr>
      <w:r>
        <w:rPr>
          <w:rFonts w:ascii="Arial" w:cs="Arial" w:eastAsia="Arial" w:hAnsi="Arial"/>
        </w:rPr>
        <w:t xml:space="preserve">11. Future Work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Live Update Pipeline: A Bayesian blending system that ingests actual 2026 race results and gradually shifts predictions from pre-season estimates to actual pace data. Planned weighting: 80/20 pre-season/actual for races 1-3, transitioning to 10/90 by race 15+.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Teammate Head-to-Head: Direct modeling of intra-team battles using transitive comparison networks, enabling stronger relative driver ability estimates independent of car performance.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Circuit-Type Clustering: Simulating 24 different race types (street circuits, high-downforce, power-sensitive tracks) instead of one generic race model, as different cars have different strengths across circuit types.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Sprint Race Modeling: Separately modeling the 6 sprint races that use different points systems and race distances.</w:t>
      </w:r>
    </w:p>
    <w:p>
      <w:pPr>
        <w:pStyle w:val="Heading1"/>
      </w:pPr>
      <w:r>
        <w:rPr>
          <w:rFonts w:ascii="Arial" w:cs="Arial" w:eastAsia="Arial" w:hAnsi="Arial"/>
        </w:rPr>
        <w:t xml:space="preserve">12. Version History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v1.0 (Initial Release): Core GBM + Bayesian + MC ensemble. 19 GBM features. Basic MC simulator.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v1.1 (2025 Data Correction): Verified all 2025 data against official FIA standings. Added Tsunoda and Doohan. Removed ghost driver (Lindblad from 2025 qualifying).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v1.2 (MC Simulator Rewrite): Fixed Piastri 0% win probability bug. Added strength compression (30-100 scale), per-season form variance (σ=5), and race chaos modeling (safety cars, wet races, first-lap incidents).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v2.0 (Current): Added F1 experience (actual career years with sqrt diminishing returns), regulation-change veteran bonus (2.5 pts per reg change survived), age-prime performance curve (peak at 25-31, decline after 35), top-10 finish rate consistency bonus, and DNF rate reliability penalty. Updated dashboard and documentation.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2026-02-20T03:35:31.458Z</dcterms:created>
  <dcterms:modified xsi:type="dcterms:W3CDTF">2026-02-20T03:35:31.459Z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