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80"/>
        <w:jc w:val="center"/>
      </w:pPr>
      <w:r>
        <w:rPr>
          <w:rFonts w:ascii="Arial" w:cs="Arial" w:eastAsia="Arial" w:hAnsi="Arial"/>
          <w:b/>
          <w:bCs/>
          <w:color w:val="e53e3e"/>
          <w:spacing w:val="200"/>
          <w:sz w:val="20"/>
          <w:szCs w:val="20"/>
        </w:rPr>
        <w:t xml:space="preserve">TECHNICAL DOCUMENTATION</w:t>
      </w:r>
    </w:p>
    <w:p>
      <w:pPr>
        <w:spacing w:after="200"/>
        <w:jc w:val="center"/>
      </w:pPr>
      <w:r>
        <w:rPr>
          <w:rFonts w:ascii="Arial" w:cs="Arial" w:eastAsia="Arial" w:hAnsi="Arial"/>
          <w:b/>
          <w:bCs/>
          <w:color w:val="0f172a"/>
          <w:sz w:val="56"/>
          <w:szCs w:val="56"/>
        </w:rPr>
        <w:t xml:space="preserve">F1 2026 Championship</w:t>
      </w:r>
    </w:p>
    <w:p>
      <w:pPr>
        <w:spacing w:after="80"/>
        <w:jc w:val="center"/>
      </w:pPr>
      <w:r>
        <w:rPr>
          <w:rFonts w:ascii="Arial" w:cs="Arial" w:eastAsia="Arial" w:hAnsi="Arial"/>
          <w:b/>
          <w:bCs/>
          <w:color w:val="0f172a"/>
          <w:sz w:val="56"/>
          <w:szCs w:val="56"/>
        </w:rPr>
        <w:t xml:space="preserve">Prediction Model</w:t>
      </w:r>
    </w:p>
    <w:p>
      <w:pPr>
        <w:spacing w:after="120"/>
      </w:pPr>
    </w:p>
    <w:p>
      <w:pPr>
        <w:spacing w:after="40"/>
        <w:jc w:val="center"/>
      </w:pPr>
      <w:r>
        <w:rPr>
          <w:rFonts w:ascii="Arial" w:cs="Arial" w:eastAsia="Arial" w:hAnsi="Arial"/>
          <w:color w:val="64748b"/>
          <w:sz w:val="24"/>
          <w:szCs w:val="24"/>
        </w:rPr>
        <w:t xml:space="preserve">A Multi-Model Machine Learning Pipeline for Predicting</w:t>
      </w:r>
    </w:p>
    <w:p>
      <w:pPr>
        <w:spacing w:after="40"/>
        <w:jc w:val="center"/>
      </w:pPr>
      <w:r>
        <w:rPr>
          <w:rFonts w:ascii="Arial" w:cs="Arial" w:eastAsia="Arial" w:hAnsi="Arial"/>
          <w:color w:val="64748b"/>
          <w:sz w:val="24"/>
          <w:szCs w:val="24"/>
        </w:rPr>
        <w:t xml:space="preserve">the Formula 1 World Drivers’ and Constructors’ Championships</w:t>
      </w:r>
    </w:p>
    <w:p>
      <w:pPr>
        <w:spacing w:after="300"/>
      </w:pPr>
    </w:p>
    <w:p>
      <w:pPr>
        <w:spacing w:after="40"/>
        <w:jc w:val="center"/>
      </w:pPr>
      <w:r>
        <w:rPr>
          <w:rFonts w:ascii="Arial" w:cs="Arial" w:eastAsia="Arial" w:hAnsi="Arial"/>
          <w:color w:val="e53e3e"/>
          <w:sz w:val="20"/>
          <w:szCs w:val="20"/>
        </w:rPr>
        <w:t xml:space="preserve">Gradient Boosting · Logistic Regression · Bayesian Ensemble · Monte Carlo Simulation</w:t>
      </w:r>
    </w:p>
    <w:p>
      <w:pPr>
        <w:spacing w:after="40"/>
        <w:jc w:val="center"/>
      </w:pPr>
      <w:r>
        <w:rPr>
          <w:rFonts w:ascii="Arial" w:cs="Arial" w:eastAsia="Arial" w:hAnsi="Arial"/>
          <w:color w:val="64748b"/>
          <w:sz w:val="20"/>
          <w:szCs w:val="20"/>
        </w:rPr>
        <w:t xml:space="preserve">Elo Rating System · 19 Engineered Features · 10,000 Simulated Seasons</w:t>
      </w:r>
    </w:p>
    <w:p>
      <w:pPr>
        <w:spacing w:after="800"/>
      </w:pPr>
    </w:p>
    <w:p>
      <w:pPr>
        <w:spacing w:after="40"/>
        <w:jc w:val="center"/>
      </w:pPr>
      <w:r>
        <w:rPr>
          <w:rFonts w:ascii="Arial" w:cs="Arial" w:eastAsia="Arial" w:hAnsi="Arial"/>
          <w:b/>
          <w:bCs/>
          <w:color w:val="0f172a"/>
          <w:sz w:val="24"/>
          <w:szCs w:val="24"/>
        </w:rPr>
        <w:t xml:space="preserve">Ayoob</w:t>
      </w:r>
    </w:p>
    <w:p>
      <w:pPr>
        <w:spacing w:after="40"/>
        <w:jc w:val="center"/>
      </w:pPr>
      <w:r>
        <w:rPr>
          <w:rFonts w:ascii="Arial" w:cs="Arial" w:eastAsia="Arial" w:hAnsi="Arial"/>
          <w:color w:val="64748b"/>
          <w:sz w:val="20"/>
          <w:szCs w:val="20"/>
        </w:rPr>
        <w:t xml:space="preserve">MS Statistics &amp; Machine Learning · MS Financial Engineering</w:t>
      </w:r>
    </w:p>
    <w:p>
      <w:pPr>
        <w:spacing w:after="40"/>
        <w:jc w:val="center"/>
      </w:pPr>
      <w:r>
        <w:rPr>
          <w:rFonts w:ascii="Arial" w:cs="Arial" w:eastAsia="Arial" w:hAnsi="Arial"/>
          <w:color w:val="64748b"/>
          <w:sz w:val="20"/>
          <w:szCs w:val="20"/>
        </w:rPr>
        <w:t xml:space="preserve">Claremont Graduate University</w:t>
      </w:r>
    </w:p>
    <w:p>
      <w:pPr>
        <w:spacing w:after="200"/>
      </w:pPr>
    </w:p>
    <w:p>
      <w:pPr>
        <w:jc w:val="center"/>
      </w:pPr>
      <w:r>
        <w:rPr>
          <w:rFonts w:ascii="Arial" w:cs="Arial" w:eastAsia="Arial" w:hAnsi="Arial"/>
          <w:color w:val="64748b"/>
          <w:sz w:val="20"/>
          <w:szCs w:val="20"/>
        </w:rPr>
        <w:t xml:space="preserve">February 2026</w:t>
      </w:r>
    </w:p>
    <w:p>
      <w:pPr>
        <w:sectPr>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0f172a"/>
          <w:sz w:val="32"/>
          <w:szCs w:val="32"/>
        </w:rPr>
        <w:t xml:space="preserve">Table of Contents</w:t>
      </w:r>
    </w:p>
    <w:p>
      <w:pPr>
        <w:spacing w:after="80"/>
      </w:pPr>
    </w:p>
    <w:p>
      <w:pPr>
        <w:spacing w:after="60" w:before="0" w:line="276"/>
        <w:jc w:val="left"/>
      </w:pPr>
      <w:r>
        <w:rPr>
          <w:rFonts w:ascii="Arial" w:cs="Arial" w:eastAsia="Arial" w:hAnsi="Arial"/>
          <w:color w:val="334155"/>
          <w:sz w:val="22"/>
          <w:szCs w:val="22"/>
        </w:rPr>
        <w:t xml:space="preserve">1. Executive Summary</w:t>
      </w:r>
    </w:p>
    <w:p>
      <w:pPr>
        <w:spacing w:after="60" w:before="0" w:line="276"/>
        <w:jc w:val="left"/>
      </w:pPr>
      <w:r>
        <w:rPr>
          <w:rFonts w:ascii="Arial" w:cs="Arial" w:eastAsia="Arial" w:hAnsi="Arial"/>
          <w:color w:val="334155"/>
          <w:sz w:val="22"/>
          <w:szCs w:val="22"/>
        </w:rPr>
        <w:t xml:space="preserve">2. Problem Statement &amp; Motivation</w:t>
      </w:r>
    </w:p>
    <w:p>
      <w:pPr>
        <w:spacing w:after="60" w:before="0" w:line="276"/>
        <w:jc w:val="left"/>
      </w:pPr>
      <w:r>
        <w:rPr>
          <w:rFonts w:ascii="Arial" w:cs="Arial" w:eastAsia="Arial" w:hAnsi="Arial"/>
          <w:color w:val="334155"/>
          <w:sz w:val="22"/>
          <w:szCs w:val="22"/>
        </w:rPr>
        <w:t xml:space="preserve">3. Data Collection &amp; Sources</w:t>
      </w:r>
    </w:p>
    <w:p>
      <w:pPr>
        <w:spacing w:after="60" w:before="0" w:line="276"/>
        <w:jc w:val="left"/>
      </w:pPr>
      <w:r>
        <w:rPr>
          <w:rFonts w:ascii="Arial" w:cs="Arial" w:eastAsia="Arial" w:hAnsi="Arial"/>
          <w:color w:val="334155"/>
          <w:sz w:val="22"/>
          <w:szCs w:val="22"/>
        </w:rPr>
        <w:t xml:space="preserve">4. Elo Rating System</w:t>
      </w:r>
    </w:p>
    <w:p>
      <w:pPr>
        <w:spacing w:after="60" w:before="0" w:line="276"/>
        <w:jc w:val="left"/>
      </w:pPr>
      <w:r>
        <w:rPr>
          <w:rFonts w:ascii="Arial" w:cs="Arial" w:eastAsia="Arial" w:hAnsi="Arial"/>
          <w:color w:val="334155"/>
          <w:sz w:val="22"/>
          <w:szCs w:val="22"/>
        </w:rPr>
        <w:t xml:space="preserve">5. Feature Engineering</w:t>
      </w:r>
    </w:p>
    <w:p>
      <w:pPr>
        <w:spacing w:after="60" w:before="0" w:line="276"/>
        <w:jc w:val="left"/>
      </w:pPr>
      <w:r>
        <w:rPr>
          <w:rFonts w:ascii="Arial" w:cs="Arial" w:eastAsia="Arial" w:hAnsi="Arial"/>
          <w:color w:val="334155"/>
          <w:sz w:val="22"/>
          <w:szCs w:val="22"/>
        </w:rPr>
        <w:t xml:space="preserve">6. Model Architecture</w:t>
      </w:r>
    </w:p>
    <w:p>
      <w:pPr>
        <w:spacing w:after="60" w:before="0" w:line="276"/>
        <w:jc w:val="left"/>
      </w:pPr>
      <w:r>
        <w:rPr>
          <w:rFonts w:ascii="Arial" w:cs="Arial" w:eastAsia="Arial" w:hAnsi="Arial"/>
          <w:color w:val="334155"/>
          <w:sz w:val="22"/>
          <w:szCs w:val="22"/>
        </w:rPr>
        <w:t xml:space="preserve">    6.1 Gradient Boosting Position Predictor</w:t>
      </w:r>
    </w:p>
    <w:p>
      <w:pPr>
        <w:spacing w:after="60" w:before="0" w:line="276"/>
        <w:jc w:val="left"/>
      </w:pPr>
      <w:r>
        <w:rPr>
          <w:rFonts w:ascii="Arial" w:cs="Arial" w:eastAsia="Arial" w:hAnsi="Arial"/>
          <w:color w:val="334155"/>
          <w:sz w:val="22"/>
          <w:szCs w:val="22"/>
        </w:rPr>
        <w:t xml:space="preserve">    6.2 Logistic Regression Probability Model</w:t>
      </w:r>
    </w:p>
    <w:p>
      <w:pPr>
        <w:spacing w:after="60" w:before="0" w:line="276"/>
        <w:jc w:val="left"/>
      </w:pPr>
      <w:r>
        <w:rPr>
          <w:rFonts w:ascii="Arial" w:cs="Arial" w:eastAsia="Arial" w:hAnsi="Arial"/>
          <w:color w:val="334155"/>
          <w:sz w:val="22"/>
          <w:szCs w:val="22"/>
        </w:rPr>
        <w:t xml:space="preserve">    6.3 Bayesian Ensemble</w:t>
      </w:r>
    </w:p>
    <w:p>
      <w:pPr>
        <w:spacing w:after="60" w:before="0" w:line="276"/>
        <w:jc w:val="left"/>
      </w:pPr>
      <w:r>
        <w:rPr>
          <w:rFonts w:ascii="Arial" w:cs="Arial" w:eastAsia="Arial" w:hAnsi="Arial"/>
          <w:color w:val="334155"/>
          <w:sz w:val="22"/>
          <w:szCs w:val="22"/>
        </w:rPr>
        <w:t xml:space="preserve">    6.4 Monte Carlo Season Simulation</w:t>
      </w:r>
    </w:p>
    <w:p>
      <w:pPr>
        <w:spacing w:after="60" w:before="0" w:line="276"/>
        <w:jc w:val="left"/>
      </w:pPr>
      <w:r>
        <w:rPr>
          <w:rFonts w:ascii="Arial" w:cs="Arial" w:eastAsia="Arial" w:hAnsi="Arial"/>
          <w:color w:val="334155"/>
          <w:sz w:val="22"/>
          <w:szCs w:val="22"/>
        </w:rPr>
        <w:t xml:space="preserve">7. The Regulation Discount</w:t>
      </w:r>
    </w:p>
    <w:p>
      <w:pPr>
        <w:spacing w:after="60" w:before="0" w:line="276"/>
        <w:jc w:val="left"/>
      </w:pPr>
      <w:r>
        <w:rPr>
          <w:rFonts w:ascii="Arial" w:cs="Arial" w:eastAsia="Arial" w:hAnsi="Arial"/>
          <w:color w:val="334155"/>
          <w:sz w:val="22"/>
          <w:szCs w:val="22"/>
        </w:rPr>
        <w:t xml:space="preserve">8. Works Team Bonus</w:t>
      </w:r>
    </w:p>
    <w:p>
      <w:pPr>
        <w:spacing w:after="60" w:before="0" w:line="276"/>
        <w:jc w:val="left"/>
      </w:pPr>
      <w:r>
        <w:rPr>
          <w:rFonts w:ascii="Arial" w:cs="Arial" w:eastAsia="Arial" w:hAnsi="Arial"/>
          <w:color w:val="334155"/>
          <w:sz w:val="22"/>
          <w:szCs w:val="22"/>
        </w:rPr>
        <w:t xml:space="preserve">9. Model Evaluation</w:t>
      </w:r>
    </w:p>
    <w:p>
      <w:pPr>
        <w:spacing w:after="60" w:before="0" w:line="276"/>
        <w:jc w:val="left"/>
      </w:pPr>
      <w:r>
        <w:rPr>
          <w:rFonts w:ascii="Arial" w:cs="Arial" w:eastAsia="Arial" w:hAnsi="Arial"/>
          <w:color w:val="334155"/>
          <w:sz w:val="22"/>
          <w:szCs w:val="22"/>
        </w:rPr>
        <w:t xml:space="preserve">10. Results &amp; Predictions</w:t>
      </w:r>
    </w:p>
    <w:p>
      <w:pPr>
        <w:spacing w:after="60" w:before="0" w:line="276"/>
        <w:jc w:val="left"/>
      </w:pPr>
      <w:r>
        <w:rPr>
          <w:rFonts w:ascii="Arial" w:cs="Arial" w:eastAsia="Arial" w:hAnsi="Arial"/>
          <w:color w:val="334155"/>
          <w:sz w:val="22"/>
          <w:szCs w:val="22"/>
        </w:rPr>
        <w:t xml:space="preserve">11. Model vs Bookmaker Analysis</w:t>
      </w:r>
    </w:p>
    <w:p>
      <w:pPr>
        <w:spacing w:after="60" w:before="0" w:line="276"/>
        <w:jc w:val="left"/>
      </w:pPr>
      <w:r>
        <w:rPr>
          <w:rFonts w:ascii="Arial" w:cs="Arial" w:eastAsia="Arial" w:hAnsi="Arial"/>
          <w:color w:val="334155"/>
          <w:sz w:val="22"/>
          <w:szCs w:val="22"/>
        </w:rPr>
        <w:t xml:space="preserve">12. Feature Ablation: Qualifying Performance</w:t>
      </w:r>
    </w:p>
    <w:p>
      <w:pPr>
        <w:spacing w:after="60" w:before="0" w:line="276"/>
        <w:jc w:val="left"/>
      </w:pPr>
      <w:r>
        <w:rPr>
          <w:rFonts w:ascii="Arial" w:cs="Arial" w:eastAsia="Arial" w:hAnsi="Arial"/>
          <w:color w:val="334155"/>
          <w:sz w:val="22"/>
          <w:szCs w:val="22"/>
        </w:rPr>
        <w:t xml:space="preserve">13. Limitations &amp; Future Work</w:t>
      </w:r>
    </w:p>
    <w:p>
      <w:pPr>
        <w:spacing w:after="60" w:before="0" w:line="276"/>
        <w:jc w:val="left"/>
      </w:pPr>
      <w:r>
        <w:rPr>
          <w:rFonts w:ascii="Arial" w:cs="Arial" w:eastAsia="Arial" w:hAnsi="Arial"/>
          <w:color w:val="334155"/>
          <w:sz w:val="22"/>
          <w:szCs w:val="22"/>
        </w:rPr>
        <w:t xml:space="preserve">14. Technical Implementation</w:t>
      </w:r>
    </w:p>
    <w:p>
      <w:r>
        <w:br w:type="page"/>
      </w:r>
    </w:p>
    <w:p>
      <w:pPr>
        <w:pStyle w:val="Heading1"/>
        <w:spacing w:before="360" w:after="200"/>
      </w:pPr>
      <w:r>
        <w:rPr>
          <w:rFonts w:ascii="Arial" w:cs="Arial" w:eastAsia="Arial" w:hAnsi="Arial"/>
          <w:b/>
          <w:bCs/>
          <w:color w:val="0f172a"/>
          <w:sz w:val="32"/>
          <w:szCs w:val="32"/>
        </w:rPr>
        <w:t xml:space="preserve">1. Executive Summary</w:t>
      </w:r>
    </w:p>
    <w:p>
      <w:pPr>
        <w:spacing w:after="160" w:before="0" w:line="276"/>
        <w:jc w:val="left"/>
      </w:pPr>
      <w:r>
        <w:rPr>
          <w:rFonts w:ascii="Arial" w:cs="Arial" w:eastAsia="Arial" w:hAnsi="Arial"/>
          <w:color w:val="334155"/>
          <w:sz w:val="22"/>
          <w:szCs w:val="22"/>
        </w:rPr>
        <w:t xml:space="preserve">This document describes the design, mathematics, and implementation of a multi-model machine learning pipeline that predicts the 2026 Formula 1 World Drivers’ and Constructors’ Championships. The model combines four distinct approaches: Gradient Boosting regression for position prediction, Logistic Regression for calibrated championship probabilities, a Bayesian Ensemble that fuses ML outputs with pre-season testing data and bookmaker consensus, and a Monte Carlo simulation engine that models 10,000 full 24-race seasons with realistic variance.</w:t>
      </w:r>
    </w:p>
    <w:p>
      <w:pPr>
        <w:spacing w:after="160" w:before="0" w:line="276"/>
        <w:jc w:val="left"/>
      </w:pPr>
      <w:r>
        <w:rPr>
          <w:rFonts w:ascii="Arial" w:cs="Arial" w:eastAsia="Arial" w:hAnsi="Arial"/>
          <w:color w:val="334155"/>
          <w:sz w:val="22"/>
          <w:szCs w:val="22"/>
        </w:rPr>
        <w:t xml:space="preserve">The pipeline processes 12 seasons of historical F1 data (2014–2025, the hybrid power unit era), engineers 19 features spanning driver performance, team strength, engine manufacturer competitiveness, and regulation-change adaptation, and produces championship probability distributions for all 22 drivers on the 2026 grid.</w:t>
      </w:r>
    </w:p>
    <w:p>
      <w:pPr>
        <w:spacing w:after="80"/>
      </w:pPr>
    </w:p>
    <w:p>
      <w:pPr>
        <w:pStyle w:val="Heading3"/>
        <w:spacing w:before="240" w:after="120"/>
      </w:pPr>
      <w:r>
        <w:rPr>
          <w:rFonts w:ascii="Arial" w:cs="Arial" w:eastAsia="Arial" w:hAnsi="Arial"/>
          <w:b/>
          <w:bCs/>
          <w:color w:val="0f172a"/>
          <w:sz w:val="22"/>
          <w:szCs w:val="22"/>
        </w:rPr>
        <w:t xml:space="preserve">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c>
          <w:tcPr>
            <w:tcW w:type="dxa" w:w="26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Championship</w:t>
            </w:r>
          </w:p>
        </w:tc>
        <w:tc>
          <w:tcPr>
            <w:tcW w:type="dxa" w:w="2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Predicted Winner</w:t>
            </w:r>
          </w:p>
        </w:tc>
        <w:tc>
          <w:tcPr>
            <w:tcW w:type="dxa" w:w="2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Win Probability</w:t>
            </w:r>
          </w:p>
        </w:tc>
        <w:tc>
          <w:tcPr>
            <w:tcW w:type="dxa" w:w="23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 Agreement</w:t>
            </w:r>
          </w:p>
        </w:tc>
      </w:tr>
      <w:tr>
        <w:tc>
          <w:tcPr>
            <w:tcW w:type="dxa" w:w="2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334155"/>
                <w:sz w:val="20"/>
                <w:szCs w:val="20"/>
              </w:rPr>
              <w:t xml:space="preserve">WDC (Drivers’)</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Max Verstappen</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30.0%</w:t>
            </w:r>
          </w:p>
        </w:tc>
        <w:tc>
          <w:tcPr>
            <w:tcW w:type="dxa" w:w="23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MC + Bayesian aligned</w:t>
            </w:r>
          </w:p>
        </w:tc>
      </w:tr>
      <w:tr>
        <w:tc>
          <w:tcPr>
            <w:tcW w:type="dxa" w:w="2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334155"/>
                <w:sz w:val="20"/>
                <w:szCs w:val="20"/>
              </w:rPr>
              <w:t xml:space="preserve">WCC (Constructors’)</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32.5%</w:t>
            </w:r>
          </w:p>
        </w:tc>
        <w:tc>
          <w:tcPr>
            <w:tcW w:type="dxa" w:w="2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Two elite drivers</w:t>
            </w:r>
          </w:p>
        </w:tc>
      </w:tr>
    </w:tbl>
    <w:p>
      <w:pPr>
        <w:spacing w:after="80"/>
      </w:pPr>
    </w:p>
    <w:p>
      <w:pPr>
        <w:spacing w:after="160" w:before="0" w:line="276"/>
        <w:jc w:val="left"/>
      </w:pPr>
      <w:r>
        <w:rPr>
          <w:rFonts w:ascii="Arial" w:cs="Arial" w:eastAsia="Arial" w:hAnsi="Arial"/>
          <w:b/>
          <w:bCs/>
          <w:color w:val="334155"/>
          <w:sz w:val="22"/>
          <w:szCs w:val="22"/>
        </w:rPr>
        <w:t xml:space="preserve">Leave-One-Season-Out Cross-Validation RMSE: </w:t>
      </w:r>
      <w:r>
        <w:rPr>
          <w:rFonts w:ascii="Arial" w:cs="Arial" w:eastAsia="Arial" w:hAnsi="Arial"/>
          <w:color w:val="334155"/>
          <w:sz w:val="22"/>
          <w:szCs w:val="22"/>
        </w:rPr>
        <w:t xml:space="preserve">1.98 championship positions (average across 2020–2025 holdout years). This means the model predicts a driver’s championship finishing position with an average error of approximately 2 places.</w:t>
      </w:r>
    </w:p>
    <w:p>
      <w:r>
        <w:br w:type="page"/>
      </w:r>
    </w:p>
    <w:p>
      <w:pPr>
        <w:pStyle w:val="Heading1"/>
        <w:spacing w:before="360" w:after="200"/>
      </w:pPr>
      <w:r>
        <w:rPr>
          <w:rFonts w:ascii="Arial" w:cs="Arial" w:eastAsia="Arial" w:hAnsi="Arial"/>
          <w:b/>
          <w:bCs/>
          <w:color w:val="0f172a"/>
          <w:sz w:val="32"/>
          <w:szCs w:val="32"/>
        </w:rPr>
        <w:t xml:space="preserve">2. Problem Statement &amp; Motivation</w:t>
      </w:r>
    </w:p>
    <w:p>
      <w:pPr>
        <w:spacing w:after="160" w:before="0" w:line="276"/>
        <w:jc w:val="left"/>
      </w:pPr>
      <w:r>
        <w:rPr>
          <w:rFonts w:ascii="Arial" w:cs="Arial" w:eastAsia="Arial" w:hAnsi="Arial"/>
          <w:color w:val="334155"/>
          <w:sz w:val="22"/>
          <w:szCs w:val="22"/>
        </w:rPr>
        <w:t xml:space="preserve">Predicting Formula 1 championship outcomes is a challenging problem that combines elements of time-series forecasting, sports analytics, and domain-specific engineering knowledge. The 2026 season presents a particularly interesting prediction challenge because it introduces the most significant regulation changes since 2014:</w:t>
      </w:r>
    </w:p>
    <w:p>
      <w:pPr>
        <w:pStyle w:val="ListParagraph"/>
        <w:numPr>
          <w:ilvl w:val="0"/>
          <w:numId w:val="2"/>
        </w:numPr>
        <w:spacing w:after="80" w:line="276"/>
      </w:pPr>
      <w:r>
        <w:rPr>
          <w:rFonts w:ascii="Arial" w:cs="Arial" w:eastAsia="Arial" w:hAnsi="Arial"/>
          <w:b/>
          <w:bCs/>
          <w:color w:val="334155"/>
          <w:sz w:val="22"/>
          <w:szCs w:val="22"/>
        </w:rPr>
        <w:t xml:space="preserve">New Power Unit Regulations: </w:t>
      </w:r>
      <w:r>
        <w:rPr>
          <w:rFonts w:ascii="Arial" w:cs="Arial" w:eastAsia="Arial" w:hAnsi="Arial"/>
          <w:color w:val="334155"/>
          <w:sz w:val="22"/>
          <w:szCs w:val="22"/>
        </w:rPr>
        <w:t xml:space="preserve">50/50 split between internal combustion engine and electric power, removal of the MGU-H (Motor Generator Unit – Heat), and a simplified turbocharger.</w:t>
      </w:r>
    </w:p>
    <w:p>
      <w:pPr>
        <w:pStyle w:val="ListParagraph"/>
        <w:numPr>
          <w:ilvl w:val="0"/>
          <w:numId w:val="2"/>
        </w:numPr>
        <w:spacing w:after="80" w:line="276"/>
      </w:pPr>
      <w:r>
        <w:rPr>
          <w:rFonts w:ascii="Arial" w:cs="Arial" w:eastAsia="Arial" w:hAnsi="Arial"/>
          <w:b/>
          <w:bCs/>
          <w:color w:val="334155"/>
          <w:sz w:val="22"/>
          <w:szCs w:val="22"/>
        </w:rPr>
        <w:t xml:space="preserve">Active Aerodynamics: </w:t>
      </w:r>
      <w:r>
        <w:rPr>
          <w:rFonts w:ascii="Arial" w:cs="Arial" w:eastAsia="Arial" w:hAnsi="Arial"/>
          <w:color w:val="334155"/>
          <w:sz w:val="22"/>
          <w:szCs w:val="22"/>
        </w:rPr>
        <w:t xml:space="preserve">Movable aerodynamic surfaces that fundamentally change car behavior across speed ranges.</w:t>
      </w:r>
    </w:p>
    <w:p>
      <w:pPr>
        <w:pStyle w:val="ListParagraph"/>
        <w:numPr>
          <w:ilvl w:val="0"/>
          <w:numId w:val="2"/>
        </w:numPr>
        <w:spacing w:after="80" w:line="276"/>
      </w:pPr>
      <w:r>
        <w:rPr>
          <w:rFonts w:ascii="Arial" w:cs="Arial" w:eastAsia="Arial" w:hAnsi="Arial"/>
          <w:b/>
          <w:bCs/>
          <w:color w:val="334155"/>
          <w:sz w:val="22"/>
          <w:szCs w:val="22"/>
        </w:rPr>
        <w:t xml:space="preserve">11 Teams: </w:t>
      </w:r>
      <w:r>
        <w:rPr>
          <w:rFonts w:ascii="Arial" w:cs="Arial" w:eastAsia="Arial" w:hAnsi="Arial"/>
          <w:color w:val="334155"/>
          <w:sz w:val="22"/>
          <w:szCs w:val="22"/>
        </w:rPr>
        <w:t xml:space="preserve">The addition of Cadillac as a new constructor, expanding the grid from 10 to 11 teams.</w:t>
      </w:r>
    </w:p>
    <w:p>
      <w:pPr>
        <w:pStyle w:val="ListParagraph"/>
        <w:numPr>
          <w:ilvl w:val="0"/>
          <w:numId w:val="2"/>
        </w:numPr>
        <w:spacing w:after="80" w:line="276"/>
      </w:pPr>
      <w:r>
        <w:rPr>
          <w:rFonts w:ascii="Arial" w:cs="Arial" w:eastAsia="Arial" w:hAnsi="Arial"/>
          <w:b/>
          <w:bCs/>
          <w:color w:val="334155"/>
          <w:sz w:val="22"/>
          <w:szCs w:val="22"/>
        </w:rPr>
        <w:t xml:space="preserve">Major Driver Moves: </w:t>
      </w:r>
      <w:r>
        <w:rPr>
          <w:rFonts w:ascii="Arial" w:cs="Arial" w:eastAsia="Arial" w:hAnsi="Arial"/>
          <w:color w:val="334155"/>
          <w:sz w:val="22"/>
          <w:szCs w:val="22"/>
        </w:rPr>
        <w:t xml:space="preserve">Lewis Hamilton to Ferrari, multiple rookies promoted, and significant engine supplier changes.</w:t>
      </w:r>
    </w:p>
    <w:p>
      <w:pPr>
        <w:spacing w:after="160" w:before="0" w:line="276"/>
        <w:jc w:val="left"/>
      </w:pPr>
      <w:r>
        <w:rPr>
          <w:rFonts w:ascii="Arial" w:cs="Arial" w:eastAsia="Arial" w:hAnsi="Arial"/>
          <w:color w:val="334155"/>
          <w:sz w:val="22"/>
          <w:szCs w:val="22"/>
        </w:rPr>
        <w:t xml:space="preserve">These regulation changes make historical performance data less predictive than in stable-regulation years. The model must balance backward-looking features (historical performance, Elo ratings) with forward-looking signals (pre-season testing, engine manufacturer readiness, regulation adaptation history). This tension between historical anchoring and forward-looking adaptation is the central modeling challenge.</w:t>
      </w:r>
    </w:p>
    <w:p>
      <w:r>
        <w:br w:type="page"/>
      </w:r>
    </w:p>
    <w:p>
      <w:pPr>
        <w:pStyle w:val="Heading1"/>
        <w:spacing w:before="360" w:after="200"/>
      </w:pPr>
      <w:r>
        <w:rPr>
          <w:rFonts w:ascii="Arial" w:cs="Arial" w:eastAsia="Arial" w:hAnsi="Arial"/>
          <w:b/>
          <w:bCs/>
          <w:color w:val="0f172a"/>
          <w:sz w:val="32"/>
          <w:szCs w:val="32"/>
        </w:rPr>
        <w:t xml:space="preserve">3. Data Collection &amp; Sources</w:t>
      </w:r>
    </w:p>
    <w:p>
      <w:pPr>
        <w:spacing w:after="160" w:before="0" w:line="276"/>
        <w:jc w:val="left"/>
      </w:pPr>
      <w:r>
        <w:rPr>
          <w:rFonts w:ascii="Arial" w:cs="Arial" w:eastAsia="Arial" w:hAnsi="Arial"/>
          <w:color w:val="334155"/>
          <w:sz w:val="22"/>
          <w:szCs w:val="22"/>
        </w:rPr>
        <w:t xml:space="preserve">The model ingests data from multiple sources, each capturing a different dimension of the prediction problem:</w:t>
      </w:r>
    </w:p>
    <w:p>
      <w:pPr>
        <w:pStyle w:val="Heading3"/>
        <w:spacing w:before="240" w:after="120"/>
      </w:pPr>
      <w:r>
        <w:rPr>
          <w:rFonts w:ascii="Arial" w:cs="Arial" w:eastAsia="Arial" w:hAnsi="Arial"/>
          <w:b/>
          <w:bCs/>
          <w:color w:val="0f172a"/>
          <w:sz w:val="22"/>
          <w:szCs w:val="22"/>
        </w:rPr>
        <w:t xml:space="preserve">3.1 Historical Season Data (2014–2025)</w:t>
      </w:r>
    </w:p>
    <w:p>
      <w:pPr>
        <w:spacing w:after="160" w:before="0" w:line="276"/>
        <w:jc w:val="left"/>
      </w:pPr>
      <w:r>
        <w:rPr>
          <w:rFonts w:ascii="Arial" w:cs="Arial" w:eastAsia="Arial" w:hAnsi="Arial"/>
          <w:color w:val="334155"/>
          <w:sz w:val="22"/>
          <w:szCs w:val="22"/>
        </w:rPr>
        <w:t xml:space="preserve">We use the full hybrid power unit era as our training dataset. This period was chosen because the 2026 regulations represent an evolution of hybrid technology, making pre-hybrid data (before 2014) less relevant.</w:t>
      </w:r>
    </w:p>
    <w:p>
      <w:pPr>
        <w:pStyle w:val="ListParagraph"/>
        <w:numPr>
          <w:ilvl w:val="0"/>
          <w:numId w:val="2"/>
        </w:numPr>
        <w:spacing w:after="80" w:line="276"/>
      </w:pPr>
      <w:r>
        <w:rPr>
          <w:rFonts w:ascii="Arial" w:cs="Arial" w:eastAsia="Arial" w:hAnsi="Arial"/>
          <w:color w:val="334155"/>
          <w:sz w:val="22"/>
          <w:szCs w:val="22"/>
        </w:rPr>
        <w:t xml:space="preserve">157 driver-season records across 28 unique drivers</w:t>
      </w:r>
    </w:p>
    <w:p>
      <w:pPr>
        <w:pStyle w:val="ListParagraph"/>
        <w:numPr>
          <w:ilvl w:val="0"/>
          <w:numId w:val="2"/>
        </w:numPr>
        <w:spacing w:after="80" w:line="276"/>
      </w:pPr>
      <w:r>
        <w:rPr>
          <w:rFonts w:ascii="Arial" w:cs="Arial" w:eastAsia="Arial" w:hAnsi="Arial"/>
          <w:color w:val="334155"/>
          <w:sz w:val="22"/>
          <w:szCs w:val="22"/>
        </w:rPr>
        <w:t xml:space="preserve">69 constructor-season records</w:t>
      </w:r>
    </w:p>
    <w:p>
      <w:pPr>
        <w:pStyle w:val="ListParagraph"/>
        <w:numPr>
          <w:ilvl w:val="0"/>
          <w:numId w:val="2"/>
        </w:numPr>
        <w:spacing w:after="80" w:line="276"/>
      </w:pPr>
      <w:r>
        <w:rPr>
          <w:rFonts w:ascii="Arial" w:cs="Arial" w:eastAsia="Arial" w:hAnsi="Arial"/>
          <w:color w:val="334155"/>
          <w:sz w:val="22"/>
          <w:szCs w:val="22"/>
        </w:rPr>
        <w:t xml:space="preserve">Per-season metrics: championship position, total points, wins, podiums, poles, races entered</w:t>
      </w:r>
    </w:p>
    <w:p>
      <w:pPr>
        <w:pStyle w:val="ListParagraph"/>
        <w:numPr>
          <w:ilvl w:val="0"/>
          <w:numId w:val="2"/>
        </w:numPr>
        <w:spacing w:after="80" w:line="276"/>
      </w:pPr>
      <w:r>
        <w:rPr>
          <w:rFonts w:ascii="Arial" w:cs="Arial" w:eastAsia="Arial" w:hAnsi="Arial"/>
          <w:color w:val="334155"/>
          <w:sz w:val="22"/>
          <w:szCs w:val="22"/>
        </w:rPr>
        <w:t xml:space="preserve">Derived metrics: points-per-race, win rate, podium rate</w:t>
      </w:r>
    </w:p>
    <w:p>
      <w:pPr>
        <w:pStyle w:val="Heading3"/>
        <w:spacing w:before="240" w:after="120"/>
      </w:pPr>
      <w:r>
        <w:rPr>
          <w:rFonts w:ascii="Arial" w:cs="Arial" w:eastAsia="Arial" w:hAnsi="Arial"/>
          <w:b/>
          <w:bCs/>
          <w:color w:val="0f172a"/>
          <w:sz w:val="22"/>
          <w:szCs w:val="22"/>
        </w:rPr>
        <w:t xml:space="preserve">3.2 Pre-Season Testing Data (Bahrain, February 2026)</w:t>
      </w:r>
    </w:p>
    <w:p>
      <w:pPr>
        <w:spacing w:after="160" w:before="0" w:line="276"/>
        <w:jc w:val="left"/>
      </w:pPr>
      <w:r>
        <w:rPr>
          <w:rFonts w:ascii="Arial" w:cs="Arial" w:eastAsia="Arial" w:hAnsi="Arial"/>
          <w:color w:val="334155"/>
          <w:sz w:val="22"/>
          <w:szCs w:val="22"/>
        </w:rPr>
        <w:t xml:space="preserve">From the first official pre-season test, we extract:</w:t>
      </w:r>
    </w:p>
    <w:p>
      <w:pPr>
        <w:pStyle w:val="ListParagraph"/>
        <w:numPr>
          <w:ilvl w:val="0"/>
          <w:numId w:val="2"/>
        </w:numPr>
        <w:spacing w:after="80" w:line="276"/>
      </w:pPr>
      <w:r>
        <w:rPr>
          <w:rFonts w:ascii="Arial" w:cs="Arial" w:eastAsia="Arial" w:hAnsi="Arial"/>
          <w:color w:val="334155"/>
          <w:sz w:val="22"/>
          <w:szCs w:val="22"/>
        </w:rPr>
        <w:t xml:space="preserve">Team performance ranking (1–11) based on lap times and long-run pace</w:t>
      </w:r>
    </w:p>
    <w:p>
      <w:pPr>
        <w:pStyle w:val="ListParagraph"/>
        <w:numPr>
          <w:ilvl w:val="0"/>
          <w:numId w:val="2"/>
        </w:numPr>
        <w:spacing w:after="80" w:line="276"/>
      </w:pPr>
      <w:r>
        <w:rPr>
          <w:rFonts w:ascii="Arial" w:cs="Arial" w:eastAsia="Arial" w:hAnsi="Arial"/>
          <w:color w:val="334155"/>
          <w:sz w:val="22"/>
          <w:szCs w:val="22"/>
        </w:rPr>
        <w:t xml:space="preserve">Total laps completed (reliability indicator)</w:t>
      </w:r>
    </w:p>
    <w:p>
      <w:pPr>
        <w:pStyle w:val="ListParagraph"/>
        <w:numPr>
          <w:ilvl w:val="0"/>
          <w:numId w:val="2"/>
        </w:numPr>
        <w:spacing w:after="80" w:line="276"/>
      </w:pPr>
      <w:r>
        <w:rPr>
          <w:rFonts w:ascii="Arial" w:cs="Arial" w:eastAsia="Arial" w:hAnsi="Arial"/>
          <w:color w:val="334155"/>
          <w:sz w:val="22"/>
          <w:szCs w:val="22"/>
        </w:rPr>
        <w:t xml:space="preserve">Expert ratings (0–100) from paddock journalists and analysts</w:t>
      </w:r>
    </w:p>
    <w:p>
      <w:pPr>
        <w:pStyle w:val="ListParagraph"/>
        <w:numPr>
          <w:ilvl w:val="0"/>
          <w:numId w:val="2"/>
        </w:numPr>
        <w:spacing w:after="80" w:line="276"/>
      </w:pPr>
      <w:r>
        <w:rPr>
          <w:rFonts w:ascii="Arial" w:cs="Arial" w:eastAsia="Arial" w:hAnsi="Arial"/>
          <w:color w:val="334155"/>
          <w:sz w:val="22"/>
          <w:szCs w:val="22"/>
        </w:rPr>
        <w:t xml:space="preserve">Fastest lap times (used for relative pace calculation)</w:t>
      </w:r>
    </w:p>
    <w:p>
      <w:pPr>
        <w:pStyle w:val="Heading3"/>
        <w:spacing w:before="240" w:after="120"/>
      </w:pPr>
      <w:r>
        <w:rPr>
          <w:rFonts w:ascii="Arial" w:cs="Arial" w:eastAsia="Arial" w:hAnsi="Arial"/>
          <w:b/>
          <w:bCs/>
          <w:color w:val="0f172a"/>
          <w:sz w:val="22"/>
          <w:szCs w:val="22"/>
        </w:rPr>
        <w:t xml:space="preserve">3.3 Bookmaker Consensus Odds</w:t>
      </w:r>
    </w:p>
    <w:p>
      <w:pPr>
        <w:spacing w:after="160" w:before="0" w:line="276"/>
        <w:jc w:val="left"/>
      </w:pPr>
      <w:r>
        <w:rPr>
          <w:rFonts w:ascii="Arial" w:cs="Arial" w:eastAsia="Arial" w:hAnsi="Arial"/>
          <w:color w:val="334155"/>
          <w:sz w:val="22"/>
          <w:szCs w:val="22"/>
        </w:rPr>
        <w:t xml:space="preserve">Bookmaker odds represent the market’s aggregated wisdom about championship probabilities. We convert fractional odds to implied probabilities (after removing the overround) to create a “market prior” for the Bayesian ensemble. Key market prices include Russell at 28%, Verstappen at 22%, Norris at 16%, and Piastri at 10%.</w:t>
      </w:r>
    </w:p>
    <w:p>
      <w:pPr>
        <w:pStyle w:val="Heading3"/>
        <w:spacing w:before="240" w:after="120"/>
      </w:pPr>
      <w:r>
        <w:rPr>
          <w:rFonts w:ascii="Arial" w:cs="Arial" w:eastAsia="Arial" w:hAnsi="Arial"/>
          <w:b/>
          <w:bCs/>
          <w:color w:val="0f172a"/>
          <w:sz w:val="22"/>
          <w:szCs w:val="22"/>
        </w:rPr>
        <w:t xml:space="preserve">3.4 2026 Grid Configuration</w:t>
      </w:r>
    </w:p>
    <w:p>
      <w:pPr>
        <w:spacing w:after="160" w:before="0" w:line="276"/>
        <w:jc w:val="left"/>
      </w:pPr>
      <w:r>
        <w:rPr>
          <w:rFonts w:ascii="Arial" w:cs="Arial" w:eastAsia="Arial" w:hAnsi="Arial"/>
          <w:color w:val="334155"/>
          <w:sz w:val="22"/>
          <w:szCs w:val="22"/>
        </w:rPr>
        <w:t xml:space="preserve">A complete mapping of all 22 drivers to their teams and engine suppliers, including classification of works teams versus customer teams — a critical distinction for 2026 (see Section 8).</w:t>
      </w:r>
    </w:p>
    <w:p>
      <w:r>
        <w:br w:type="page"/>
      </w:r>
    </w:p>
    <w:p>
      <w:pPr>
        <w:pStyle w:val="Heading1"/>
        <w:spacing w:before="360" w:after="200"/>
      </w:pPr>
      <w:r>
        <w:rPr>
          <w:rFonts w:ascii="Arial" w:cs="Arial" w:eastAsia="Arial" w:hAnsi="Arial"/>
          <w:b/>
          <w:bCs/>
          <w:color w:val="0f172a"/>
          <w:sz w:val="32"/>
          <w:szCs w:val="32"/>
        </w:rPr>
        <w:t xml:space="preserve">4. Elo Rating System</w:t>
      </w:r>
    </w:p>
    <w:p>
      <w:pPr>
        <w:spacing w:after="160" w:before="0" w:line="276"/>
        <w:jc w:val="left"/>
      </w:pPr>
      <w:r>
        <w:rPr>
          <w:rFonts w:ascii="Arial" w:cs="Arial" w:eastAsia="Arial" w:hAnsi="Arial"/>
          <w:color w:val="334155"/>
          <w:sz w:val="22"/>
          <w:szCs w:val="22"/>
        </w:rPr>
        <w:t xml:space="preserve">We implement a custom Elo rating system adapted for Formula 1’s unique championship structure. The system is inspired by FiveThirtyEight’s Elo methodology but modified for the specific dynamics of F1 (unequal machinery, team changes, regulation resets).</w:t>
      </w:r>
    </w:p>
    <w:p>
      <w:pPr>
        <w:pStyle w:val="Heading3"/>
        <w:spacing w:before="240" w:after="120"/>
      </w:pPr>
      <w:r>
        <w:rPr>
          <w:rFonts w:ascii="Arial" w:cs="Arial" w:eastAsia="Arial" w:hAnsi="Arial"/>
          <w:b/>
          <w:bCs/>
          <w:color w:val="0f172a"/>
          <w:sz w:val="22"/>
          <w:szCs w:val="22"/>
        </w:rPr>
        <w:t xml:space="preserve">4.1 Theory</w:t>
      </w:r>
    </w:p>
    <w:p>
      <w:pPr>
        <w:spacing w:after="160" w:before="0" w:line="276"/>
        <w:jc w:val="left"/>
      </w:pPr>
      <w:r>
        <w:rPr>
          <w:rFonts w:ascii="Arial" w:cs="Arial" w:eastAsia="Arial" w:hAnsi="Arial"/>
          <w:color w:val="334155"/>
          <w:sz w:val="22"/>
          <w:szCs w:val="22"/>
        </w:rPr>
        <w:t xml:space="preserve">The Elo system is a Bayesian rating method where each driver maintains a numerical rating that represents their estimated strength. After each season, ratings are updated based on pairwise comparisons between all drivers. The key insight is that beating a higher-rated opponent yields more rating gain than beating a lower-rated one.</w:t>
      </w:r>
    </w:p>
    <w:p>
      <w:pPr>
        <w:spacing w:before="160" w:after="40"/>
        <w:ind w:left="360"/>
      </w:pPr>
      <w:r>
        <w:rPr>
          <w:rFonts w:ascii="Arial" w:cs="Arial" w:eastAsia="Arial" w:hAnsi="Arial"/>
          <w:b/>
          <w:bCs/>
          <w:color w:val="e53e3e"/>
          <w:sz w:val="20"/>
          <w:szCs w:val="20"/>
        </w:rPr>
        <w:t xml:space="preserve">Expected Score (standard Elo):</w:t>
      </w:r>
    </w:p>
    <w:p>
      <w:pPr>
        <w:spacing w:after="40"/>
        <w:ind w:left="720"/>
        <w:jc w:val="left"/>
      </w:pPr>
      <w:r>
        <w:rPr>
          <w:rFonts w:ascii="Courier New" w:cs="Courier New" w:eastAsia="Courier New" w:hAnsi="Courier New"/>
          <w:b/>
          <w:bCs/>
          <w:color w:val="0f172a"/>
          <w:sz w:val="22"/>
          <w:szCs w:val="22"/>
        </w:rPr>
        <w:t xml:space="preserve">E(A) = 1 / (1 + 10^((R_B - R_A) / 400))</w:t>
      </w:r>
    </w:p>
    <w:p>
      <w:pPr>
        <w:spacing w:after="160"/>
        <w:ind w:left="720"/>
      </w:pPr>
      <w:r>
        <w:rPr>
          <w:rFonts w:ascii="Arial" w:cs="Arial" w:eastAsia="Arial" w:hAnsi="Arial"/>
          <w:i/>
          <w:iCs/>
          <w:color w:val="64748b"/>
          <w:sz w:val="20"/>
          <w:szCs w:val="20"/>
        </w:rPr>
        <w:t xml:space="preserve">Where R_A and R_B are the ratings of drivers A and B. E(A) represents the probability that driver A finishes ahead of driver B.</w:t>
      </w:r>
    </w:p>
    <w:p>
      <w:pPr>
        <w:spacing w:before="160" w:after="40"/>
        <w:ind w:left="360"/>
      </w:pPr>
      <w:r>
        <w:rPr>
          <w:rFonts w:ascii="Arial" w:cs="Arial" w:eastAsia="Arial" w:hAnsi="Arial"/>
          <w:b/>
          <w:bCs/>
          <w:color w:val="e53e3e"/>
          <w:sz w:val="20"/>
          <w:szCs w:val="20"/>
        </w:rPr>
        <w:t xml:space="preserve">Rating Update:</w:t>
      </w:r>
    </w:p>
    <w:p>
      <w:pPr>
        <w:spacing w:after="40"/>
        <w:ind w:left="720"/>
        <w:jc w:val="left"/>
      </w:pPr>
      <w:r>
        <w:rPr>
          <w:rFonts w:ascii="Courier New" w:cs="Courier New" w:eastAsia="Courier New" w:hAnsi="Courier New"/>
          <w:b/>
          <w:bCs/>
          <w:color w:val="0f172a"/>
          <w:sz w:val="22"/>
          <w:szCs w:val="22"/>
        </w:rPr>
        <w:t xml:space="preserve">R_new = R_old + K × (S_actual - E_expected)</w:t>
      </w:r>
    </w:p>
    <w:p>
      <w:pPr>
        <w:spacing w:after="160"/>
        <w:ind w:left="720"/>
      </w:pPr>
      <w:r>
        <w:rPr>
          <w:rFonts w:ascii="Arial" w:cs="Arial" w:eastAsia="Arial" w:hAnsi="Arial"/>
          <w:i/>
          <w:iCs/>
          <w:color w:val="64748b"/>
          <w:sz w:val="20"/>
          <w:szCs w:val="20"/>
        </w:rPr>
        <w:t xml:space="preserve">Where K is the adaptive K-factor, S is the actual result (1=won, 0=lost the pairwise comparison), and E is the expected score from the equation above.</w:t>
      </w:r>
    </w:p>
    <w:p>
      <w:pPr>
        <w:pStyle w:val="Heading3"/>
        <w:spacing w:before="240" w:after="120"/>
      </w:pPr>
      <w:r>
        <w:rPr>
          <w:rFonts w:ascii="Arial" w:cs="Arial" w:eastAsia="Arial" w:hAnsi="Arial"/>
          <w:b/>
          <w:bCs/>
          <w:color w:val="0f172a"/>
          <w:sz w:val="22"/>
          <w:szCs w:val="22"/>
        </w:rPr>
        <w:t xml:space="preserve">4.2 F1-Specific Adaptations</w:t>
      </w:r>
    </w:p>
    <w:p>
      <w:pPr>
        <w:spacing w:after="160" w:before="0" w:line="276"/>
        <w:jc w:val="left"/>
      </w:pPr>
      <w:r>
        <w:rPr>
          <w:rFonts w:ascii="Arial" w:cs="Arial" w:eastAsia="Arial" w:hAnsi="Arial"/>
          <w:b/>
          <w:bCs/>
          <w:color w:val="334155"/>
          <w:sz w:val="22"/>
          <w:szCs w:val="22"/>
        </w:rPr>
        <w:t xml:space="preserve">Adaptive K-Factor: </w:t>
      </w:r>
      <w:r>
        <w:rPr>
          <w:rFonts w:ascii="Arial" w:cs="Arial" w:eastAsia="Arial" w:hAnsi="Arial"/>
          <w:color w:val="334155"/>
          <w:sz w:val="22"/>
          <w:szCs w:val="22"/>
        </w:rPr>
        <w:t xml:space="preserve">New drivers (0–2 seasons) use K=48, allowing their ratings to converge quickly. Mid-career drivers (3–5 seasons) use K=40. Established veterans (6+ seasons) use K=32, providing stability. This captures the reality that rookie performance is more uncertain and volatile.</w:t>
      </w:r>
    </w:p>
    <w:p>
      <w:pPr>
        <w:spacing w:after="160" w:before="0" w:line="276"/>
        <w:jc w:val="left"/>
      </w:pPr>
      <w:r>
        <w:rPr>
          <w:rFonts w:ascii="Arial" w:cs="Arial" w:eastAsia="Arial" w:hAnsi="Arial"/>
          <w:b/>
          <w:bCs/>
          <w:color w:val="334155"/>
          <w:sz w:val="22"/>
          <w:szCs w:val="22"/>
        </w:rPr>
        <w:t xml:space="preserve">Win &amp; Podium Bonuses: </w:t>
      </w:r>
      <w:r>
        <w:rPr>
          <w:rFonts w:ascii="Arial" w:cs="Arial" w:eastAsia="Arial" w:hAnsi="Arial"/>
          <w:color w:val="334155"/>
          <w:sz w:val="22"/>
          <w:szCs w:val="22"/>
        </w:rPr>
        <w:t xml:space="preserve">Beyond the pairwise championship position comparison, drivers receive bonus rating points for race wins (+3 per win) and podiums (+1.2 per podium). This captures excellence beyond finishing position — a driver who finishes P3 with 5 wins is demonstrably stronger than one who finishes P3 with 0 wins.</w:t>
      </w:r>
    </w:p>
    <w:p>
      <w:pPr>
        <w:spacing w:after="160" w:before="0" w:line="276"/>
        <w:jc w:val="left"/>
      </w:pPr>
      <w:r>
        <w:rPr>
          <w:rFonts w:ascii="Arial" w:cs="Arial" w:eastAsia="Arial" w:hAnsi="Arial"/>
          <w:b/>
          <w:bCs/>
          <w:color w:val="334155"/>
          <w:sz w:val="22"/>
          <w:szCs w:val="22"/>
        </w:rPr>
        <w:t xml:space="preserve">Points-Per-Race Bonus: </w:t>
      </w:r>
      <w:r>
        <w:rPr>
          <w:rFonts w:ascii="Arial" w:cs="Arial" w:eastAsia="Arial" w:hAnsi="Arial"/>
          <w:color w:val="334155"/>
          <w:sz w:val="22"/>
          <w:szCs w:val="22"/>
        </w:rPr>
        <w:t xml:space="preserve">A consistency bonus capped at +10 rating points, proportional to average points scored per race. This rewards sustained excellence across the season rather than isolated results.</w:t>
      </w:r>
    </w:p>
    <w:p>
      <w:pPr>
        <w:spacing w:after="160" w:before="0" w:line="276"/>
        <w:jc w:val="left"/>
      </w:pPr>
      <w:r>
        <w:rPr>
          <w:rFonts w:ascii="Arial" w:cs="Arial" w:eastAsia="Arial" w:hAnsi="Arial"/>
          <w:b/>
          <w:bCs/>
          <w:color w:val="334155"/>
          <w:sz w:val="22"/>
          <w:szCs w:val="22"/>
        </w:rPr>
        <w:t xml:space="preserve">Inter-Season Regression: </w:t>
      </w:r>
      <w:r>
        <w:rPr>
          <w:rFonts w:ascii="Arial" w:cs="Arial" w:eastAsia="Arial" w:hAnsi="Arial"/>
          <w:color w:val="334155"/>
          <w:sz w:val="22"/>
          <w:szCs w:val="22"/>
        </w:rPr>
        <w:t xml:space="preserve">Between seasons, all ratings regress 15% toward the field mean. This prevents ratings from diverging indefinitely and reflects the reality that the competitive landscape shifts constantly.</w:t>
      </w:r>
    </w:p>
    <w:p>
      <w:pPr>
        <w:spacing w:after="160" w:before="0" w:line="276"/>
        <w:jc w:val="left"/>
      </w:pPr>
      <w:r>
        <w:rPr>
          <w:rFonts w:ascii="Arial" w:cs="Arial" w:eastAsia="Arial" w:hAnsi="Arial"/>
          <w:b/>
          <w:bCs/>
          <w:color w:val="334155"/>
          <w:sz w:val="22"/>
          <w:szCs w:val="22"/>
        </w:rPr>
        <w:t xml:space="preserve">Inactivity Penalty: </w:t>
      </w:r>
      <w:r>
        <w:rPr>
          <w:rFonts w:ascii="Arial" w:cs="Arial" w:eastAsia="Arial" w:hAnsi="Arial"/>
          <w:color w:val="334155"/>
          <w:sz w:val="22"/>
          <w:szCs w:val="22"/>
        </w:rPr>
        <w:t xml:space="preserve">Drivers who miss a full season (e.g., Bottas and Pérez, who were not on the 2025 grid) receive a −50 rating penalty per season missed, reflecting skill atrophy and loss of currency with current car development.</w:t>
      </w:r>
    </w:p>
    <w:p>
      <w:pPr>
        <w:pStyle w:val="Heading3"/>
        <w:spacing w:before="240" w:after="120"/>
      </w:pPr>
      <w:r>
        <w:rPr>
          <w:rFonts w:ascii="Arial" w:cs="Arial" w:eastAsia="Arial" w:hAnsi="Arial"/>
          <w:b/>
          <w:bCs/>
          <w:color w:val="0f172a"/>
          <w:sz w:val="22"/>
          <w:szCs w:val="22"/>
        </w:rPr>
        <w:t xml:space="preserve">4.3 Current Ratings (Post-2025)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800"/>
        <w:gridCol w:w="1200"/>
        <w:gridCol w:w="1200"/>
        <w:gridCol w:w="2060"/>
      </w:tblGrid>
      <w:tr>
        <w:tc>
          <w:tcPr>
            <w:tcW w:type="dxa" w:w="6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2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Driver</w:t>
            </w:r>
          </w:p>
        </w:tc>
        <w:tc>
          <w:tcPr>
            <w:tcW w:type="dxa" w:w="1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Team (2025)</w:t>
            </w:r>
          </w:p>
        </w:tc>
        <w:tc>
          <w:tcPr>
            <w:tcW w:type="dxa" w:w="1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Elo</w:t>
            </w:r>
          </w:p>
        </w:tc>
        <w:tc>
          <w:tcPr>
            <w:tcW w:type="dxa" w:w="1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Seasons</w:t>
            </w:r>
          </w:p>
        </w:tc>
        <w:tc>
          <w:tcPr>
            <w:tcW w:type="dxa" w:w="20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Interpretation</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w:t>
            </w:r>
          </w:p>
        </w:tc>
        <w:tc>
          <w:tcPr>
            <w:tcW w:type="dxa" w:w="2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Max Verstappen</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Red Bull</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1748</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10</w:t>
            </w:r>
          </w:p>
        </w:tc>
        <w:tc>
          <w:tcPr>
            <w:tcW w:type="dxa" w:w="20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Dominant</w:t>
            </w:r>
          </w:p>
        </w:tc>
      </w:tr>
      <w:tr>
        <w:tc>
          <w:tcPr>
            <w:tcW w:type="dxa" w:w="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2</w:t>
            </w:r>
          </w:p>
        </w:tc>
        <w:tc>
          <w:tcPr>
            <w:tcW w:type="dxa" w:w="2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Lewis Hamilton</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1655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12</w:t>
            </w:r>
          </w:p>
        </w:tc>
        <w:tc>
          <w:tcPr>
            <w:tcW w:type="dxa" w:w="20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Elite</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w:t>
            </w:r>
          </w:p>
        </w:tc>
        <w:tc>
          <w:tcPr>
            <w:tcW w:type="dxa" w:w="2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Lando Norris</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McLaren</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1593</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7</w:t>
            </w:r>
          </w:p>
        </w:tc>
        <w:tc>
          <w:tcPr>
            <w:tcW w:type="dxa" w:w="20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Championship tier</w:t>
            </w:r>
          </w:p>
        </w:tc>
      </w:tr>
      <w:tr>
        <w:tc>
          <w:tcPr>
            <w:tcW w:type="dxa" w:w="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4</w:t>
            </w:r>
          </w:p>
        </w:tc>
        <w:tc>
          <w:tcPr>
            <w:tcW w:type="dxa" w:w="2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Charles Leclerc</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1575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7</w:t>
            </w:r>
          </w:p>
        </w:tc>
        <w:tc>
          <w:tcPr>
            <w:tcW w:type="dxa" w:w="20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Championship tier</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5</w:t>
            </w:r>
          </w:p>
        </w:tc>
        <w:tc>
          <w:tcPr>
            <w:tcW w:type="dxa" w:w="2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Oscar Piastri</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McLaren</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1573</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w:t>
            </w:r>
          </w:p>
        </w:tc>
        <w:tc>
          <w:tcPr>
            <w:tcW w:type="dxa" w:w="20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Rising fast</w:t>
            </w:r>
          </w:p>
        </w:tc>
      </w:tr>
      <w:tr>
        <w:tc>
          <w:tcPr>
            <w:tcW w:type="dxa" w:w="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6</w:t>
            </w:r>
          </w:p>
        </w:tc>
        <w:tc>
          <w:tcPr>
            <w:tcW w:type="dxa" w:w="2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Carlos Sainz</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Williams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1537</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10</w:t>
            </w:r>
          </w:p>
        </w:tc>
        <w:tc>
          <w:tcPr>
            <w:tcW w:type="dxa" w:w="20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Strong veteran</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7</w:t>
            </w:r>
          </w:p>
        </w:tc>
        <w:tc>
          <w:tcPr>
            <w:tcW w:type="dxa" w:w="2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George Russell</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Mercedes</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1531</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6</w:t>
            </w:r>
          </w:p>
        </w:tc>
        <w:tc>
          <w:tcPr>
            <w:tcW w:type="dxa" w:w="20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Strong, car-limited</w:t>
            </w:r>
          </w:p>
        </w:tc>
      </w:tr>
      <w:tr>
        <w:tc>
          <w:tcPr>
            <w:tcW w:type="dxa" w:w="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8</w:t>
            </w:r>
          </w:p>
        </w:tc>
        <w:tc>
          <w:tcPr>
            <w:tcW w:type="dxa" w:w="2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Kimi Antonelli</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Mercedes</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1508</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1</w:t>
            </w:r>
          </w:p>
        </w:tc>
        <w:tc>
          <w:tcPr>
            <w:tcW w:type="dxa" w:w="20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Promising rookie</w:t>
            </w:r>
          </w:p>
        </w:tc>
      </w:tr>
    </w:tbl>
    <w:p>
      <w:pPr>
        <w:spacing w:after="80"/>
      </w:pPr>
    </w:p>
    <w:p>
      <w:pPr>
        <w:spacing w:after="160" w:before="0" w:line="276"/>
        <w:jc w:val="left"/>
      </w:pPr>
      <w:r>
        <w:rPr>
          <w:rFonts w:ascii="Arial" w:cs="Arial" w:eastAsia="Arial" w:hAnsi="Arial"/>
          <w:b/>
          <w:bCs/>
          <w:color w:val="334155"/>
          <w:sz w:val="22"/>
          <w:szCs w:val="22"/>
        </w:rPr>
        <w:t xml:space="preserve">Key Observation: </w:t>
      </w:r>
      <w:r>
        <w:rPr>
          <w:rFonts w:ascii="Arial" w:cs="Arial" w:eastAsia="Arial" w:hAnsi="Arial"/>
          <w:color w:val="334155"/>
          <w:sz w:val="22"/>
          <w:szCs w:val="22"/>
        </w:rPr>
        <w:t xml:space="preserve">Verstappen’s 1748 rating is 93 points above Hamilton (1655) and 217 points above Russell (1531). In a standard Elo framework, a 200-point gap corresponds to approximately a 76% expected win rate in pairwise comparison. This massive historical advantage is why the regulation discount (Section 7) is so important for 2026 predictions.</w:t>
      </w:r>
    </w:p>
    <w:p>
      <w:r>
        <w:br w:type="page"/>
      </w:r>
    </w:p>
    <w:p>
      <w:pPr>
        <w:pStyle w:val="Heading1"/>
        <w:spacing w:before="360" w:after="200"/>
      </w:pPr>
      <w:r>
        <w:rPr>
          <w:rFonts w:ascii="Arial" w:cs="Arial" w:eastAsia="Arial" w:hAnsi="Arial"/>
          <w:b/>
          <w:bCs/>
          <w:color w:val="0f172a"/>
          <w:sz w:val="32"/>
          <w:szCs w:val="32"/>
        </w:rPr>
        <w:t xml:space="preserve">5. Feature Engineering</w:t>
      </w:r>
    </w:p>
    <w:p>
      <w:pPr>
        <w:spacing w:after="160" w:before="0" w:line="276"/>
        <w:jc w:val="left"/>
      </w:pPr>
      <w:r>
        <w:rPr>
          <w:rFonts w:ascii="Arial" w:cs="Arial" w:eastAsia="Arial" w:hAnsi="Arial"/>
          <w:color w:val="334155"/>
          <w:sz w:val="22"/>
          <w:szCs w:val="22"/>
        </w:rPr>
        <w:t xml:space="preserve">The model uses 19 engineered features organized into five categories. Feature engineering is arguably the most important component of the pipeline — the right features encode domain knowledge that raw data cannot express.</w:t>
      </w:r>
    </w:p>
    <w:p>
      <w:pPr>
        <w:pStyle w:val="Heading3"/>
        <w:spacing w:before="240" w:after="120"/>
      </w:pPr>
      <w:r>
        <w:rPr>
          <w:rFonts w:ascii="Arial" w:cs="Arial" w:eastAsia="Arial" w:hAnsi="Arial"/>
          <w:b/>
          <w:bCs/>
          <w:color w:val="0f172a"/>
          <w:sz w:val="22"/>
          <w:szCs w:val="22"/>
        </w:rPr>
        <w:t xml:space="preserve">5.1 Driver Features (7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40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Window</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rolling_avg_ppr</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Average points-per-race over last N seasons</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 seasons</w:t>
            </w:r>
          </w:p>
        </w:tc>
      </w:tr>
      <w:tr>
        <w:tc>
          <w:tcPr>
            <w:tcW w:type="dxa" w:w="2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rolling_avg_position</w:t>
            </w:r>
          </w:p>
        </w:tc>
        <w:tc>
          <w:tcPr>
            <w:tcW w:type="dxa" w:w="4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Average championship position</w:t>
            </w:r>
          </w:p>
        </w:tc>
        <w:tc>
          <w:tcPr>
            <w:tcW w:type="dxa" w:w="2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3 seasons</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rolling_win_rate</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Proportion of races won</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 seasons</w:t>
            </w:r>
          </w:p>
        </w:tc>
      </w:tr>
      <w:tr>
        <w:tc>
          <w:tcPr>
            <w:tcW w:type="dxa" w:w="2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rolling_podium_rate</w:t>
            </w:r>
          </w:p>
        </w:tc>
        <w:tc>
          <w:tcPr>
            <w:tcW w:type="dxa" w:w="4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Proportion of races with podium finish</w:t>
            </w:r>
          </w:p>
        </w:tc>
        <w:tc>
          <w:tcPr>
            <w:tcW w:type="dxa" w:w="2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3 seasons</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career_seasons</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Total number of F1 seasons completed</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Cumulative</w:t>
            </w:r>
          </w:p>
        </w:tc>
      </w:tr>
      <w:tr>
        <w:tc>
          <w:tcPr>
            <w:tcW w:type="dxa" w:w="2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career_total_wins</w:t>
            </w:r>
          </w:p>
        </w:tc>
        <w:tc>
          <w:tcPr>
            <w:tcW w:type="dxa" w:w="4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Total career race wins</w:t>
            </w:r>
          </w:p>
        </w:tc>
        <w:tc>
          <w:tcPr>
            <w:tcW w:type="dxa" w:w="2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Cumulative</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performance_trend</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Linear slope of points-per-race over window</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 seasons</w:t>
            </w:r>
          </w:p>
        </w:tc>
      </w:tr>
    </w:tbl>
    <w:p>
      <w:pPr>
        <w:spacing w:after="80"/>
      </w:pPr>
    </w:p>
    <w:p>
      <w:pPr>
        <w:spacing w:after="160" w:before="0" w:line="276"/>
        <w:jc w:val="left"/>
      </w:pPr>
      <w:r>
        <w:rPr>
          <w:rFonts w:ascii="Arial" w:cs="Arial" w:eastAsia="Arial" w:hAnsi="Arial"/>
          <w:b/>
          <w:bCs/>
          <w:color w:val="334155"/>
          <w:sz w:val="22"/>
          <w:szCs w:val="22"/>
        </w:rPr>
        <w:t xml:space="preserve">Rolling Window Rationale: </w:t>
      </w:r>
      <w:r>
        <w:rPr>
          <w:rFonts w:ascii="Arial" w:cs="Arial" w:eastAsia="Arial" w:hAnsi="Arial"/>
          <w:color w:val="334155"/>
          <w:sz w:val="22"/>
          <w:szCs w:val="22"/>
        </w:rPr>
        <w:t xml:space="preserve">A 3-season window balances recency (capturing form) with stability (avoiding single-season anomalies). The performance_trend feature is particularly valuable — it captures whether a driver is on an upward or downward trajectory. For example, Norris’s trend is strongly positive (rising from P11 in 2019 to WDC in 2025), while Alonso’s is slightly negative.</w:t>
      </w:r>
    </w:p>
    <w:p>
      <w:pPr>
        <w:pStyle w:val="Heading3"/>
        <w:spacing w:before="240" w:after="120"/>
      </w:pPr>
      <w:r>
        <w:rPr>
          <w:rFonts w:ascii="Arial" w:cs="Arial" w:eastAsia="Arial" w:hAnsi="Arial"/>
          <w:b/>
          <w:bCs/>
          <w:color w:val="0f172a"/>
          <w:sz w:val="22"/>
          <w:szCs w:val="22"/>
        </w:rPr>
        <w:t xml:space="preserve">5.2 Team Features (5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40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5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Computation</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team_rolling_position</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Average constructors’ championship position</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3-year rolling mean</w:t>
            </w:r>
          </w:p>
        </w:tc>
      </w:tr>
      <w:tr>
        <w:tc>
          <w:tcPr>
            <w:tcW w:type="dxa" w:w="2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team_rolling_points</w:t>
            </w:r>
          </w:p>
        </w:tc>
        <w:tc>
          <w:tcPr>
            <w:tcW w:type="dxa" w:w="4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Average constructors’ championship points</w:t>
            </w:r>
          </w:p>
        </w:tc>
        <w:tc>
          <w:tcPr>
            <w:tcW w:type="dxa" w:w="2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3-year rolling mean</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team_rolling_wins</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Average team race wins per season</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3-year rolling mean</w:t>
            </w:r>
          </w:p>
        </w:tc>
      </w:tr>
      <w:tr>
        <w:tc>
          <w:tcPr>
            <w:tcW w:type="dxa" w:w="2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team_development_rate</w:t>
            </w:r>
          </w:p>
        </w:tc>
        <w:tc>
          <w:tcPr>
            <w:tcW w:type="dxa" w:w="4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Year-over-year position improvement</w:t>
            </w:r>
          </w:p>
        </w:tc>
        <w:tc>
          <w:tcPr>
            <w:tcW w:type="dxa" w:w="2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Position[t-3] - Position[t]</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reg_change_score</w:t>
            </w:r>
          </w:p>
        </w:tc>
        <w:tc>
          <w:tcPr>
            <w:tcW w:type="dxa" w:w="4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Historical regulation adaptation ability</w:t>
            </w:r>
          </w:p>
        </w:tc>
        <w:tc>
          <w:tcPr>
            <w:tcW w:type="dxa" w:w="2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See Section 7</w:t>
            </w:r>
          </w:p>
        </w:tc>
      </w:tr>
    </w:tbl>
    <w:p>
      <w:pPr>
        <w:pStyle w:val="Heading3"/>
        <w:spacing w:before="240" w:after="120"/>
      </w:pPr>
      <w:r>
        <w:rPr>
          <w:rFonts w:ascii="Arial" w:cs="Arial" w:eastAsia="Arial" w:hAnsi="Arial"/>
          <w:b/>
          <w:bCs/>
          <w:color w:val="0f172a"/>
          <w:sz w:val="22"/>
          <w:szCs w:val="22"/>
        </w:rPr>
        <w:t xml:space="preserve">5.3 Engine Features (3 features)</w:t>
      </w:r>
    </w:p>
    <w:p>
      <w:pPr>
        <w:spacing w:after="160" w:before="0" w:line="276"/>
        <w:jc w:val="left"/>
      </w:pPr>
      <w:r>
        <w:rPr>
          <w:rFonts w:ascii="Arial" w:cs="Arial" w:eastAsia="Arial" w:hAnsi="Arial"/>
          <w:color w:val="334155"/>
          <w:sz w:val="22"/>
          <w:szCs w:val="22"/>
        </w:rPr>
        <w:t xml:space="preserve">Engine manufacturer competitiveness is modeled through three features that capture historical success, experience, and current readiness:</w:t>
      </w:r>
    </w:p>
    <w:p>
      <w:pPr>
        <w:pStyle w:val="ListParagraph"/>
        <w:numPr>
          <w:ilvl w:val="0"/>
          <w:numId w:val="2"/>
        </w:numPr>
        <w:spacing w:after="80" w:line="276"/>
      </w:pPr>
      <w:r>
        <w:rPr>
          <w:rFonts w:ascii="Courier New" w:cs="Courier New" w:eastAsia="Courier New" w:hAnsi="Courier New"/>
          <w:color w:val="7C3AED"/>
          <w:sz w:val="20"/>
          <w:szCs w:val="20"/>
        </w:rPr>
        <w:t xml:space="preserve">engine_hybrid_years</w:t>
      </w:r>
      <w:r>
        <w:rPr>
          <w:rFonts w:ascii="Arial" w:cs="Arial" w:eastAsia="Arial" w:hAnsi="Arial"/>
          <w:color w:val="334155"/>
          <w:sz w:val="22"/>
          <w:szCs w:val="22"/>
        </w:rPr>
        <w:t xml:space="preserve">: Number of years the manufacturer has competed in the hybrid era (0–12). Mercedes leads with 12 years; Audi and Ford enter at 0.</w:t>
      </w:r>
    </w:p>
    <w:p>
      <w:pPr>
        <w:pStyle w:val="ListParagraph"/>
        <w:numPr>
          <w:ilvl w:val="0"/>
          <w:numId w:val="2"/>
        </w:numPr>
        <w:spacing w:after="80" w:line="276"/>
      </w:pPr>
      <w:r>
        <w:rPr>
          <w:rFonts w:ascii="Courier New" w:cs="Courier New" w:eastAsia="Courier New" w:hAnsi="Courier New"/>
          <w:color w:val="7C3AED"/>
          <w:sz w:val="20"/>
          <w:szCs w:val="20"/>
        </w:rPr>
        <w:t xml:space="preserve">engine_titles_won</w:t>
      </w:r>
      <w:r>
        <w:rPr>
          <w:rFonts w:ascii="Arial" w:cs="Arial" w:eastAsia="Arial" w:hAnsi="Arial"/>
          <w:color w:val="334155"/>
          <w:sz w:val="22"/>
          <w:szCs w:val="22"/>
        </w:rPr>
        <w:t xml:space="preserve">: Total constructors’ titles won by this engine manufacturer in the hybrid era. Mercedes: 8, Honda/RBPT: 4, Ferrari: 0, all others: 0.</w:t>
      </w:r>
    </w:p>
    <w:p>
      <w:pPr>
        <w:pStyle w:val="ListParagraph"/>
        <w:numPr>
          <w:ilvl w:val="0"/>
          <w:numId w:val="2"/>
        </w:numPr>
        <w:spacing w:after="80" w:line="276"/>
      </w:pPr>
      <w:r>
        <w:rPr>
          <w:rFonts w:ascii="Courier New" w:cs="Courier New" w:eastAsia="Courier New" w:hAnsi="Courier New"/>
          <w:color w:val="7C3AED"/>
          <w:sz w:val="20"/>
          <w:szCs w:val="20"/>
        </w:rPr>
        <w:t xml:space="preserve">engine_maturity_score</w:t>
      </w:r>
      <w:r>
        <w:rPr>
          <w:rFonts w:ascii="Arial" w:cs="Arial" w:eastAsia="Arial" w:hAnsi="Arial"/>
          <w:color w:val="334155"/>
          <w:sz w:val="22"/>
          <w:szCs w:val="22"/>
        </w:rPr>
        <w:t xml:space="preserve">: A composite 0–100 score reflecting the engine’s estimated competitiveness for 2026. This incorporates the works team bonus (Section 8).</w:t>
      </w:r>
    </w:p>
    <w:p>
      <w:pPr>
        <w:pStyle w:val="Heading3"/>
        <w:spacing w:before="240" w:after="120"/>
      </w:pPr>
      <w:r>
        <w:rPr>
          <w:rFonts w:ascii="Arial" w:cs="Arial" w:eastAsia="Arial" w:hAnsi="Arial"/>
          <w:b/>
          <w:bCs/>
          <w:color w:val="0f172a"/>
          <w:sz w:val="22"/>
          <w:szCs w:val="22"/>
        </w:rPr>
        <w:t xml:space="preserve">5.4 Contextual Features (2 features)</w:t>
      </w:r>
    </w:p>
    <w:p>
      <w:pPr>
        <w:pStyle w:val="ListParagraph"/>
        <w:numPr>
          <w:ilvl w:val="0"/>
          <w:numId w:val="2"/>
        </w:numPr>
        <w:spacing w:after="80" w:line="276"/>
      </w:pPr>
      <w:r>
        <w:rPr>
          <w:rFonts w:ascii="Courier New" w:cs="Courier New" w:eastAsia="Courier New" w:hAnsi="Courier New"/>
          <w:color w:val="7C3AED"/>
          <w:sz w:val="20"/>
          <w:szCs w:val="20"/>
        </w:rPr>
        <w:t xml:space="preserve">is_reg_change_year</w:t>
      </w:r>
      <w:r>
        <w:rPr>
          <w:rFonts w:ascii="Arial" w:cs="Arial" w:eastAsia="Arial" w:hAnsi="Arial"/>
          <w:color w:val="334155"/>
          <w:sz w:val="22"/>
          <w:szCs w:val="22"/>
        </w:rPr>
        <w:t xml:space="preserve">: Binary indicator (0 or 1) for whether the season involves major regulation changes. Set to 1 for 2014, 2017, 2022, and 2026.</w:t>
      </w:r>
    </w:p>
    <w:p>
      <w:pPr>
        <w:pStyle w:val="ListParagraph"/>
        <w:numPr>
          <w:ilvl w:val="0"/>
          <w:numId w:val="2"/>
        </w:numPr>
        <w:spacing w:after="80" w:line="276"/>
      </w:pPr>
      <w:r>
        <w:rPr>
          <w:rFonts w:ascii="Courier New" w:cs="Courier New" w:eastAsia="Courier New" w:hAnsi="Courier New"/>
          <w:color w:val="7C3AED"/>
          <w:sz w:val="20"/>
          <w:szCs w:val="20"/>
        </w:rPr>
        <w:t xml:space="preserve">elo_at_season</w:t>
      </w:r>
      <w:r>
        <w:rPr>
          <w:rFonts w:ascii="Arial" w:cs="Arial" w:eastAsia="Arial" w:hAnsi="Arial"/>
          <w:color w:val="334155"/>
          <w:sz w:val="22"/>
          <w:szCs w:val="22"/>
        </w:rPr>
        <w:t xml:space="preserve">: The driver’s Elo rating entering the season, from our custom Elo system.</w:t>
      </w:r>
    </w:p>
    <w:p>
      <w:pPr>
        <w:pStyle w:val="Heading3"/>
        <w:spacing w:before="240" w:after="120"/>
      </w:pPr>
      <w:r>
        <w:rPr>
          <w:rFonts w:ascii="Arial" w:cs="Arial" w:eastAsia="Arial" w:hAnsi="Arial"/>
          <w:b/>
          <w:bCs/>
          <w:color w:val="0f172a"/>
          <w:sz w:val="22"/>
          <w:szCs w:val="22"/>
        </w:rPr>
        <w:t xml:space="preserve">5.5 Interaction Features (2 features)</w:t>
      </w:r>
    </w:p>
    <w:p>
      <w:pPr>
        <w:spacing w:after="160" w:before="0" w:line="276"/>
        <w:jc w:val="left"/>
      </w:pPr>
      <w:r>
        <w:rPr>
          <w:rFonts w:ascii="Arial" w:cs="Arial" w:eastAsia="Arial" w:hAnsi="Arial"/>
          <w:color w:val="334155"/>
          <w:sz w:val="22"/>
          <w:szCs w:val="22"/>
        </w:rPr>
        <w:t xml:space="preserve">Interaction features capture non-additive effects that neither component feature can express alone:</w:t>
      </w:r>
    </w:p>
    <w:p>
      <w:pPr>
        <w:spacing w:before="160" w:after="40"/>
        <w:ind w:left="360"/>
      </w:pPr>
      <w:r>
        <w:rPr>
          <w:rFonts w:ascii="Arial" w:cs="Arial" w:eastAsia="Arial" w:hAnsi="Arial"/>
          <w:b/>
          <w:bCs/>
          <w:color w:val="e53e3e"/>
          <w:sz w:val="20"/>
          <w:szCs w:val="20"/>
        </w:rPr>
        <w:t xml:space="preserve">Elo × Team Position Interaction:</w:t>
      </w:r>
    </w:p>
    <w:p>
      <w:pPr>
        <w:spacing w:after="40"/>
        <w:ind w:left="720"/>
        <w:jc w:val="left"/>
      </w:pPr>
      <w:r>
        <w:rPr>
          <w:rFonts w:ascii="Courier New" w:cs="Courier New" w:eastAsia="Courier New" w:hAnsi="Courier New"/>
          <w:b/>
          <w:bCs/>
          <w:color w:val="0f172a"/>
          <w:sz w:val="22"/>
          <w:szCs w:val="22"/>
        </w:rPr>
        <w:t xml:space="preserve">elo_x_team_pos = Elo / (team_rolling_position + 1)</w:t>
      </w:r>
    </w:p>
    <w:p>
      <w:pPr>
        <w:spacing w:after="160"/>
        <w:ind w:left="720"/>
      </w:pPr>
      <w:r>
        <w:rPr>
          <w:rFonts w:ascii="Arial" w:cs="Arial" w:eastAsia="Arial" w:hAnsi="Arial"/>
          <w:i/>
          <w:iCs/>
          <w:color w:val="64748b"/>
          <w:sz w:val="20"/>
          <w:szCs w:val="20"/>
        </w:rPr>
        <w:t xml:space="preserve">A great driver in a great team scores disproportionately higher than the sum of their individual contributions. This is the “Verstappen in Red Bull” effect.</w:t>
      </w:r>
    </w:p>
    <w:p>
      <w:pPr>
        <w:spacing w:before="160" w:after="40"/>
        <w:ind w:left="360"/>
      </w:pPr>
      <w:r>
        <w:rPr>
          <w:rFonts w:ascii="Arial" w:cs="Arial" w:eastAsia="Arial" w:hAnsi="Arial"/>
          <w:b/>
          <w:bCs/>
          <w:color w:val="e53e3e"/>
          <w:sz w:val="20"/>
          <w:szCs w:val="20"/>
        </w:rPr>
        <w:t xml:space="preserve">Trend × Regulation Interaction:</w:t>
      </w:r>
    </w:p>
    <w:p>
      <w:pPr>
        <w:spacing w:after="40"/>
        <w:ind w:left="720"/>
        <w:jc w:val="left"/>
      </w:pPr>
      <w:r>
        <w:rPr>
          <w:rFonts w:ascii="Courier New" w:cs="Courier New" w:eastAsia="Courier New" w:hAnsi="Courier New"/>
          <w:b/>
          <w:bCs/>
          <w:color w:val="0f172a"/>
          <w:sz w:val="22"/>
          <w:szCs w:val="22"/>
        </w:rPr>
        <w:t xml:space="preserve">trend_x_reg = performance_trend × is_reg_change_year</w:t>
      </w:r>
    </w:p>
    <w:p>
      <w:pPr>
        <w:spacing w:after="160"/>
        <w:ind w:left="720"/>
      </w:pPr>
      <w:r>
        <w:rPr>
          <w:rFonts w:ascii="Arial" w:cs="Arial" w:eastAsia="Arial" w:hAnsi="Arial"/>
          <w:i/>
          <w:iCs/>
          <w:color w:val="64748b"/>
          <w:sz w:val="20"/>
          <w:szCs w:val="20"/>
        </w:rPr>
        <w:t xml:space="preserve">An improving driver entering a regulation reset has a compounding advantage: they’re both getting better AND the field is being shuffled, creating more opportunity.</w:t>
      </w:r>
    </w:p>
    <w:p>
      <w:r>
        <w:br w:type="page"/>
      </w:r>
    </w:p>
    <w:p>
      <w:pPr>
        <w:pStyle w:val="Heading1"/>
        <w:spacing w:before="360" w:after="200"/>
      </w:pPr>
      <w:r>
        <w:rPr>
          <w:rFonts w:ascii="Arial" w:cs="Arial" w:eastAsia="Arial" w:hAnsi="Arial"/>
          <w:b/>
          <w:bCs/>
          <w:color w:val="0f172a"/>
          <w:sz w:val="32"/>
          <w:szCs w:val="32"/>
        </w:rPr>
        <w:t xml:space="preserve">6. Model Architecture</w:t>
      </w:r>
    </w:p>
    <w:p>
      <w:pPr>
        <w:spacing w:after="160" w:before="0" w:line="276"/>
        <w:jc w:val="left"/>
      </w:pPr>
      <w:r>
        <w:rPr>
          <w:rFonts w:ascii="Arial" w:cs="Arial" w:eastAsia="Arial" w:hAnsi="Arial"/>
          <w:color w:val="334155"/>
          <w:sz w:val="22"/>
          <w:szCs w:val="22"/>
        </w:rPr>
        <w:t xml:space="preserve">The pipeline employs four distinct modeling approaches, each capturing a different aspect of the prediction problem. The models are then combined through a Bayesian ensemble to produce final championship probabilities.</w:t>
      </w:r>
    </w:p>
    <w:p>
      <w:pPr>
        <w:pStyle w:val="Heading2"/>
        <w:spacing w:before="300" w:after="160"/>
      </w:pPr>
      <w:r>
        <w:rPr>
          <w:rFonts w:ascii="Arial" w:cs="Arial" w:eastAsia="Arial" w:hAnsi="Arial"/>
          <w:b/>
          <w:bCs/>
          <w:color w:val="0f172a"/>
          <w:sz w:val="26"/>
          <w:szCs w:val="26"/>
        </w:rPr>
        <w:t xml:space="preserve">6.1 Gradient Boosting Position Predictor</w:t>
      </w:r>
    </w:p>
    <w:p>
      <w:pPr>
        <w:spacing w:after="160" w:before="0" w:line="276"/>
        <w:jc w:val="left"/>
      </w:pPr>
      <w:r>
        <w:rPr>
          <w:rFonts w:ascii="Arial" w:cs="Arial" w:eastAsia="Arial" w:hAnsi="Arial"/>
          <w:color w:val="334155"/>
          <w:sz w:val="22"/>
          <w:szCs w:val="22"/>
        </w:rPr>
        <w:t xml:space="preserve">A Gradient Boosting Regressor (scikit-learn) predicts championship finishing position as a continuous variable. Gradient Boosting was selected because it naturally handles nonlinear feature interactions (critical for the team × driver × engine dynamics in F1) and provides interpretable feature importance rankings.</w:t>
      </w:r>
    </w:p>
    <w:p>
      <w:pPr>
        <w:pStyle w:val="Heading3"/>
        <w:spacing w:before="240" w:after="120"/>
      </w:pPr>
      <w:r>
        <w:rPr>
          <w:rFonts w:ascii="Arial" w:cs="Arial" w:eastAsia="Arial" w:hAnsi="Arial"/>
          <w:b/>
          <w:bCs/>
          <w:color w:val="0f172a"/>
          <w:sz w:val="22"/>
          <w:szCs w:val="22"/>
        </w:rPr>
        <w:t xml:space="preserve">Hyperparameters</w:t>
      </w:r>
    </w:p>
    <w:p>
      <w:pPr>
        <w:pStyle w:val="ListParagraph"/>
        <w:numPr>
          <w:ilvl w:val="0"/>
          <w:numId w:val="2"/>
        </w:numPr>
        <w:spacing w:after="80" w:line="276"/>
      </w:pPr>
      <w:r>
        <w:rPr>
          <w:rFonts w:ascii="Courier New" w:cs="Courier New" w:eastAsia="Courier New" w:hAnsi="Courier New"/>
          <w:color w:val="7C3AED"/>
          <w:sz w:val="20"/>
          <w:szCs w:val="20"/>
        </w:rPr>
        <w:t xml:space="preserve">n_estimators=200</w:t>
      </w:r>
      <w:r>
        <w:rPr>
          <w:rFonts w:ascii="Arial" w:cs="Arial" w:eastAsia="Arial" w:hAnsi="Arial"/>
          <w:color w:val="334155"/>
          <w:sz w:val="22"/>
          <w:szCs w:val="22"/>
        </w:rPr>
        <w:t xml:space="preserve">: Number of boosting stages. Chosen to balance fit quality with overfitting risk on our small dataset (151 training samples).</w:t>
      </w:r>
    </w:p>
    <w:p>
      <w:pPr>
        <w:pStyle w:val="ListParagraph"/>
        <w:numPr>
          <w:ilvl w:val="0"/>
          <w:numId w:val="2"/>
        </w:numPr>
        <w:spacing w:after="80" w:line="276"/>
      </w:pPr>
      <w:r>
        <w:rPr>
          <w:rFonts w:ascii="Courier New" w:cs="Courier New" w:eastAsia="Courier New" w:hAnsi="Courier New"/>
          <w:color w:val="7C3AED"/>
          <w:sz w:val="20"/>
          <w:szCs w:val="20"/>
        </w:rPr>
        <w:t xml:space="preserve">max_depth=4</w:t>
      </w:r>
      <w:r>
        <w:rPr>
          <w:rFonts w:ascii="Arial" w:cs="Arial" w:eastAsia="Arial" w:hAnsi="Arial"/>
          <w:color w:val="334155"/>
          <w:sz w:val="22"/>
          <w:szCs w:val="22"/>
        </w:rPr>
        <w:t xml:space="preserve">: Maximum tree depth. Shallow trees prevent overfitting and encourage ensemble diversity.</w:t>
      </w:r>
    </w:p>
    <w:p>
      <w:pPr>
        <w:pStyle w:val="ListParagraph"/>
        <w:numPr>
          <w:ilvl w:val="0"/>
          <w:numId w:val="2"/>
        </w:numPr>
        <w:spacing w:after="80" w:line="276"/>
      </w:pPr>
      <w:r>
        <w:rPr>
          <w:rFonts w:ascii="Courier New" w:cs="Courier New" w:eastAsia="Courier New" w:hAnsi="Courier New"/>
          <w:color w:val="7C3AED"/>
          <w:sz w:val="20"/>
          <w:szCs w:val="20"/>
        </w:rPr>
        <w:t xml:space="preserve">learning_rate=0.05</w:t>
      </w:r>
      <w:r>
        <w:rPr>
          <w:rFonts w:ascii="Arial" w:cs="Arial" w:eastAsia="Arial" w:hAnsi="Arial"/>
          <w:color w:val="334155"/>
          <w:sz w:val="22"/>
          <w:szCs w:val="22"/>
        </w:rPr>
        <w:t xml:space="preserve">: Low learning rate with more estimators produces better generalization.</w:t>
      </w:r>
    </w:p>
    <w:p>
      <w:pPr>
        <w:pStyle w:val="ListParagraph"/>
        <w:numPr>
          <w:ilvl w:val="0"/>
          <w:numId w:val="2"/>
        </w:numPr>
        <w:spacing w:after="80" w:line="276"/>
      </w:pPr>
      <w:r>
        <w:rPr>
          <w:rFonts w:ascii="Courier New" w:cs="Courier New" w:eastAsia="Courier New" w:hAnsi="Courier New"/>
          <w:color w:val="7C3AED"/>
          <w:sz w:val="20"/>
          <w:szCs w:val="20"/>
        </w:rPr>
        <w:t xml:space="preserve">subsample=0.8</w:t>
      </w:r>
      <w:r>
        <w:rPr>
          <w:rFonts w:ascii="Arial" w:cs="Arial" w:eastAsia="Arial" w:hAnsi="Arial"/>
          <w:color w:val="334155"/>
          <w:sz w:val="22"/>
          <w:szCs w:val="22"/>
        </w:rPr>
        <w:t xml:space="preserve">: Stochastic gradient boosting — each tree sees 80% of the data, reducing variance.</w:t>
      </w:r>
    </w:p>
    <w:p>
      <w:pPr>
        <w:pStyle w:val="ListParagraph"/>
        <w:numPr>
          <w:ilvl w:val="0"/>
          <w:numId w:val="2"/>
        </w:numPr>
        <w:spacing w:after="80" w:line="276"/>
      </w:pPr>
      <w:r>
        <w:rPr>
          <w:rFonts w:ascii="Courier New" w:cs="Courier New" w:eastAsia="Courier New" w:hAnsi="Courier New"/>
          <w:color w:val="7C3AED"/>
          <w:sz w:val="20"/>
          <w:szCs w:val="20"/>
        </w:rPr>
        <w:t xml:space="preserve">min_samples_leaf=3</w:t>
      </w:r>
      <w:r>
        <w:rPr>
          <w:rFonts w:ascii="Arial" w:cs="Arial" w:eastAsia="Arial" w:hAnsi="Arial"/>
          <w:color w:val="334155"/>
          <w:sz w:val="22"/>
          <w:szCs w:val="22"/>
        </w:rPr>
        <w:t xml:space="preserve">: Prevents trees from memorizing individual driver-seasons.</w:t>
      </w:r>
    </w:p>
    <w:p>
      <w:pPr>
        <w:pStyle w:val="Heading3"/>
        <w:spacing w:before="240" w:after="120"/>
      </w:pPr>
      <w:r>
        <w:rPr>
          <w:rFonts w:ascii="Arial" w:cs="Arial" w:eastAsia="Arial" w:hAnsi="Arial"/>
          <w:b/>
          <w:bCs/>
          <w:color w:val="0f172a"/>
          <w:sz w:val="22"/>
          <w:szCs w:val="22"/>
        </w:rPr>
        <w:t xml:space="preserve">Cross-Validation Strategy</w:t>
      </w:r>
    </w:p>
    <w:p>
      <w:pPr>
        <w:spacing w:after="160" w:before="0" w:line="276"/>
        <w:jc w:val="left"/>
      </w:pPr>
      <w:r>
        <w:rPr>
          <w:rFonts w:ascii="Arial" w:cs="Arial" w:eastAsia="Arial" w:hAnsi="Arial"/>
          <w:color w:val="334155"/>
          <w:sz w:val="22"/>
          <w:szCs w:val="22"/>
        </w:rPr>
        <w:t xml:space="preserve">We use </w:t>
      </w:r>
      <w:r>
        <w:rPr>
          <w:rFonts w:ascii="Arial" w:cs="Arial" w:eastAsia="Arial" w:hAnsi="Arial"/>
          <w:b/>
          <w:bCs/>
          <w:color w:val="334155"/>
          <w:sz w:val="22"/>
          <w:szCs w:val="22"/>
        </w:rPr>
        <w:t xml:space="preserve">TimeSeriesSplit</w:t>
      </w:r>
      <w:r>
        <w:rPr>
          <w:rFonts w:ascii="Arial" w:cs="Arial" w:eastAsia="Arial" w:hAnsi="Arial"/>
          <w:color w:val="334155"/>
          <w:sz w:val="22"/>
          <w:szCs w:val="22"/>
        </w:rPr>
        <w:t xml:space="preserve"> with 3 folds to respect temporal ordering. This is critical: training on 2023 data to predict 2019 would constitute data leakage. TimeSeriesSplit ensures that each training fold only contains seasons chronologically before the validation fold.</w:t>
      </w:r>
    </w:p>
    <w:p>
      <w:pPr>
        <w:spacing w:after="160" w:before="0" w:line="276"/>
        <w:jc w:val="left"/>
      </w:pPr>
      <w:r>
        <w:rPr>
          <w:rFonts w:ascii="Arial" w:cs="Arial" w:eastAsia="Arial" w:hAnsi="Arial"/>
          <w:b/>
          <w:bCs/>
          <w:color w:val="334155"/>
          <w:sz w:val="22"/>
          <w:szCs w:val="22"/>
        </w:rPr>
        <w:t xml:space="preserve">CV RMSE: 3.18 ± 2.96 positions. </w:t>
      </w:r>
      <w:r>
        <w:rPr>
          <w:rFonts w:ascii="Arial" w:cs="Arial" w:eastAsia="Arial" w:hAnsi="Arial"/>
          <w:color w:val="334155"/>
          <w:sz w:val="22"/>
          <w:szCs w:val="22"/>
        </w:rPr>
        <w:t xml:space="preserve">The high variance reflects the difficulty of predicting regulation-change years (2022 had RMSE 2.58) versus stable years (2021 had RMSE 1.26).</w:t>
      </w:r>
    </w:p>
    <w:p>
      <w:pPr>
        <w:pStyle w:val="Heading2"/>
        <w:spacing w:before="300" w:after="160"/>
      </w:pPr>
      <w:r>
        <w:rPr>
          <w:rFonts w:ascii="Arial" w:cs="Arial" w:eastAsia="Arial" w:hAnsi="Arial"/>
          <w:b/>
          <w:bCs/>
          <w:color w:val="0f172a"/>
          <w:sz w:val="26"/>
          <w:szCs w:val="26"/>
        </w:rPr>
        <w:t xml:space="preserve">6.2 Logistic Regression Probability Model</w:t>
      </w:r>
    </w:p>
    <w:p>
      <w:pPr>
        <w:spacing w:after="160" w:before="0" w:line="276"/>
        <w:jc w:val="left"/>
      </w:pPr>
      <w:r>
        <w:rPr>
          <w:rFonts w:ascii="Arial" w:cs="Arial" w:eastAsia="Arial" w:hAnsi="Arial"/>
          <w:color w:val="334155"/>
          <w:sz w:val="22"/>
          <w:szCs w:val="22"/>
        </w:rPr>
        <w:t xml:space="preserve">Two separate logistic regression classifiers predict:</w:t>
      </w:r>
    </w:p>
    <w:p>
      <w:pPr>
        <w:pStyle w:val="ListParagraph"/>
        <w:numPr>
          <w:ilvl w:val="0"/>
          <w:numId w:val="2"/>
        </w:numPr>
        <w:spacing w:after="80" w:line="276"/>
      </w:pPr>
      <w:r>
        <w:rPr>
          <w:rFonts w:ascii="Arial" w:cs="Arial" w:eastAsia="Arial" w:hAnsi="Arial"/>
          <w:b/>
          <w:bCs/>
          <w:color w:val="334155"/>
          <w:sz w:val="22"/>
          <w:szCs w:val="22"/>
        </w:rPr>
        <w:t xml:space="preserve">P(champion): </w:t>
      </w:r>
      <w:r>
        <w:rPr>
          <w:rFonts w:ascii="Arial" w:cs="Arial" w:eastAsia="Arial" w:hAnsi="Arial"/>
          <w:color w:val="334155"/>
          <w:sz w:val="22"/>
          <w:szCs w:val="22"/>
        </w:rPr>
        <w:t xml:space="preserve">Probability of winning the Drivers’ Championship (binary: position == 1)</w:t>
      </w:r>
    </w:p>
    <w:p>
      <w:pPr>
        <w:pStyle w:val="ListParagraph"/>
        <w:numPr>
          <w:ilvl w:val="0"/>
          <w:numId w:val="2"/>
        </w:numPr>
        <w:spacing w:after="80" w:line="276"/>
      </w:pPr>
      <w:r>
        <w:rPr>
          <w:rFonts w:ascii="Arial" w:cs="Arial" w:eastAsia="Arial" w:hAnsi="Arial"/>
          <w:b/>
          <w:bCs/>
          <w:color w:val="334155"/>
          <w:sz w:val="22"/>
          <w:szCs w:val="22"/>
        </w:rPr>
        <w:t xml:space="preserve">P(top_3): </w:t>
      </w:r>
      <w:r>
        <w:rPr>
          <w:rFonts w:ascii="Arial" w:cs="Arial" w:eastAsia="Arial" w:hAnsi="Arial"/>
          <w:color w:val="334155"/>
          <w:sz w:val="22"/>
          <w:szCs w:val="22"/>
        </w:rPr>
        <w:t xml:space="preserve">Probability of finishing in the top 3 (binary: position &lt;= 3)</w:t>
      </w:r>
    </w:p>
    <w:p>
      <w:pPr>
        <w:spacing w:after="160" w:before="0" w:line="276"/>
        <w:jc w:val="left"/>
      </w:pPr>
      <w:r>
        <w:rPr>
          <w:rFonts w:ascii="Arial" w:cs="Arial" w:eastAsia="Arial" w:hAnsi="Arial"/>
          <w:color w:val="334155"/>
          <w:sz w:val="22"/>
          <w:szCs w:val="22"/>
        </w:rPr>
        <w:t xml:space="preserve">Logistic Regression was chosen for these classifiers because it produces well-calibrated probabilities directly (unlike tree-based methods, which often require post-hoc calibration). The class_weight=“balanced” parameter compensates for severe class imbalance: in each season, only 1 out of ~20 drivers is the champion, meaning the positive class represents ~5% of samples.</w:t>
      </w:r>
    </w:p>
    <w:p>
      <w:pPr>
        <w:spacing w:before="160" w:after="40"/>
        <w:ind w:left="360"/>
      </w:pPr>
      <w:r>
        <w:rPr>
          <w:rFonts w:ascii="Arial" w:cs="Arial" w:eastAsia="Arial" w:hAnsi="Arial"/>
          <w:b/>
          <w:bCs/>
          <w:color w:val="e53e3e"/>
          <w:sz w:val="20"/>
          <w:szCs w:val="20"/>
        </w:rPr>
        <w:t xml:space="preserve">Logistic Function:</w:t>
      </w:r>
    </w:p>
    <w:p>
      <w:pPr>
        <w:spacing w:after="40"/>
        <w:ind w:left="720"/>
        <w:jc w:val="left"/>
      </w:pPr>
      <w:r>
        <w:rPr>
          <w:rFonts w:ascii="Courier New" w:cs="Courier New" w:eastAsia="Courier New" w:hAnsi="Courier New"/>
          <w:b/>
          <w:bCs/>
          <w:color w:val="0f172a"/>
          <w:sz w:val="22"/>
          <w:szCs w:val="22"/>
        </w:rPr>
        <w:t xml:space="preserve">P(y=1|x) = 1 / (1 + exp(-(wᵀx + b)))</w:t>
      </w:r>
    </w:p>
    <w:p>
      <w:pPr>
        <w:spacing w:after="160"/>
        <w:ind w:left="720"/>
      </w:pPr>
      <w:r>
        <w:rPr>
          <w:rFonts w:ascii="Arial" w:cs="Arial" w:eastAsia="Arial" w:hAnsi="Arial"/>
          <w:i/>
          <w:iCs/>
          <w:color w:val="64748b"/>
          <w:sz w:val="20"/>
          <w:szCs w:val="20"/>
        </w:rPr>
        <w:t xml:space="preserve">Where w is the learned weight vector, x is the feature vector, and b is the bias term. The output is a calibrated probability between 0 and 1.</w:t>
      </w:r>
    </w:p>
    <w:p>
      <w:pPr>
        <w:pStyle w:val="Heading2"/>
        <w:spacing w:before="300" w:after="160"/>
      </w:pPr>
      <w:r>
        <w:rPr>
          <w:rFonts w:ascii="Arial" w:cs="Arial" w:eastAsia="Arial" w:hAnsi="Arial"/>
          <w:b/>
          <w:bCs/>
          <w:color w:val="0f172a"/>
          <w:sz w:val="26"/>
          <w:szCs w:val="26"/>
        </w:rPr>
        <w:t xml:space="preserve">6.3 Bayesian Ensemble</w:t>
      </w:r>
    </w:p>
    <w:p>
      <w:pPr>
        <w:spacing w:after="160" w:before="0" w:line="276"/>
        <w:jc w:val="left"/>
      </w:pPr>
      <w:r>
        <w:rPr>
          <w:rFonts w:ascii="Arial" w:cs="Arial" w:eastAsia="Arial" w:hAnsi="Arial"/>
          <w:color w:val="334155"/>
          <w:sz w:val="22"/>
          <w:szCs w:val="22"/>
        </w:rPr>
        <w:t xml:space="preserve">The Bayesian Ensemble is the most conceptually important model for 2026 predictions. It combines three information sources using log-linear opinion pooling (a standard method for combining probability forecasts from multiple experts):</w:t>
      </w:r>
    </w:p>
    <w:p>
      <w:pPr>
        <w:spacing w:before="160" w:after="40"/>
        <w:ind w:left="360"/>
      </w:pPr>
      <w:r>
        <w:rPr>
          <w:rFonts w:ascii="Arial" w:cs="Arial" w:eastAsia="Arial" w:hAnsi="Arial"/>
          <w:b/>
          <w:bCs/>
          <w:color w:val="e53e3e"/>
          <w:sz w:val="20"/>
          <w:szCs w:val="20"/>
        </w:rPr>
        <w:t xml:space="preserve">Log-Linear Pooling:</w:t>
      </w:r>
    </w:p>
    <w:p>
      <w:pPr>
        <w:spacing w:after="40"/>
        <w:ind w:left="720"/>
        <w:jc w:val="left"/>
      </w:pPr>
      <w:r>
        <w:rPr>
          <w:rFonts w:ascii="Courier New" w:cs="Courier New" w:eastAsia="Courier New" w:hAnsi="Courier New"/>
          <w:b/>
          <w:bCs/>
          <w:color w:val="0f172a"/>
          <w:sz w:val="22"/>
          <w:szCs w:val="22"/>
        </w:rPr>
        <w:t xml:space="preserve">log P(champion|d) = w_ml · log P_ml + w_test · log P_test + w_book · log P_book</w:t>
      </w:r>
    </w:p>
    <w:p>
      <w:pPr>
        <w:spacing w:after="160"/>
        <w:ind w:left="720"/>
      </w:pPr>
      <w:r>
        <w:rPr>
          <w:rFonts w:ascii="Arial" w:cs="Arial" w:eastAsia="Arial" w:hAnsi="Arial"/>
          <w:i/>
          <w:iCs/>
          <w:color w:val="64748b"/>
          <w:sz w:val="20"/>
          <w:szCs w:val="20"/>
        </w:rPr>
        <w:t xml:space="preserve">Where w_ml=0.4, w_test=0.3, w_book=0.3 are the source weights, and the posterior is obtained by exponentiating and normalizing (softmax).</w:t>
      </w:r>
    </w:p>
    <w:p>
      <w:pPr>
        <w:spacing w:after="160" w:before="0" w:line="276"/>
        <w:jc w:val="left"/>
      </w:pPr>
      <w:r>
        <w:rPr>
          <w:rFonts w:ascii="Arial" w:cs="Arial" w:eastAsia="Arial" w:hAnsi="Arial"/>
          <w:b/>
          <w:bCs/>
          <w:color w:val="334155"/>
          <w:sz w:val="22"/>
          <w:szCs w:val="22"/>
        </w:rPr>
        <w:t xml:space="preserve">Why this matters for 2026: </w:t>
      </w:r>
      <w:r>
        <w:rPr>
          <w:rFonts w:ascii="Arial" w:cs="Arial" w:eastAsia="Arial" w:hAnsi="Arial"/>
          <w:color w:val="334155"/>
          <w:sz w:val="22"/>
          <w:szCs w:val="22"/>
        </w:rPr>
        <w:t xml:space="preserve">In regulation-change years, backward-looking ML models are inherently less reliable because the competitive landscape is being reshuffled. The Bayesian approach lets us blend the ML model’s historical signal with forward-looking information (pre-season testing results, expert assessments) and the market’s aggregated wisdom (bookmaker odds). The weights (0.4/0.3/0.3) give the ML model a slight edge while ensuring that 2026-specific signals strongly influence the posterior.</w:t>
      </w:r>
    </w:p>
    <w:p>
      <w:pPr>
        <w:pStyle w:val="Heading2"/>
        <w:spacing w:before="300" w:after="160"/>
      </w:pPr>
      <w:r>
        <w:rPr>
          <w:rFonts w:ascii="Arial" w:cs="Arial" w:eastAsia="Arial" w:hAnsi="Arial"/>
          <w:b/>
          <w:bCs/>
          <w:color w:val="0f172a"/>
          <w:sz w:val="26"/>
          <w:szCs w:val="26"/>
        </w:rPr>
        <w:t xml:space="preserve">6.4 Monte Carlo Season Simulation</w:t>
      </w:r>
    </w:p>
    <w:p>
      <w:pPr>
        <w:spacing w:after="160" w:before="0" w:line="276"/>
        <w:jc w:val="left"/>
      </w:pPr>
      <w:r>
        <w:rPr>
          <w:rFonts w:ascii="Arial" w:cs="Arial" w:eastAsia="Arial" w:hAnsi="Arial"/>
          <w:color w:val="334155"/>
          <w:sz w:val="22"/>
          <w:szCs w:val="22"/>
        </w:rPr>
        <w:t xml:space="preserve">The Monte Carlo simulator models 10,000 complete 24-race seasons, producing full championship point distributions for every driver. This is the only model that captures race-level dynamics like DNFs, weather disruption, and mid-season team development.</w:t>
      </w:r>
    </w:p>
    <w:p>
      <w:pPr>
        <w:pStyle w:val="Heading3"/>
        <w:spacing w:before="240" w:after="120"/>
      </w:pPr>
      <w:r>
        <w:rPr>
          <w:rFonts w:ascii="Arial" w:cs="Arial" w:eastAsia="Arial" w:hAnsi="Arial"/>
          <w:b/>
          <w:bCs/>
          <w:color w:val="0f172a"/>
          <w:sz w:val="22"/>
          <w:szCs w:val="22"/>
        </w:rPr>
        <w:t xml:space="preserve">Race Performance Model</w:t>
      </w:r>
    </w:p>
    <w:p>
      <w:pPr>
        <w:spacing w:after="160" w:before="0" w:line="276"/>
        <w:jc w:val="left"/>
      </w:pPr>
      <w:r>
        <w:rPr>
          <w:rFonts w:ascii="Arial" w:cs="Arial" w:eastAsia="Arial" w:hAnsi="Arial"/>
          <w:color w:val="334155"/>
          <w:sz w:val="22"/>
          <w:szCs w:val="22"/>
        </w:rPr>
        <w:t xml:space="preserve">For each race in each simulation, every driver receives a performance score:</w:t>
      </w:r>
    </w:p>
    <w:p>
      <w:pPr>
        <w:spacing w:before="160" w:after="40"/>
        <w:ind w:left="360"/>
      </w:pPr>
      <w:r>
        <w:rPr>
          <w:rFonts w:ascii="Arial" w:cs="Arial" w:eastAsia="Arial" w:hAnsi="Arial"/>
          <w:b/>
          <w:bCs/>
          <w:color w:val="e53e3e"/>
          <w:sz w:val="20"/>
          <w:szCs w:val="20"/>
        </w:rPr>
        <w:t xml:space="preserve">Race Performance:</w:t>
      </w:r>
    </w:p>
    <w:p>
      <w:pPr>
        <w:spacing w:after="40"/>
        <w:ind w:left="720"/>
        <w:jc w:val="left"/>
      </w:pPr>
      <w:r>
        <w:rPr>
          <w:rFonts w:ascii="Courier New" w:cs="Courier New" w:eastAsia="Courier New" w:hAnsi="Courier New"/>
          <w:b/>
          <w:bCs/>
          <w:color w:val="0f172a"/>
          <w:sz w:val="22"/>
          <w:szCs w:val="22"/>
        </w:rPr>
        <w:t xml:space="preserve">P_race = S_base + N(0, σ=12) + D(t) + C(t) + W</w:t>
      </w:r>
    </w:p>
    <w:p>
      <w:pPr>
        <w:spacing w:after="160"/>
        <w:ind w:left="720"/>
      </w:pPr>
      <w:r>
        <w:rPr>
          <w:rFonts w:ascii="Arial" w:cs="Arial" w:eastAsia="Arial" w:hAnsi="Arial"/>
          <w:i/>
          <w:iCs/>
          <w:color w:val="64748b"/>
          <w:sz w:val="20"/>
          <w:szCs w:val="20"/>
        </w:rPr>
        <w:t xml:space="preserve">Where S_base is the driver’s composite strength, N is Gaussian race-day noise, D is mid-season development, C is field convergence, and W is weather disruption.</w:t>
      </w:r>
    </w:p>
    <w:p>
      <w:pPr>
        <w:spacing w:after="160" w:before="0" w:line="276"/>
        <w:jc w:val="left"/>
      </w:pPr>
      <w:r>
        <w:rPr>
          <w:rFonts w:ascii="Arial" w:cs="Arial" w:eastAsia="Arial" w:hAnsi="Arial"/>
          <w:color w:val="334155"/>
          <w:sz w:val="22"/>
          <w:szCs w:val="22"/>
        </w:rPr>
        <w:t xml:space="preserve">Each component serves a specific modeling purpose:</w:t>
      </w:r>
    </w:p>
    <w:p>
      <w:pPr>
        <w:pStyle w:val="ListParagraph"/>
        <w:numPr>
          <w:ilvl w:val="0"/>
          <w:numId w:val="2"/>
        </w:numPr>
        <w:spacing w:after="80" w:line="276"/>
      </w:pPr>
      <w:r>
        <w:rPr>
          <w:rFonts w:ascii="Arial" w:cs="Arial" w:eastAsia="Arial" w:hAnsi="Arial"/>
          <w:b/>
          <w:bCs/>
          <w:color w:val="334155"/>
          <w:sz w:val="22"/>
          <w:szCs w:val="22"/>
        </w:rPr>
        <w:t xml:space="preserve">Base Strength (S_base): </w:t>
      </w:r>
      <w:r>
        <w:rPr>
          <w:rFonts w:ascii="Arial" w:cs="Arial" w:eastAsia="Arial" w:hAnsi="Arial"/>
          <w:color w:val="334155"/>
          <w:sz w:val="22"/>
          <w:szCs w:val="22"/>
        </w:rPr>
        <w:t xml:space="preserve">A weighted composite of historical performance (Elo, rolling position, win rate) discounted by the regulation factor, plus forward-looking signals (testing, engine maturity). See Section 7.</w:t>
      </w:r>
    </w:p>
    <w:p>
      <w:pPr>
        <w:pStyle w:val="ListParagraph"/>
        <w:numPr>
          <w:ilvl w:val="0"/>
          <w:numId w:val="2"/>
        </w:numPr>
        <w:spacing w:after="80" w:line="276"/>
      </w:pPr>
      <w:r>
        <w:rPr>
          <w:rFonts w:ascii="Arial" w:cs="Arial" w:eastAsia="Arial" w:hAnsi="Arial"/>
          <w:b/>
          <w:bCs/>
          <w:color w:val="334155"/>
          <w:sz w:val="22"/>
          <w:szCs w:val="22"/>
        </w:rPr>
        <w:t xml:space="preserve">Race-Day Noise (σ=12): </w:t>
      </w:r>
      <w:r>
        <w:rPr>
          <w:rFonts w:ascii="Arial" w:cs="Arial" w:eastAsia="Arial" w:hAnsi="Arial"/>
          <w:color w:val="334155"/>
          <w:sz w:val="22"/>
          <w:szCs w:val="22"/>
        </w:rPr>
        <w:t xml:space="preserve">Gaussian noise capturing qualifying variance, race incidents, strategy calls, tire degradation, and all other random factors. The σ=12 value is calibrated for regulation-change years — higher than the σ=8 we would use for stable-regulation seasons, reflecting greater unpredictability.</w:t>
      </w:r>
    </w:p>
    <w:p>
      <w:pPr>
        <w:pStyle w:val="ListParagraph"/>
        <w:numPr>
          <w:ilvl w:val="0"/>
          <w:numId w:val="2"/>
        </w:numPr>
        <w:spacing w:after="80" w:line="276"/>
      </w:pPr>
      <w:r>
        <w:rPr>
          <w:rFonts w:ascii="Arial" w:cs="Arial" w:eastAsia="Arial" w:hAnsi="Arial"/>
          <w:b/>
          <w:bCs/>
          <w:color w:val="334155"/>
          <w:sz w:val="22"/>
          <w:szCs w:val="22"/>
        </w:rPr>
        <w:t xml:space="preserve">DNF Probability: </w:t>
      </w:r>
      <w:r>
        <w:rPr>
          <w:rFonts w:ascii="Arial" w:cs="Arial" w:eastAsia="Arial" w:hAnsi="Arial"/>
          <w:color w:val="334155"/>
          <w:sz w:val="22"/>
          <w:szCs w:val="22"/>
        </w:rPr>
        <w:t xml:space="preserve">Per-team mechanical failure rate derived from testing reliability data. New/unreliable PUs (Audi, Cadillac) have ~30–45% season DNF probability versus ~15% for established manufacturers. Reliability improves over the season as teams learn their new PUs.</w:t>
      </w:r>
    </w:p>
    <w:p>
      <w:pPr>
        <w:pStyle w:val="ListParagraph"/>
        <w:numPr>
          <w:ilvl w:val="0"/>
          <w:numId w:val="2"/>
        </w:numPr>
        <w:spacing w:after="80" w:line="276"/>
      </w:pPr>
      <w:r>
        <w:rPr>
          <w:rFonts w:ascii="Arial" w:cs="Arial" w:eastAsia="Arial" w:hAnsi="Arial"/>
          <w:b/>
          <w:bCs/>
          <w:color w:val="334155"/>
          <w:sz w:val="22"/>
          <w:szCs w:val="22"/>
        </w:rPr>
        <w:t xml:space="preserve">Mid-Season Development: </w:t>
      </w:r>
      <w:r>
        <w:rPr>
          <w:rFonts w:ascii="Arial" w:cs="Arial" w:eastAsia="Arial" w:hAnsi="Arial"/>
          <w:color w:val="334155"/>
          <w:sz w:val="22"/>
          <w:szCs w:val="22"/>
        </w:rPr>
        <w:t xml:space="preserve">A Gaussian random walk (N(0, 1.5) × season_progress) modeling the fact that team competitiveness evolves as they bring upgrades. This is scaled by season progress so early-season results have less development noise.</w:t>
      </w:r>
    </w:p>
    <w:p>
      <w:pPr>
        <w:pStyle w:val="ListParagraph"/>
        <w:numPr>
          <w:ilvl w:val="0"/>
          <w:numId w:val="2"/>
        </w:numPr>
        <w:spacing w:after="80" w:line="276"/>
      </w:pPr>
      <w:r>
        <w:rPr>
          <w:rFonts w:ascii="Arial" w:cs="Arial" w:eastAsia="Arial" w:hAnsi="Arial"/>
          <w:b/>
          <w:bCs/>
          <w:color w:val="334155"/>
          <w:sz w:val="22"/>
          <w:szCs w:val="22"/>
        </w:rPr>
        <w:t xml:space="preserve">Field Convergence: </w:t>
      </w:r>
      <w:r>
        <w:rPr>
          <w:rFonts w:ascii="Arial" w:cs="Arial" w:eastAsia="Arial" w:hAnsi="Arial"/>
          <w:color w:val="334155"/>
          <w:sz w:val="22"/>
          <w:szCs w:val="22"/>
        </w:rPr>
        <w:t xml:space="preserve">A regression-toward-mean effect where weaker teams improve faster during the season, reflecting F1’s cost cap creating diminishing returns for leading teams. Computed as (mean_strength - base) × 0.08 × season_progress.</w:t>
      </w:r>
    </w:p>
    <w:p>
      <w:pPr>
        <w:pStyle w:val="ListParagraph"/>
        <w:numPr>
          <w:ilvl w:val="0"/>
          <w:numId w:val="2"/>
        </w:numPr>
        <w:spacing w:after="80" w:line="276"/>
      </w:pPr>
      <w:r>
        <w:rPr>
          <w:rFonts w:ascii="Arial" w:cs="Arial" w:eastAsia="Arial" w:hAnsi="Arial"/>
          <w:b/>
          <w:bCs/>
          <w:color w:val="334155"/>
          <w:sz w:val="22"/>
          <w:szCs w:val="22"/>
        </w:rPr>
        <w:t xml:space="preserve">Weather Effect: </w:t>
      </w:r>
      <w:r>
        <w:rPr>
          <w:rFonts w:ascii="Arial" w:cs="Arial" w:eastAsia="Arial" w:hAnsi="Arial"/>
          <w:color w:val="334155"/>
          <w:sz w:val="22"/>
          <w:szCs w:val="22"/>
        </w:rPr>
        <w:t xml:space="preserve">With 15% probability per race (matching historical wet race frequency), an additional N(0, 5) noise term is applied, simulating rain’s tendency to shuffle the competitive order.</w:t>
      </w:r>
    </w:p>
    <w:p>
      <w:pPr>
        <w:pStyle w:val="Heading3"/>
        <w:spacing w:before="240" w:after="120"/>
      </w:pPr>
      <w:r>
        <w:rPr>
          <w:rFonts w:ascii="Arial" w:cs="Arial" w:eastAsia="Arial" w:hAnsi="Arial"/>
          <w:b/>
          <w:bCs/>
          <w:color w:val="0f172a"/>
          <w:sz w:val="22"/>
          <w:szCs w:val="22"/>
        </w:rPr>
        <w:t xml:space="preserve">Points Assignment</w:t>
      </w:r>
    </w:p>
    <w:p>
      <w:pPr>
        <w:spacing w:after="160" w:before="0" w:line="276"/>
        <w:jc w:val="left"/>
      </w:pPr>
      <w:r>
        <w:rPr>
          <w:rFonts w:ascii="Arial" w:cs="Arial" w:eastAsia="Arial" w:hAnsi="Arial"/>
          <w:color w:val="334155"/>
          <w:sz w:val="22"/>
          <w:szCs w:val="22"/>
        </w:rPr>
        <w:t xml:space="preserve">Race performances are ranked and F1’s standard points system is applied: 25-18-15-12-10-8-6-4-2-1 for positions 1 through 10. DNFs receive zero points. After simulating all 24 races, championship totals are computed and the simulation records which driver won the title (highest total points) and who finished in the top 3.</w:t>
      </w:r>
    </w:p>
    <w:p>
      <w:pPr>
        <w:pStyle w:val="Heading3"/>
        <w:spacing w:before="240" w:after="120"/>
      </w:pPr>
      <w:r>
        <w:rPr>
          <w:rFonts w:ascii="Arial" w:cs="Arial" w:eastAsia="Arial" w:hAnsi="Arial"/>
          <w:b/>
          <w:bCs/>
          <w:color w:val="0f172a"/>
          <w:sz w:val="22"/>
          <w:szCs w:val="22"/>
        </w:rPr>
        <w:t xml:space="preserve">Championship Probability</w:t>
      </w:r>
    </w:p>
    <w:p>
      <w:pPr>
        <w:spacing w:after="160" w:before="0" w:line="276"/>
        <w:jc w:val="left"/>
      </w:pPr>
      <w:r>
        <w:rPr>
          <w:rFonts w:ascii="Arial" w:cs="Arial" w:eastAsia="Arial" w:hAnsi="Arial"/>
          <w:color w:val="334155"/>
          <w:sz w:val="22"/>
          <w:szCs w:val="22"/>
        </w:rPr>
        <w:t xml:space="preserve">After 10,000 simulations, the championship win probability for each driver is simply the fraction of simulations in which they accumulated the most points. Similarly, P(top_3) is the fraction of simulations in which they finished in the top 3 of the standings.</w:t>
      </w:r>
    </w:p>
    <w:p>
      <w:r>
        <w:br w:type="page"/>
      </w:r>
    </w:p>
    <w:p>
      <w:pPr>
        <w:pStyle w:val="Heading1"/>
        <w:spacing w:before="360" w:after="200"/>
      </w:pPr>
      <w:r>
        <w:rPr>
          <w:rFonts w:ascii="Arial" w:cs="Arial" w:eastAsia="Arial" w:hAnsi="Arial"/>
          <w:b/>
          <w:bCs/>
          <w:color w:val="0f172a"/>
          <w:sz w:val="32"/>
          <w:szCs w:val="32"/>
        </w:rPr>
        <w:t xml:space="preserve">7. The Regulation Discount</w:t>
      </w:r>
    </w:p>
    <w:p>
      <w:pPr>
        <w:spacing w:after="160" w:before="0" w:line="276"/>
        <w:jc w:val="left"/>
      </w:pPr>
      <w:r>
        <w:rPr>
          <w:rFonts w:ascii="Arial" w:cs="Arial" w:eastAsia="Arial" w:hAnsi="Arial"/>
          <w:color w:val="334155"/>
          <w:sz w:val="22"/>
          <w:szCs w:val="22"/>
        </w:rPr>
        <w:t xml:space="preserve">This is the most consequential modeling decision in the entire pipeline. In regulation-change years, the correlation between previous-season performance and next-season performance drops significantly. Historical precedent:</w:t>
      </w:r>
    </w:p>
    <w:p>
      <w:pPr>
        <w:pStyle w:val="ListParagraph"/>
        <w:numPr>
          <w:ilvl w:val="0"/>
          <w:numId w:val="2"/>
        </w:numPr>
        <w:spacing w:after="80" w:line="276"/>
      </w:pPr>
      <w:r>
        <w:rPr>
          <w:rFonts w:ascii="Arial" w:cs="Arial" w:eastAsia="Arial" w:hAnsi="Arial"/>
          <w:b/>
          <w:bCs/>
          <w:color w:val="334155"/>
          <w:sz w:val="22"/>
          <w:szCs w:val="22"/>
        </w:rPr>
        <w:t xml:space="preserve">2014 (new turbo-hybrid PU): </w:t>
      </w:r>
      <w:r>
        <w:rPr>
          <w:rFonts w:ascii="Arial" w:cs="Arial" w:eastAsia="Arial" w:hAnsi="Arial"/>
          <w:color w:val="334155"/>
          <w:sz w:val="22"/>
          <w:szCs w:val="22"/>
        </w:rPr>
        <w:t xml:space="preserve">Vettel/Red Bull went from 4 consecutive WDCs to P5. Mercedes went from P2 to dominant P1 (16/19 wins). The engine change completely reshuffled the order.</w:t>
      </w:r>
    </w:p>
    <w:p>
      <w:pPr>
        <w:pStyle w:val="ListParagraph"/>
        <w:numPr>
          <w:ilvl w:val="0"/>
          <w:numId w:val="2"/>
        </w:numPr>
        <w:spacing w:after="80" w:line="276"/>
      </w:pPr>
      <w:r>
        <w:rPr>
          <w:rFonts w:ascii="Arial" w:cs="Arial" w:eastAsia="Arial" w:hAnsi="Arial"/>
          <w:b/>
          <w:bCs/>
          <w:color w:val="334155"/>
          <w:sz w:val="22"/>
          <w:szCs w:val="22"/>
        </w:rPr>
        <w:t xml:space="preserve">2017 (wider cars, more downforce): </w:t>
      </w:r>
      <w:r>
        <w:rPr>
          <w:rFonts w:ascii="Arial" w:cs="Arial" w:eastAsia="Arial" w:hAnsi="Arial"/>
          <w:color w:val="334155"/>
          <w:sz w:val="22"/>
          <w:szCs w:val="22"/>
        </w:rPr>
        <w:t xml:space="preserve">Smaller shuffle — the top 3 teams remained roughly the same, but the gaps changed significantly.</w:t>
      </w:r>
    </w:p>
    <w:p>
      <w:pPr>
        <w:pStyle w:val="ListParagraph"/>
        <w:numPr>
          <w:ilvl w:val="0"/>
          <w:numId w:val="2"/>
        </w:numPr>
        <w:spacing w:after="80" w:line="276"/>
      </w:pPr>
      <w:r>
        <w:rPr>
          <w:rFonts w:ascii="Arial" w:cs="Arial" w:eastAsia="Arial" w:hAnsi="Arial"/>
          <w:b/>
          <w:bCs/>
          <w:color w:val="334155"/>
          <w:sz w:val="22"/>
          <w:szCs w:val="22"/>
        </w:rPr>
        <w:t xml:space="preserve">2022 (ground effect era): </w:t>
      </w:r>
      <w:r>
        <w:rPr>
          <w:rFonts w:ascii="Arial" w:cs="Arial" w:eastAsia="Arial" w:hAnsi="Arial"/>
          <w:color w:val="334155"/>
          <w:sz w:val="22"/>
          <w:szCs w:val="22"/>
        </w:rPr>
        <w:t xml:space="preserve">Mercedes went from 8-year dominant P1 to a distant P3. Red Bull became the new dominant force. Ferrari surged to P2.</w:t>
      </w:r>
    </w:p>
    <w:p>
      <w:pPr>
        <w:spacing w:after="160" w:before="0" w:line="276"/>
        <w:jc w:val="left"/>
      </w:pPr>
      <w:r>
        <w:rPr>
          <w:rFonts w:ascii="Arial" w:cs="Arial" w:eastAsia="Arial" w:hAnsi="Arial"/>
          <w:color w:val="334155"/>
          <w:sz w:val="22"/>
          <w:szCs w:val="22"/>
        </w:rPr>
        <w:t xml:space="preserve">Based on this historical analysis, we apply a regulation discount to the Monte Carlo driver strength calculation:</w:t>
      </w:r>
    </w:p>
    <w:p>
      <w:pPr>
        <w:spacing w:before="160" w:after="40"/>
        <w:ind w:left="360"/>
      </w:pPr>
      <w:r>
        <w:rPr>
          <w:rFonts w:ascii="Arial" w:cs="Arial" w:eastAsia="Arial" w:hAnsi="Arial"/>
          <w:b/>
          <w:bCs/>
          <w:color w:val="e53e3e"/>
          <w:sz w:val="20"/>
          <w:szCs w:val="20"/>
        </w:rPr>
        <w:t xml:space="preserve">Regulation Discount Factor:</w:t>
      </w:r>
    </w:p>
    <w:p>
      <w:pPr>
        <w:spacing w:after="40"/>
        <w:ind w:left="720"/>
        <w:jc w:val="left"/>
      </w:pPr>
      <w:r>
        <w:rPr>
          <w:rFonts w:ascii="Courier New" w:cs="Courier New" w:eastAsia="Courier New" w:hAnsi="Courier New"/>
          <w:b/>
          <w:bCs/>
          <w:color w:val="0f172a"/>
          <w:sz w:val="22"/>
          <w:szCs w:val="22"/>
        </w:rPr>
        <w:t xml:space="preserve">REG_DISCOUNT = 0.40</w:t>
      </w:r>
    </w:p>
    <w:p>
      <w:pPr>
        <w:spacing w:after="160"/>
        <w:ind w:left="720"/>
      </w:pPr>
      <w:r>
        <w:rPr>
          <w:rFonts w:ascii="Arial" w:cs="Arial" w:eastAsia="Arial" w:hAnsi="Arial"/>
          <w:i/>
          <w:iCs/>
          <w:color w:val="64748b"/>
          <w:sz w:val="20"/>
          <w:szCs w:val="20"/>
        </w:rPr>
        <w:t xml:space="preserve">Historical features are multiplied by 0.40 in regulation-change years, reducing their weight by 60%. This is aggressive but justified by the 2014 and 2022 precedents.</w:t>
      </w:r>
    </w:p>
    <w:p>
      <w:pPr>
        <w:pStyle w:val="Heading3"/>
        <w:spacing w:before="240" w:after="120"/>
      </w:pPr>
      <w:r>
        <w:rPr>
          <w:rFonts w:ascii="Arial" w:cs="Arial" w:eastAsia="Arial" w:hAnsi="Arial"/>
          <w:b/>
          <w:bCs/>
          <w:color w:val="0f172a"/>
          <w:sz w:val="22"/>
          <w:szCs w:val="22"/>
        </w:rPr>
        <w:t xml:space="preserve">Composite Strength Formula</w:t>
      </w:r>
    </w:p>
    <w:p>
      <w:pPr>
        <w:spacing w:before="160" w:after="40"/>
        <w:ind w:left="360"/>
      </w:pPr>
      <w:r>
        <w:rPr>
          <w:rFonts w:ascii="Arial" w:cs="Arial" w:eastAsia="Arial" w:hAnsi="Arial"/>
          <w:b/>
          <w:bCs/>
          <w:color w:val="e53e3e"/>
          <w:sz w:val="20"/>
          <w:szCs w:val="20"/>
        </w:rPr>
        <w:t xml:space="preserve">Historical Component (backward-looking, discounted):</w:t>
      </w:r>
    </w:p>
    <w:p>
      <w:pPr>
        <w:spacing w:after="40"/>
        <w:ind w:left="720"/>
        <w:jc w:val="left"/>
      </w:pPr>
      <w:r>
        <w:rPr>
          <w:rFonts w:ascii="Courier New" w:cs="Courier New" w:eastAsia="Courier New" w:hAnsi="Courier New"/>
          <w:b/>
          <w:bCs/>
          <w:color w:val="0f172a"/>
          <w:sz w:val="22"/>
          <w:szCs w:val="22"/>
        </w:rPr>
        <w:t xml:space="preserve">H = (Elo/20 + (22-avg_position)×1.5 + win_rate×25) × REG_DISCOUNT</w:t>
      </w:r>
    </w:p>
    <w:p>
      <w:pPr>
        <w:spacing w:after="160"/>
        <w:ind w:left="720"/>
      </w:pPr>
      <w:r>
        <w:rPr>
          <w:rFonts w:ascii="Arial" w:cs="Arial" w:eastAsia="Arial" w:hAnsi="Arial"/>
          <w:i/>
          <w:iCs/>
          <w:color w:val="64748b"/>
          <w:sz w:val="20"/>
          <w:szCs w:val="20"/>
        </w:rPr>
        <w:t xml:space="preserve">These features reflect proven ability under previous regulations.</w:t>
      </w:r>
    </w:p>
    <w:p>
      <w:pPr>
        <w:spacing w:before="160" w:after="40"/>
        <w:ind w:left="360"/>
      </w:pPr>
      <w:r>
        <w:rPr>
          <w:rFonts w:ascii="Arial" w:cs="Arial" w:eastAsia="Arial" w:hAnsi="Arial"/>
          <w:b/>
          <w:bCs/>
          <w:color w:val="e53e3e"/>
          <w:sz w:val="20"/>
          <w:szCs w:val="20"/>
        </w:rPr>
        <w:t xml:space="preserve">Forward Component (amplified for regulation change):</w:t>
      </w:r>
    </w:p>
    <w:p>
      <w:pPr>
        <w:spacing w:after="40"/>
        <w:ind w:left="720"/>
        <w:jc w:val="left"/>
      </w:pPr>
      <w:r>
        <w:rPr>
          <w:rFonts w:ascii="Courier New" w:cs="Courier New" w:eastAsia="Courier New" w:hAnsi="Courier New"/>
          <w:b/>
          <w:bCs/>
          <w:color w:val="0f172a"/>
          <w:sz w:val="22"/>
          <w:szCs w:val="22"/>
        </w:rPr>
        <w:t xml:space="preserve">F = testing_expert×0.65 + engine_maturity×0.55 + reliability×0.12 + reg_score×0.18</w:t>
      </w:r>
    </w:p>
    <w:p>
      <w:pPr>
        <w:spacing w:after="160"/>
        <w:ind w:left="720"/>
      </w:pPr>
      <w:r>
        <w:rPr>
          <w:rFonts w:ascii="Arial" w:cs="Arial" w:eastAsia="Arial" w:hAnsi="Arial"/>
          <w:i/>
          <w:iCs/>
          <w:color w:val="64748b"/>
          <w:sz w:val="20"/>
          <w:szCs w:val="20"/>
        </w:rPr>
        <w:t xml:space="preserve">These features reflect 2026-specific readiness signals.</w:t>
      </w:r>
    </w:p>
    <w:p>
      <w:pPr>
        <w:spacing w:before="160" w:after="40"/>
        <w:ind w:left="360"/>
      </w:pPr>
      <w:r>
        <w:rPr>
          <w:rFonts w:ascii="Arial" w:cs="Arial" w:eastAsia="Arial" w:hAnsi="Arial"/>
          <w:b/>
          <w:bCs/>
          <w:color w:val="e53e3e"/>
          <w:sz w:val="20"/>
          <w:szCs w:val="20"/>
        </w:rPr>
        <w:t xml:space="preserve">Talent Component (partially regulation-independent):</w:t>
      </w:r>
    </w:p>
    <w:p>
      <w:pPr>
        <w:spacing w:after="40"/>
        <w:ind w:left="720"/>
        <w:jc w:val="left"/>
      </w:pPr>
      <w:r>
        <w:rPr>
          <w:rFonts w:ascii="Courier New" w:cs="Courier New" w:eastAsia="Courier New" w:hAnsi="Courier New"/>
          <w:b/>
          <w:bCs/>
          <w:color w:val="0f172a"/>
          <w:sz w:val="22"/>
          <w:szCs w:val="22"/>
        </w:rPr>
        <w:t xml:space="preserve">T = podium_rate×15 + min(career_seasons, 10)×0.5</w:t>
      </w:r>
    </w:p>
    <w:p>
      <w:pPr>
        <w:spacing w:after="160"/>
        <w:ind w:left="720"/>
      </w:pPr>
      <w:r>
        <w:rPr>
          <w:rFonts w:ascii="Arial" w:cs="Arial" w:eastAsia="Arial" w:hAnsi="Arial"/>
          <w:i/>
          <w:iCs/>
          <w:color w:val="64748b"/>
          <w:sz w:val="20"/>
          <w:szCs w:val="20"/>
        </w:rPr>
        <w:t xml:space="preserve">Great drivers adapt faster to new regulations. Experience helps.</w:t>
      </w:r>
    </w:p>
    <w:p>
      <w:pPr>
        <w:spacing w:before="160" w:after="40"/>
        <w:ind w:left="360"/>
      </w:pPr>
      <w:r>
        <w:rPr>
          <w:rFonts w:ascii="Arial" w:cs="Arial" w:eastAsia="Arial" w:hAnsi="Arial"/>
          <w:b/>
          <w:bCs/>
          <w:color w:val="e53e3e"/>
          <w:sz w:val="20"/>
          <w:szCs w:val="20"/>
        </w:rPr>
        <w:t xml:space="preserve">Total Driver Strength:</w:t>
      </w:r>
    </w:p>
    <w:p>
      <w:pPr>
        <w:spacing w:after="40"/>
        <w:ind w:left="720"/>
        <w:jc w:val="left"/>
      </w:pPr>
      <w:r>
        <w:rPr>
          <w:rFonts w:ascii="Courier New" w:cs="Courier New" w:eastAsia="Courier New" w:hAnsi="Courier New"/>
          <w:b/>
          <w:bCs/>
          <w:color w:val="0f172a"/>
          <w:sz w:val="22"/>
          <w:szCs w:val="22"/>
        </w:rPr>
        <w:t xml:space="preserve">S_base = H + F + T</w:t>
      </w:r>
    </w:p>
    <w:p>
      <w:pPr>
        <w:spacing w:after="160"/>
        <w:ind w:left="720"/>
      </w:pPr>
      <w:r>
        <w:rPr>
          <w:rFonts w:ascii="Arial" w:cs="Arial" w:eastAsia="Arial" w:hAnsi="Arial"/>
          <w:i/>
          <w:iCs/>
          <w:color w:val="64748b"/>
          <w:sz w:val="20"/>
          <w:szCs w:val="20"/>
        </w:rPr>
        <w:t xml:space="preserve">The composite score used as the base for Monte Carlo simulation.</w:t>
      </w:r>
    </w:p>
    <w:p>
      <w:r>
        <w:br w:type="page"/>
      </w:r>
    </w:p>
    <w:p>
      <w:pPr>
        <w:pStyle w:val="Heading1"/>
        <w:spacing w:before="360" w:after="200"/>
      </w:pPr>
      <w:r>
        <w:rPr>
          <w:rFonts w:ascii="Arial" w:cs="Arial" w:eastAsia="Arial" w:hAnsi="Arial"/>
          <w:b/>
          <w:bCs/>
          <w:color w:val="0f172a"/>
          <w:sz w:val="32"/>
          <w:szCs w:val="32"/>
        </w:rPr>
        <w:t xml:space="preserve">8. Works Team Bonus</w:t>
      </w:r>
    </w:p>
    <w:p>
      <w:pPr>
        <w:spacing w:after="160" w:before="0" w:line="276"/>
        <w:jc w:val="left"/>
      </w:pPr>
      <w:r>
        <w:rPr>
          <w:rFonts w:ascii="Arial" w:cs="Arial" w:eastAsia="Arial" w:hAnsi="Arial"/>
          <w:color w:val="334155"/>
          <w:sz w:val="22"/>
          <w:szCs w:val="22"/>
        </w:rPr>
        <w:t xml:space="preserve">One of the most important discoveries during model development was that all Mercedes-powered teams (Mercedes, McLaren, Williams, Alpine) were receiving identical engine maturity scores of 95. This is empirically false and created a major prediction error: the model could not explain why bookmakers had Russell (Mercedes works team) as the favorite while Norris (McLaren, Mercedes customer) was at much lower odds.</w:t>
      </w:r>
    </w:p>
    <w:p>
      <w:pPr>
        <w:pStyle w:val="Heading3"/>
        <w:spacing w:before="240" w:after="120"/>
      </w:pPr>
      <w:r>
        <w:rPr>
          <w:rFonts w:ascii="Arial" w:cs="Arial" w:eastAsia="Arial" w:hAnsi="Arial"/>
          <w:b/>
          <w:bCs/>
          <w:color w:val="0f172a"/>
          <w:sz w:val="22"/>
          <w:szCs w:val="22"/>
        </w:rPr>
        <w:t xml:space="preserve">The Historical Evidence</w:t>
      </w:r>
    </w:p>
    <w:p>
      <w:pPr>
        <w:spacing w:after="160" w:before="0" w:line="276"/>
        <w:jc w:val="left"/>
      </w:pPr>
      <w:r>
        <w:rPr>
          <w:rFonts w:ascii="Arial" w:cs="Arial" w:eastAsia="Arial" w:hAnsi="Arial"/>
          <w:color w:val="334155"/>
          <w:sz w:val="22"/>
          <w:szCs w:val="22"/>
        </w:rPr>
        <w:t xml:space="preserve">In 2014, when new turbo-hybrid regulations were introduced (the closest historical parallel to 2026), Mercedes as a works team won 16 out of 19 races while their customer team Williams won zero. The works team advantage includes:</w:t>
      </w:r>
    </w:p>
    <w:p>
      <w:pPr>
        <w:pStyle w:val="ListParagraph"/>
        <w:numPr>
          <w:ilvl w:val="0"/>
          <w:numId w:val="2"/>
        </w:numPr>
        <w:spacing w:after="80" w:line="276"/>
      </w:pPr>
      <w:r>
        <w:rPr>
          <w:rFonts w:ascii="Arial" w:cs="Arial" w:eastAsia="Arial" w:hAnsi="Arial"/>
          <w:color w:val="334155"/>
          <w:sz w:val="22"/>
          <w:szCs w:val="22"/>
        </w:rPr>
        <w:t xml:space="preserve">Earlier access to the power unit during the development phase</w:t>
      </w:r>
    </w:p>
    <w:p>
      <w:pPr>
        <w:pStyle w:val="ListParagraph"/>
        <w:numPr>
          <w:ilvl w:val="0"/>
          <w:numId w:val="2"/>
        </w:numPr>
        <w:spacing w:after="80" w:line="276"/>
      </w:pPr>
      <w:r>
        <w:rPr>
          <w:rFonts w:ascii="Arial" w:cs="Arial" w:eastAsia="Arial" w:hAnsi="Arial"/>
          <w:color w:val="334155"/>
          <w:sz w:val="22"/>
          <w:szCs w:val="22"/>
        </w:rPr>
        <w:t xml:space="preserve">Deeper chassis-PU packaging co-development (the PU is designed around the car, not retrofitted)</w:t>
      </w:r>
    </w:p>
    <w:p>
      <w:pPr>
        <w:pStyle w:val="ListParagraph"/>
        <w:numPr>
          <w:ilvl w:val="0"/>
          <w:numId w:val="2"/>
        </w:numPr>
        <w:spacing w:after="80" w:line="276"/>
      </w:pPr>
      <w:r>
        <w:rPr>
          <w:rFonts w:ascii="Arial" w:cs="Arial" w:eastAsia="Arial" w:hAnsi="Arial"/>
          <w:color w:val="334155"/>
          <w:sz w:val="22"/>
          <w:szCs w:val="22"/>
        </w:rPr>
        <w:t xml:space="preserve">Full-specification software and calibration maps (customers may run detuned mappings)</w:t>
      </w:r>
    </w:p>
    <w:p>
      <w:pPr>
        <w:pStyle w:val="ListParagraph"/>
        <w:numPr>
          <w:ilvl w:val="0"/>
          <w:numId w:val="2"/>
        </w:numPr>
        <w:spacing w:after="80" w:line="276"/>
      </w:pPr>
      <w:r>
        <w:rPr>
          <w:rFonts w:ascii="Arial" w:cs="Arial" w:eastAsia="Arial" w:hAnsi="Arial"/>
          <w:color w:val="334155"/>
          <w:sz w:val="22"/>
          <w:szCs w:val="22"/>
        </w:rPr>
        <w:t xml:space="preserve">Dedicated PU engineers embedded within the team</w:t>
      </w:r>
    </w:p>
    <w:p>
      <w:pPr>
        <w:pStyle w:val="ListParagraph"/>
        <w:numPr>
          <w:ilvl w:val="0"/>
          <w:numId w:val="2"/>
        </w:numPr>
        <w:spacing w:after="80" w:line="276"/>
      </w:pPr>
      <w:r>
        <w:rPr>
          <w:rFonts w:ascii="Arial" w:cs="Arial" w:eastAsia="Arial" w:hAnsi="Arial"/>
          <w:color w:val="334155"/>
          <w:sz w:val="22"/>
          <w:szCs w:val="22"/>
        </w:rPr>
        <w:t xml:space="preserve">Priority access to PU upgrades during the season</w:t>
      </w:r>
    </w:p>
    <w:p>
      <w:pPr>
        <w:pStyle w:val="Heading3"/>
        <w:spacing w:before="240" w:after="120"/>
      </w:pPr>
      <w:r>
        <w:rPr>
          <w:rFonts w:ascii="Arial" w:cs="Arial" w:eastAsia="Arial" w:hAnsi="Arial"/>
          <w:b/>
          <w:bCs/>
          <w:color w:val="0f172a"/>
          <w:sz w:val="22"/>
          <w:szCs w:val="22"/>
        </w:rPr>
        <w:t xml:space="preserve">Implementation</w:t>
      </w:r>
    </w:p>
    <w:p>
      <w:pPr>
        <w:spacing w:after="160" w:before="0" w:line="276"/>
        <w:jc w:val="left"/>
      </w:pPr>
      <w:r>
        <w:rPr>
          <w:rFonts w:ascii="Arial" w:cs="Arial" w:eastAsia="Arial" w:hAnsi="Arial"/>
          <w:color w:val="334155"/>
          <w:sz w:val="22"/>
          <w:szCs w:val="22"/>
        </w:rPr>
        <w:t xml:space="preserve">We add a +15 bonus to the engine_maturity_score for works teams: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1360"/>
        <w:gridCol w:w="1200"/>
        <w:gridCol w:w="1300"/>
      </w:tblGrid>
      <w:tr>
        <w:tc>
          <w:tcPr>
            <w:tcW w:type="dxa" w:w="20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Team</w:t>
            </w:r>
          </w:p>
        </w:tc>
        <w:tc>
          <w:tcPr>
            <w:tcW w:type="dxa" w:w="20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Engine</w:t>
            </w:r>
          </w:p>
        </w:tc>
        <w:tc>
          <w:tcPr>
            <w:tcW w:type="dxa" w:w="1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Works?</w:t>
            </w:r>
          </w:p>
        </w:tc>
        <w:tc>
          <w:tcPr>
            <w:tcW w:type="dxa" w:w="13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Base</w:t>
            </w:r>
          </w:p>
        </w:tc>
        <w:tc>
          <w:tcPr>
            <w:tcW w:type="dxa" w:w="1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Bonus</w:t>
            </w:r>
          </w:p>
        </w:tc>
        <w:tc>
          <w:tcPr>
            <w:tcW w:type="dxa" w:w="13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Final</w:t>
            </w:r>
          </w:p>
        </w:tc>
      </w:tr>
      <w:tr>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Mercedes</w:t>
            </w:r>
          </w:p>
        </w:tc>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Mercedes</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Yes</w:t>
            </w:r>
          </w:p>
        </w:tc>
        <w:tc>
          <w:tcPr>
            <w:tcW w:type="dxa" w:w="13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95</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+15</w:t>
            </w:r>
          </w:p>
        </w:tc>
        <w:tc>
          <w:tcPr>
            <w:tcW w:type="dxa" w:w="13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110</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McLaren</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Mercedes</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No (cust.)</w:t>
            </w:r>
          </w:p>
        </w:tc>
        <w:tc>
          <w:tcPr>
            <w:tcW w:type="dxa" w:w="1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95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0</w:t>
            </w:r>
          </w:p>
        </w:tc>
        <w:tc>
          <w:tcPr>
            <w:tcW w:type="dxa" w:w="13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95</w:t>
            </w:r>
          </w:p>
        </w:tc>
      </w:tr>
      <w:tr>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Yes</w:t>
            </w:r>
          </w:p>
        </w:tc>
        <w:tc>
          <w:tcPr>
            <w:tcW w:type="dxa" w:w="13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82</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+15</w:t>
            </w:r>
          </w:p>
        </w:tc>
        <w:tc>
          <w:tcPr>
            <w:tcW w:type="dxa" w:w="13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97</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Red Bull</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Ford (RBPT)</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Yes</w:t>
            </w:r>
          </w:p>
        </w:tc>
        <w:tc>
          <w:tcPr>
            <w:tcW w:type="dxa" w:w="1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65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+15</w:t>
            </w:r>
          </w:p>
        </w:tc>
        <w:tc>
          <w:tcPr>
            <w:tcW w:type="dxa" w:w="13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80</w:t>
            </w:r>
          </w:p>
        </w:tc>
      </w:tr>
      <w:tr>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Haas</w:t>
            </w:r>
          </w:p>
        </w:tc>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No (cust.)</w:t>
            </w:r>
          </w:p>
        </w:tc>
        <w:tc>
          <w:tcPr>
            <w:tcW w:type="dxa" w:w="13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82</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0</w:t>
            </w:r>
          </w:p>
        </w:tc>
        <w:tc>
          <w:tcPr>
            <w:tcW w:type="dxa" w:w="13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82</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Audi</w:t>
            </w:r>
          </w:p>
        </w:tc>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Audi</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Yes</w:t>
            </w:r>
          </w:p>
        </w:tc>
        <w:tc>
          <w:tcPr>
            <w:tcW w:type="dxa" w:w="1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40</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+15</w:t>
            </w:r>
          </w:p>
        </w:tc>
        <w:tc>
          <w:tcPr>
            <w:tcW w:type="dxa" w:w="13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55</w:t>
            </w:r>
          </w:p>
        </w:tc>
      </w:tr>
      <w:tr>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Cadillac</w:t>
            </w:r>
          </w:p>
        </w:tc>
        <w:tc>
          <w:tcPr>
            <w:tcW w:type="dxa" w:w="20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Ferrari (cust.)</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No (cust.)</w:t>
            </w:r>
          </w:p>
        </w:tc>
        <w:tc>
          <w:tcPr>
            <w:tcW w:type="dxa" w:w="13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70</w:t>
            </w:r>
          </w:p>
        </w:tc>
        <w:tc>
          <w:tcPr>
            <w:tcW w:type="dxa" w:w="1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0</w:t>
            </w:r>
          </w:p>
        </w:tc>
        <w:tc>
          <w:tcPr>
            <w:tcW w:type="dxa" w:w="13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70</w:t>
            </w:r>
          </w:p>
        </w:tc>
      </w:tr>
    </w:tbl>
    <w:p>
      <w:pPr>
        <w:spacing w:after="80"/>
      </w:pPr>
    </w:p>
    <w:p>
      <w:pPr>
        <w:spacing w:after="160" w:before="0" w:line="276"/>
        <w:jc w:val="left"/>
      </w:pPr>
      <w:r>
        <w:rPr>
          <w:rFonts w:ascii="Arial" w:cs="Arial" w:eastAsia="Arial" w:hAnsi="Arial"/>
          <w:b/>
          <w:bCs/>
          <w:color w:val="334155"/>
          <w:sz w:val="22"/>
          <w:szCs w:val="22"/>
        </w:rPr>
        <w:t xml:space="preserve">Impact: </w:t>
      </w:r>
      <w:r>
        <w:rPr>
          <w:rFonts w:ascii="Arial" w:cs="Arial" w:eastAsia="Arial" w:hAnsi="Arial"/>
          <w:color w:val="334155"/>
          <w:sz w:val="22"/>
          <w:szCs w:val="22"/>
        </w:rPr>
        <w:t xml:space="preserve">This single change moved Russell from 4.4% to 21.5% championship probability and is responsible for Mercedes’ jump from P4 to P2 in the constructors’ prediction. It also explains why Ferrari (two works-team drivers) overtakes customer-powered McLaren for the predicted WCC despite McLaren having the 2025 champion.</w:t>
      </w:r>
    </w:p>
    <w:p>
      <w:r>
        <w:br w:type="page"/>
      </w:r>
    </w:p>
    <w:p>
      <w:pPr>
        <w:pStyle w:val="Heading1"/>
        <w:spacing w:before="360" w:after="200"/>
      </w:pPr>
      <w:r>
        <w:rPr>
          <w:rFonts w:ascii="Arial" w:cs="Arial" w:eastAsia="Arial" w:hAnsi="Arial"/>
          <w:b/>
          <w:bCs/>
          <w:color w:val="0f172a"/>
          <w:sz w:val="32"/>
          <w:szCs w:val="32"/>
        </w:rPr>
        <w:t xml:space="preserve">9. Model Evaluation</w:t>
      </w:r>
    </w:p>
    <w:p>
      <w:pPr>
        <w:pStyle w:val="Heading3"/>
        <w:spacing w:before="240" w:after="120"/>
      </w:pPr>
      <w:r>
        <w:rPr>
          <w:rFonts w:ascii="Arial" w:cs="Arial" w:eastAsia="Arial" w:hAnsi="Arial"/>
          <w:b/>
          <w:bCs/>
          <w:color w:val="0f172a"/>
          <w:sz w:val="22"/>
          <w:szCs w:val="22"/>
        </w:rPr>
        <w:t xml:space="preserve">9.1 Leave-One-Season-Out Cross-Validation</w:t>
      </w:r>
    </w:p>
    <w:p>
      <w:pPr>
        <w:spacing w:after="160" w:before="0" w:line="276"/>
        <w:jc w:val="left"/>
      </w:pPr>
      <w:r>
        <w:rPr>
          <w:rFonts w:ascii="Arial" w:cs="Arial" w:eastAsia="Arial" w:hAnsi="Arial"/>
          <w:color w:val="334155"/>
          <w:sz w:val="22"/>
          <w:szCs w:val="22"/>
        </w:rPr>
        <w:t xml:space="preserve">The most rigorous evaluation methodology for our time-series problem. For each season Y from 2020 to 2025, we train on all seasons before Y and predict Y. This exactly mirrors the real-world use case: predicting the upcoming season from historical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c>
          <w:tcPr>
            <w:tcW w:type="dxa" w:w="1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Holdout Year</w:t>
            </w:r>
          </w:p>
        </w:tc>
        <w:tc>
          <w:tcPr>
            <w:tcW w:type="dxa" w:w="1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RMSE</w:t>
            </w:r>
          </w:p>
        </w:tc>
        <w:tc>
          <w:tcPr>
            <w:tcW w:type="dxa" w:w="2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Drivers in Test</w:t>
            </w:r>
          </w:p>
        </w:tc>
        <w:tc>
          <w:tcPr>
            <w:tcW w:type="dxa" w:w="35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Notable Context</w:t>
            </w:r>
          </w:p>
        </w:tc>
      </w:tr>
      <w:tr>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2020</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2.13</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14</w:t>
            </w:r>
          </w:p>
        </w:tc>
        <w:tc>
          <w:tcPr>
            <w:tcW w:type="dxa" w:w="3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COVID-shortened season (17 races)</w:t>
            </w:r>
          </w:p>
        </w:tc>
      </w:tr>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2021</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1.26</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13</w:t>
            </w:r>
          </w:p>
        </w:tc>
        <w:tc>
          <w:tcPr>
            <w:tcW w:type="dxa" w:w="3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Verstappen vs Hamilton title fight</w:t>
            </w:r>
          </w:p>
        </w:tc>
      </w:tr>
      <w:tr>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2022</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2.58</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13</w:t>
            </w:r>
          </w:p>
        </w:tc>
        <w:tc>
          <w:tcPr>
            <w:tcW w:type="dxa" w:w="3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Regulation change year (ground effect)</w:t>
            </w:r>
          </w:p>
        </w:tc>
      </w:tr>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2023</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2.26</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15</w:t>
            </w:r>
          </w:p>
        </w:tc>
        <w:tc>
          <w:tcPr>
            <w:tcW w:type="dxa" w:w="3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Verstappen dominance (19/22 wins)</w:t>
            </w:r>
          </w:p>
        </w:tc>
      </w:tr>
      <w:tr>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2024</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2.31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15</w:t>
            </w:r>
          </w:p>
        </w:tc>
        <w:tc>
          <w:tcPr>
            <w:tcW w:type="dxa" w:w="3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McLaren resurgence, Red Bull decline</w:t>
            </w:r>
          </w:p>
        </w:tc>
      </w:tr>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2025</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1.33</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19</w:t>
            </w:r>
          </w:p>
        </w:tc>
        <w:tc>
          <w:tcPr>
            <w:tcW w:type="dxa" w:w="3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Norris WDC, McLaren WCC</w:t>
            </w:r>
          </w:p>
        </w:tc>
      </w:tr>
    </w:tbl>
    <w:p>
      <w:pPr>
        <w:spacing w:after="80"/>
      </w:pPr>
    </w:p>
    <w:p>
      <w:pPr>
        <w:spacing w:after="160" w:before="0" w:line="276"/>
        <w:jc w:val="left"/>
      </w:pPr>
      <w:r>
        <w:rPr>
          <w:rFonts w:ascii="Arial" w:cs="Arial" w:eastAsia="Arial" w:hAnsi="Arial"/>
          <w:b/>
          <w:bCs/>
          <w:color w:val="334155"/>
          <w:sz w:val="22"/>
          <w:szCs w:val="22"/>
        </w:rPr>
        <w:t xml:space="preserve">Average LOO RMSE: 1.98 positions. </w:t>
      </w:r>
      <w:r>
        <w:rPr>
          <w:rFonts w:ascii="Arial" w:cs="Arial" w:eastAsia="Arial" w:hAnsi="Arial"/>
          <w:color w:val="334155"/>
          <w:sz w:val="22"/>
          <w:szCs w:val="22"/>
        </w:rPr>
        <w:t xml:space="preserve">The model is most accurate in stable-regulation years (2021: 1.26, 2025: 1.33) and least accurate in regulation-change years (2022: 2.58). This pattern is expected and provides a useful calibration: for 2026 (a major regulation change), we should expect model uncertainty to be closer to the 2022 level.</w:t>
      </w:r>
    </w:p>
    <w:p>
      <w:pPr>
        <w:pStyle w:val="Heading3"/>
        <w:spacing w:before="240" w:after="120"/>
      </w:pPr>
      <w:r>
        <w:rPr>
          <w:rFonts w:ascii="Arial" w:cs="Arial" w:eastAsia="Arial" w:hAnsi="Arial"/>
          <w:b/>
          <w:bCs/>
          <w:color w:val="0f172a"/>
          <w:sz w:val="22"/>
          <w:szCs w:val="22"/>
        </w:rPr>
        <w:t xml:space="preserve">9.2 Feature Importance</w:t>
      </w:r>
    </w:p>
    <w:p>
      <w:pPr>
        <w:spacing w:after="160" w:before="0" w:line="276"/>
        <w:jc w:val="left"/>
      </w:pPr>
      <w:r>
        <w:rPr>
          <w:rFonts w:ascii="Arial" w:cs="Arial" w:eastAsia="Arial" w:hAnsi="Arial"/>
          <w:color w:val="334155"/>
          <w:sz w:val="22"/>
          <w:szCs w:val="22"/>
        </w:rPr>
        <w:t xml:space="preserve">The Gradient Boosting model provides a natural feature importance ranking via the total reduction in loss across all splits using each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00"/>
        <w:gridCol w:w="3460"/>
      </w:tblGrid>
      <w:tr>
        <w:tc>
          <w:tcPr>
            <w:tcW w:type="dxa" w:w="6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1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Importance</w:t>
            </w:r>
          </w:p>
        </w:tc>
        <w:tc>
          <w:tcPr>
            <w:tcW w:type="dxa" w:w="34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Interpretation</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w:t>
            </w:r>
          </w:p>
        </w:tc>
        <w:tc>
          <w:tcPr>
            <w:tcW w:type="dxa" w:w="3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rolling_avg_ppr</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0.4412</w:t>
            </w:r>
          </w:p>
        </w:tc>
        <w:tc>
          <w:tcPr>
            <w:tcW w:type="dxa" w:w="34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Recent consistency is the #1 predictor</w:t>
            </w:r>
          </w:p>
        </w:tc>
      </w:tr>
      <w:tr>
        <w:tc>
          <w:tcPr>
            <w:tcW w:type="dxa" w:w="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2</w:t>
            </w:r>
          </w:p>
        </w:tc>
        <w:tc>
          <w:tcPr>
            <w:tcW w:type="dxa" w:w="3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rolling_avg_position</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0.3176</w:t>
            </w:r>
          </w:p>
        </w:tc>
        <w:tc>
          <w:tcPr>
            <w:tcW w:type="dxa" w:w="34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Past finishing position strongly predicts future</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w:t>
            </w:r>
          </w:p>
        </w:tc>
        <w:tc>
          <w:tcPr>
            <w:tcW w:type="dxa" w:w="3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performance_trend</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0.0941</w:t>
            </w:r>
          </w:p>
        </w:tc>
        <w:tc>
          <w:tcPr>
            <w:tcW w:type="dxa" w:w="34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Trajectory matters — improving drivers over-perform</w:t>
            </w:r>
          </w:p>
        </w:tc>
      </w:tr>
      <w:tr>
        <w:tc>
          <w:tcPr>
            <w:tcW w:type="dxa" w:w="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4</w:t>
            </w:r>
          </w:p>
        </w:tc>
        <w:tc>
          <w:tcPr>
            <w:tcW w:type="dxa" w:w="3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elo_x_team_pos</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0.0580</w:t>
            </w:r>
          </w:p>
        </w:tc>
        <w:tc>
          <w:tcPr>
            <w:tcW w:type="dxa" w:w="34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Elite driver + top team = compounding advantage</w:t>
            </w:r>
          </w:p>
        </w:tc>
      </w:tr>
      <w:tr>
        <w:tc>
          <w:tcPr>
            <w:tcW w:type="dxa" w:w="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5</w:t>
            </w:r>
          </w:p>
        </w:tc>
        <w:tc>
          <w:tcPr>
            <w:tcW w:type="dxa" w:w="3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rolling_podium_rate</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0.0229</w:t>
            </w:r>
          </w:p>
        </w:tc>
        <w:tc>
          <w:tcPr>
            <w:tcW w:type="dxa" w:w="34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Sustained excellence signal</w:t>
            </w:r>
          </w:p>
        </w:tc>
      </w:tr>
    </w:tbl>
    <w:p>
      <w:pPr>
        <w:spacing w:after="80"/>
      </w:pPr>
    </w:p>
    <w:p>
      <w:pPr>
        <w:spacing w:after="160" w:before="0" w:line="276"/>
        <w:jc w:val="left"/>
      </w:pPr>
      <w:r>
        <w:rPr>
          <w:rFonts w:ascii="Arial" w:cs="Arial" w:eastAsia="Arial" w:hAnsi="Arial"/>
          <w:b/>
          <w:bCs/>
          <w:color w:val="334155"/>
          <w:sz w:val="22"/>
          <w:szCs w:val="22"/>
        </w:rPr>
        <w:t xml:space="preserve">Key Insight: </w:t>
      </w:r>
      <w:r>
        <w:rPr>
          <w:rFonts w:ascii="Arial" w:cs="Arial" w:eastAsia="Arial" w:hAnsi="Arial"/>
          <w:color w:val="334155"/>
          <w:sz w:val="22"/>
          <w:szCs w:val="22"/>
        </w:rPr>
        <w:t xml:space="preserve">rolling_avg_ppr (points per race) and rolling_avg_position together account for 76% of the model’s predictive power. This means that recent consistency and championship finishing position are overwhelmingly the strongest signals — which is precisely why the regulation discount must be aggressive, since these features become less reliable when the cars fundamentally change.</w:t>
      </w:r>
    </w:p>
    <w:p>
      <w:r>
        <w:br w:type="page"/>
      </w:r>
    </w:p>
    <w:p>
      <w:pPr>
        <w:pStyle w:val="Heading1"/>
        <w:spacing w:before="360" w:after="200"/>
      </w:pPr>
      <w:r>
        <w:rPr>
          <w:rFonts w:ascii="Arial" w:cs="Arial" w:eastAsia="Arial" w:hAnsi="Arial"/>
          <w:b/>
          <w:bCs/>
          <w:color w:val="0f172a"/>
          <w:sz w:val="32"/>
          <w:szCs w:val="32"/>
        </w:rPr>
        <w:t xml:space="preserve">10. Results &amp; Predictions</w:t>
      </w:r>
    </w:p>
    <w:p>
      <w:pPr>
        <w:pStyle w:val="Heading3"/>
        <w:spacing w:before="240" w:after="120"/>
      </w:pPr>
      <w:r>
        <w:rPr>
          <w:rFonts w:ascii="Arial" w:cs="Arial" w:eastAsia="Arial" w:hAnsi="Arial"/>
          <w:b/>
          <w:bCs/>
          <w:color w:val="0f172a"/>
          <w:sz w:val="22"/>
          <w:szCs w:val="22"/>
        </w:rPr>
        <w:t xml:space="preserve">World Drivers’ Championship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600"/>
        <w:gridCol w:w="1100"/>
        <w:gridCol w:w="1100"/>
        <w:gridCol w:w="1100"/>
        <w:gridCol w:w="1760"/>
      </w:tblGrid>
      <w:tr>
        <w:tc>
          <w:tcPr>
            <w:tcW w:type="dxa" w:w="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2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Driver</w:t>
            </w:r>
          </w:p>
        </w:tc>
        <w:tc>
          <w:tcPr>
            <w:tcW w:type="dxa" w:w="16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Team</w:t>
            </w:r>
          </w:p>
        </w:tc>
        <w:tc>
          <w:tcPr>
            <w:tcW w:type="dxa" w:w="11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MC Win</w:t>
            </w:r>
          </w:p>
        </w:tc>
        <w:tc>
          <w:tcPr>
            <w:tcW w:type="dxa" w:w="11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Bayes</w:t>
            </w:r>
          </w:p>
        </w:tc>
        <w:tc>
          <w:tcPr>
            <w:tcW w:type="dxa" w:w="11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Final</w:t>
            </w:r>
          </w:p>
        </w:tc>
        <w:tc>
          <w:tcPr>
            <w:tcW w:type="dxa" w:w="17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Avg Pts</w:t>
            </w:r>
          </w:p>
        </w:tc>
      </w:tr>
      <w:tr>
        <w:tc>
          <w:tcPr>
            <w:tcW w:type="dxa" w:w="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Max Verstappen</w:t>
            </w:r>
          </w:p>
        </w:tc>
        <w:tc>
          <w:tcPr>
            <w:tcW w:type="dxa" w:w="1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Red Bull</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28.9%</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31.1%</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bCs/>
                <w:color w:val="334155"/>
                <w:sz w:val="20"/>
                <w:szCs w:val="20"/>
              </w:rPr>
              <w:t xml:space="preserve">30.0%</w:t>
            </w:r>
          </w:p>
        </w:tc>
        <w:tc>
          <w:tcPr>
            <w:tcW w:type="dxa" w:w="17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334</w:t>
            </w:r>
          </w:p>
        </w:tc>
      </w:tr>
      <w:tr>
        <w:tc>
          <w:tcPr>
            <w:tcW w:type="dxa" w:w="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2</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George Russell</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Mercedes</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33.9%</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9.0%</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bCs/>
                <w:color w:val="334155"/>
                <w:sz w:val="20"/>
                <w:szCs w:val="20"/>
              </w:rPr>
              <w:t xml:space="preserve">21.5%</w:t>
            </w:r>
          </w:p>
        </w:tc>
        <w:tc>
          <w:tcPr>
            <w:tcW w:type="dxa" w:w="17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338</w:t>
            </w:r>
          </w:p>
        </w:tc>
      </w:tr>
      <w:tr>
        <w:tc>
          <w:tcPr>
            <w:tcW w:type="dxa" w:w="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3</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Lando Norris</w:t>
            </w:r>
          </w:p>
        </w:tc>
        <w:tc>
          <w:tcPr>
            <w:tcW w:type="dxa" w:w="1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McLaren</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7.4%</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26.5%</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bCs/>
                <w:color w:val="334155"/>
                <w:sz w:val="20"/>
                <w:szCs w:val="20"/>
              </w:rPr>
              <w:t xml:space="preserve">17.0%</w:t>
            </w:r>
          </w:p>
        </w:tc>
        <w:tc>
          <w:tcPr>
            <w:tcW w:type="dxa" w:w="17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305</w:t>
            </w:r>
          </w:p>
        </w:tc>
      </w:tr>
      <w:tr>
        <w:tc>
          <w:tcPr>
            <w:tcW w:type="dxa" w:w="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4</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Oscar Piastri</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McLaren</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0.0%</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19.4%</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bCs/>
                <w:color w:val="334155"/>
                <w:sz w:val="20"/>
                <w:szCs w:val="20"/>
              </w:rPr>
              <w:t xml:space="preserve">9.7%</w:t>
            </w:r>
          </w:p>
        </w:tc>
        <w:tc>
          <w:tcPr>
            <w:tcW w:type="dxa" w:w="17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236</w:t>
            </w:r>
          </w:p>
        </w:tc>
      </w:tr>
      <w:tr>
        <w:tc>
          <w:tcPr>
            <w:tcW w:type="dxa" w:w="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5</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Charles Leclerc</w:t>
            </w:r>
          </w:p>
        </w:tc>
        <w:tc>
          <w:tcPr>
            <w:tcW w:type="dxa" w:w="16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val="false"/>
                <w:bCs w:val="false"/>
                <w:color w:val="334155"/>
                <w:sz w:val="20"/>
                <w:szCs w:val="20"/>
              </w:rPr>
              <w:t xml:space="preserve">Ferrari</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14.1%</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4.2%</w:t>
            </w:r>
          </w:p>
        </w:tc>
        <w:tc>
          <w:tcPr>
            <w:tcW w:type="dxa" w:w="11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bCs/>
                <w:color w:val="334155"/>
                <w:sz w:val="20"/>
                <w:szCs w:val="20"/>
              </w:rPr>
              <w:t xml:space="preserve">9.1%</w:t>
            </w:r>
          </w:p>
        </w:tc>
        <w:tc>
          <w:tcPr>
            <w:tcW w:type="dxa" w:w="17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318</w:t>
            </w:r>
          </w:p>
        </w:tc>
      </w:tr>
      <w:tr>
        <w:tc>
          <w:tcPr>
            <w:tcW w:type="dxa" w:w="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6</w:t>
            </w:r>
          </w:p>
        </w:tc>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Lewis Hamilton</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334155"/>
                <w:sz w:val="20"/>
                <w:szCs w:val="20"/>
              </w:rPr>
              <w:t xml:space="preserve">Ferrari</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14.6%</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1.8%</w:t>
            </w:r>
          </w:p>
        </w:tc>
        <w:tc>
          <w:tcPr>
            <w:tcW w:type="dxa" w:w="11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bCs/>
                <w:color w:val="334155"/>
                <w:sz w:val="20"/>
                <w:szCs w:val="20"/>
              </w:rPr>
              <w:t xml:space="preserve">8.2%</w:t>
            </w:r>
          </w:p>
        </w:tc>
        <w:tc>
          <w:tcPr>
            <w:tcW w:type="dxa" w:w="17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b w:val="false"/>
                <w:bCs w:val="false"/>
                <w:color w:val="334155"/>
                <w:sz w:val="20"/>
                <w:szCs w:val="20"/>
              </w:rPr>
              <w:t xml:space="preserve">319</w:t>
            </w:r>
          </w:p>
        </w:tc>
      </w:tr>
    </w:tbl>
    <w:p>
      <w:pPr>
        <w:spacing w:after="80"/>
      </w:pPr>
    </w:p>
    <w:p>
      <w:pPr>
        <w:spacing w:after="160" w:before="0" w:line="276"/>
        <w:jc w:val="left"/>
      </w:pPr>
      <w:r>
        <w:rPr>
          <w:rFonts w:ascii="Arial" w:cs="Arial" w:eastAsia="Arial" w:hAnsi="Arial"/>
          <w:b/>
          <w:bCs/>
          <w:color w:val="334155"/>
          <w:sz w:val="22"/>
          <w:szCs w:val="22"/>
        </w:rPr>
        <w:t xml:space="preserve">Notable Model Disagreement: </w:t>
      </w:r>
      <w:r>
        <w:rPr>
          <w:rFonts w:ascii="Arial" w:cs="Arial" w:eastAsia="Arial" w:hAnsi="Arial"/>
          <w:color w:val="334155"/>
          <w:sz w:val="22"/>
          <w:szCs w:val="22"/>
        </w:rPr>
        <w:t xml:space="preserve">The Monte Carlo gives Russell 33.9% (highest individual model probability for any driver) while the Bayesian only gives him 9.0%. This 24.9 percentage point gap is the largest inter-model disagreement in the pipeline. The MC rewards Russell’s Mercedes works PU advantage at the race level, while the Bayesian anchors more heavily on bookmaker odds and historical priors that favor Verstappen’s proven dominance. The ensemble’s 50/50 blend produces 21.5% — a reasonable middle ground.</w:t>
      </w:r>
    </w:p>
    <w:p>
      <w:pPr>
        <w:pStyle w:val="Heading3"/>
        <w:spacing w:before="240" w:after="120"/>
      </w:pPr>
      <w:r>
        <w:rPr>
          <w:rFonts w:ascii="Arial" w:cs="Arial" w:eastAsia="Arial" w:hAnsi="Arial"/>
          <w:b/>
          <w:bCs/>
          <w:color w:val="0f172a"/>
          <w:sz w:val="22"/>
          <w:szCs w:val="22"/>
        </w:rPr>
        <w:t xml:space="preserve">World Constructors’ Championship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2500"/>
        <w:gridCol w:w="1500"/>
        <w:gridCol w:w="1560"/>
        <w:gridCol w:w="1500"/>
      </w:tblGrid>
      <w:tr>
        <w:tc>
          <w:tcPr>
            <w:tcW w:type="dxa" w:w="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1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Team</w:t>
            </w:r>
          </w:p>
        </w:tc>
        <w:tc>
          <w:tcPr>
            <w:tcW w:type="dxa" w:w="2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Drivers</w:t>
            </w:r>
          </w:p>
        </w:tc>
        <w:tc>
          <w:tcPr>
            <w:tcW w:type="dxa" w:w="1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Exp. Points</w:t>
            </w:r>
          </w:p>
        </w:tc>
        <w:tc>
          <w:tcPr>
            <w:tcW w:type="dxa" w:w="15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Title Prob</w:t>
            </w:r>
          </w:p>
        </w:tc>
        <w:tc>
          <w:tcPr>
            <w:tcW w:type="dxa" w:w="1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r>
      <w:tr>
        <w:tc>
          <w:tcPr>
            <w:tcW w:type="dxa" w:w="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1</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Ferrari</w:t>
            </w:r>
          </w:p>
        </w:tc>
        <w:tc>
          <w:tcPr>
            <w:tcW w:type="dxa" w:w="2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Hamilton &amp; Leclerc</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637</w:t>
            </w:r>
          </w:p>
        </w:tc>
        <w:tc>
          <w:tcPr>
            <w:tcW w:type="dxa" w:w="1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32.5%</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Works</w:t>
            </w:r>
          </w:p>
        </w:tc>
      </w:tr>
      <w:tr>
        <w:tc>
          <w:tcPr>
            <w:tcW w:type="dxa" w:w="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2</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Mercedes</w:t>
            </w:r>
          </w:p>
        </w:tc>
        <w:tc>
          <w:tcPr>
            <w:tcW w:type="dxa" w:w="2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Russell &amp; Antonelli</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601</w:t>
            </w:r>
          </w:p>
        </w:tc>
        <w:tc>
          <w:tcPr>
            <w:tcW w:type="dxa" w:w="1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28.0%</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Works</w:t>
            </w:r>
          </w:p>
        </w:tc>
      </w:tr>
      <w:tr>
        <w:tc>
          <w:tcPr>
            <w:tcW w:type="dxa" w:w="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3</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McLaren</w:t>
            </w:r>
          </w:p>
        </w:tc>
        <w:tc>
          <w:tcPr>
            <w:tcW w:type="dxa" w:w="2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Norris &amp; Piastri</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541</w:t>
            </w:r>
          </w:p>
        </w:tc>
        <w:tc>
          <w:tcPr>
            <w:tcW w:type="dxa" w:w="15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22.0%</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Customer</w:t>
            </w:r>
          </w:p>
        </w:tc>
      </w:tr>
      <w:tr>
        <w:tc>
          <w:tcPr>
            <w:tcW w:type="dxa" w:w="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4</w:t>
            </w:r>
          </w:p>
        </w:tc>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Red Bull</w:t>
            </w:r>
          </w:p>
        </w:tc>
        <w:tc>
          <w:tcPr>
            <w:tcW w:type="dxa" w:w="2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Verstappen &amp; Hadjar</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408</w:t>
            </w:r>
          </w:p>
        </w:tc>
        <w:tc>
          <w:tcPr>
            <w:tcW w:type="dxa" w:w="15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15.5%</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Works</w:t>
            </w:r>
          </w:p>
        </w:tc>
      </w:tr>
    </w:tbl>
    <w:p>
      <w:pPr>
        <w:spacing w:after="80"/>
      </w:pPr>
    </w:p>
    <w:p>
      <w:pPr>
        <w:spacing w:after="160" w:before="0" w:line="276"/>
        <w:jc w:val="left"/>
      </w:pPr>
      <w:r>
        <w:rPr>
          <w:rFonts w:ascii="Arial" w:cs="Arial" w:eastAsia="Arial" w:hAnsi="Arial"/>
          <w:b/>
          <w:bCs/>
          <w:color w:val="334155"/>
          <w:sz w:val="22"/>
          <w:szCs w:val="22"/>
        </w:rPr>
        <w:t xml:space="preserve">Ferrari’s WCC advantage </w:t>
      </w:r>
      <w:r>
        <w:rPr>
          <w:rFonts w:ascii="Arial" w:cs="Arial" w:eastAsia="Arial" w:hAnsi="Arial"/>
          <w:color w:val="334155"/>
          <w:sz w:val="22"/>
          <w:szCs w:val="22"/>
        </w:rPr>
        <w:t xml:space="preserve">comes from having two championship-caliber drivers both scoring ~320 expected points, versus Mercedes’ imbalanced pairing where Russell scores ~338 but rookie Antonelli only ~264. This demonstrates a principle that Red Bull has suffered from for years: a single dominant driver cannot compensate for a weak teammate in the constructors’ standings.</w:t>
      </w:r>
    </w:p>
    <w:p>
      <w:r>
        <w:br w:type="page"/>
      </w:r>
    </w:p>
    <w:p>
      <w:pPr>
        <w:pStyle w:val="Heading1"/>
        <w:spacing w:before="360" w:after="200"/>
      </w:pPr>
      <w:r>
        <w:rPr>
          <w:rFonts w:ascii="Arial" w:cs="Arial" w:eastAsia="Arial" w:hAnsi="Arial"/>
          <w:b/>
          <w:bCs/>
          <w:color w:val="0f172a"/>
          <w:sz w:val="32"/>
          <w:szCs w:val="32"/>
        </w:rPr>
        <w:t xml:space="preserve">11. Model vs Bookmaker Analysis</w:t>
      </w:r>
    </w:p>
    <w:p>
      <w:pPr>
        <w:spacing w:after="160" w:before="0" w:line="276"/>
        <w:jc w:val="left"/>
      </w:pPr>
      <w:r>
        <w:rPr>
          <w:rFonts w:ascii="Arial" w:cs="Arial" w:eastAsia="Arial" w:hAnsi="Arial"/>
          <w:color w:val="334155"/>
          <w:sz w:val="22"/>
          <w:szCs w:val="22"/>
        </w:rPr>
        <w:t xml:space="preserve">Comparing model predictions against bookmaker consensus reveals where our model disagrees with the market. In quantitative finance, these disagreements would be called “alpha signals” — potential edges where one party has information or modeling advantages the other lacks.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500"/>
        <w:gridCol w:w="2660"/>
      </w:tblGrid>
      <w:tr>
        <w:tc>
          <w:tcPr>
            <w:tcW w:type="dxa" w:w="2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Driver</w:t>
            </w:r>
          </w:p>
        </w:tc>
        <w:tc>
          <w:tcPr>
            <w:tcW w:type="dxa" w:w="1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w:t>
            </w:r>
          </w:p>
        </w:tc>
        <w:tc>
          <w:tcPr>
            <w:tcW w:type="dxa" w:w="1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Books</w:t>
            </w:r>
          </w:p>
        </w:tc>
        <w:tc>
          <w:tcPr>
            <w:tcW w:type="dxa" w:w="15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Edge</w:t>
            </w:r>
          </w:p>
        </w:tc>
        <w:tc>
          <w:tcPr>
            <w:tcW w:type="dxa" w:w="26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Interpretation</w:t>
            </w:r>
          </w:p>
        </w:tc>
      </w:tr>
      <w:tr>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Verstappen</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30.0%</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22.0%</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+8.0%</w:t>
            </w:r>
          </w:p>
        </w:tc>
        <w:tc>
          <w:tcPr>
            <w:tcW w:type="dxa" w:w="26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Model values Elo/talent more</w:t>
            </w:r>
          </w:p>
        </w:tc>
      </w:tr>
      <w:tr>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Russell</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21.5%</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28.0%</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-6.6%</w:t>
            </w:r>
          </w:p>
        </w:tc>
        <w:tc>
          <w:tcPr>
            <w:tcW w:type="dxa" w:w="2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Market trusts Merc PU more</w:t>
            </w:r>
          </w:p>
        </w:tc>
      </w:tr>
      <w:tr>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Hamilton</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8.2%</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5.0%</w:t>
            </w:r>
          </w:p>
        </w:tc>
        <w:tc>
          <w:tcPr>
            <w:tcW w:type="dxa" w:w="15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+3.2%</w:t>
            </w:r>
          </w:p>
        </w:tc>
        <w:tc>
          <w:tcPr>
            <w:tcW w:type="dxa" w:w="26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Model values Ferrari works</w:t>
            </w:r>
          </w:p>
        </w:tc>
      </w:tr>
      <w:tr>
        <w:tc>
          <w:tcPr>
            <w:tcW w:type="dxa" w:w="2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Antonelli</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1.2%</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4.0%</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-2.8%</w:t>
            </w:r>
          </w:p>
        </w:tc>
        <w:tc>
          <w:tcPr>
            <w:tcW w:type="dxa" w:w="2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Market trusts rookie upside</w:t>
            </w:r>
          </w:p>
        </w:tc>
      </w:tr>
    </w:tbl>
    <w:p>
      <w:pPr>
        <w:spacing w:after="80"/>
      </w:pPr>
    </w:p>
    <w:p>
      <w:pPr>
        <w:spacing w:after="160" w:before="0" w:line="276"/>
        <w:jc w:val="left"/>
      </w:pPr>
      <w:r>
        <w:rPr>
          <w:rFonts w:ascii="Arial" w:cs="Arial" w:eastAsia="Arial" w:hAnsi="Arial"/>
          <w:b/>
          <w:bCs/>
          <w:color w:val="334155"/>
          <w:sz w:val="22"/>
          <w:szCs w:val="22"/>
        </w:rPr>
        <w:t xml:space="preserve">The Russell gap (-6.6%) </w:t>
      </w:r>
      <w:r>
        <w:rPr>
          <w:rFonts w:ascii="Arial" w:cs="Arial" w:eastAsia="Arial" w:hAnsi="Arial"/>
          <w:color w:val="334155"/>
          <w:sz w:val="22"/>
          <w:szCs w:val="22"/>
        </w:rPr>
        <w:t xml:space="preserve">is the most analytically interesting finding. The market is pricing in a Mercedes works team advantage even more aggressively than our model. This could indicate: (a) insider paddock knowledge about Mercedes’ PU that isn’t reflected in public testing data, (b) the market is correctly weighting the 2014 precedent where Mercedes dominated from race 1, or (c) the market is overreacting to pre-season hype. The answer will only be known after the first few races of the 2026 season.</w:t>
      </w:r>
    </w:p>
    <w:p>
      <w:r>
        <w:br w:type="page"/>
      </w:r>
    </w:p>
    <w:p>
      <w:pPr>
        <w:pStyle w:val="Heading1"/>
        <w:spacing w:before="360" w:after="200"/>
      </w:pPr>
      <w:r>
        <w:rPr>
          <w:rFonts w:ascii="Arial" w:cs="Arial" w:eastAsia="Arial" w:hAnsi="Arial"/>
          <w:b/>
          <w:bCs/>
          <w:color w:val="0f172a"/>
          <w:sz w:val="32"/>
          <w:szCs w:val="32"/>
        </w:rPr>
        <w:t xml:space="preserve">12. Feature Ablation: Qualifying Performance</w:t>
      </w:r>
    </w:p>
    <w:p>
      <w:pPr>
        <w:spacing w:after="160" w:before="0" w:line="276"/>
        <w:jc w:val="left"/>
      </w:pPr>
      <w:r>
        <w:rPr>
          <w:rFonts w:ascii="Arial" w:cs="Arial" w:eastAsia="Arial" w:hAnsi="Arial"/>
          <w:color w:val="334155"/>
          <w:sz w:val="22"/>
          <w:szCs w:val="22"/>
        </w:rPr>
        <w:t xml:space="preserve">During development, we investigated whether adding qualifying performance data would improve predictions. This section documents the experiment, its results, and the decision to exclude qualifying features from the final model. This type of rigorous ablation study is essential for responsible ML engineering — not every intuitive feature improves a model.</w:t>
      </w:r>
    </w:p>
    <w:p>
      <w:pPr>
        <w:pStyle w:val="Heading3"/>
        <w:spacing w:before="240" w:after="120"/>
      </w:pPr>
      <w:r>
        <w:rPr>
          <w:rFonts w:ascii="Arial" w:cs="Arial" w:eastAsia="Arial" w:hAnsi="Arial"/>
          <w:b/>
          <w:bCs/>
          <w:color w:val="0f172a"/>
          <w:sz w:val="22"/>
          <w:szCs w:val="22"/>
        </w:rPr>
        <w:t xml:space="preserve">12.1 Motivation</w:t>
      </w:r>
    </w:p>
    <w:p>
      <w:pPr>
        <w:spacing w:after="160" w:before="0" w:line="276"/>
        <w:jc w:val="left"/>
      </w:pPr>
      <w:r>
        <w:rPr>
          <w:rFonts w:ascii="Arial" w:cs="Arial" w:eastAsia="Arial" w:hAnsi="Arial"/>
          <w:color w:val="334155"/>
          <w:sz w:val="22"/>
          <w:szCs w:val="22"/>
        </w:rPr>
        <w:t xml:space="preserve">Qualifying pace is widely considered one of the strongest performance indicators in Formula 1. A driver who consistently qualifies in the top 3 starts in clean air, avoids first-lap incidents, and has significant strategic flexibility. Three qualifying features were engineered:</w:t>
      </w:r>
    </w:p>
    <w:p>
      <w:pPr>
        <w:pStyle w:val="ListParagraph"/>
        <w:numPr>
          <w:ilvl w:val="0"/>
          <w:numId w:val="2"/>
        </w:numPr>
        <w:spacing w:after="80" w:line="276"/>
      </w:pPr>
      <w:r>
        <w:rPr>
          <w:rFonts w:ascii="Courier New" w:cs="Courier New" w:eastAsia="Courier New" w:hAnsi="Courier New"/>
          <w:color w:val="7C3AED"/>
          <w:sz w:val="20"/>
          <w:szCs w:val="20"/>
        </w:rPr>
        <w:t xml:space="preserve">rolling_avg_quali_pos</w:t>
      </w:r>
      <w:r>
        <w:rPr>
          <w:rFonts w:ascii="Arial" w:cs="Arial" w:eastAsia="Arial" w:hAnsi="Arial"/>
          <w:color w:val="334155"/>
          <w:sz w:val="22"/>
          <w:szCs w:val="22"/>
        </w:rPr>
        <w:t xml:space="preserve">: Mean qualifying grid position over a 3-season rolling window (e.g., Verstappen: 2.3, Russell: 4.2)</w:t>
      </w:r>
    </w:p>
    <w:p>
      <w:pPr>
        <w:pStyle w:val="ListParagraph"/>
        <w:numPr>
          <w:ilvl w:val="0"/>
          <w:numId w:val="2"/>
        </w:numPr>
        <w:spacing w:after="80" w:line="276"/>
      </w:pPr>
      <w:r>
        <w:rPr>
          <w:rFonts w:ascii="Courier New" w:cs="Courier New" w:eastAsia="Courier New" w:hAnsi="Courier New"/>
          <w:color w:val="7C3AED"/>
          <w:sz w:val="20"/>
          <w:szCs w:val="20"/>
        </w:rPr>
        <w:t xml:space="preserve">rolling_q3_rate</w:t>
      </w:r>
      <w:r>
        <w:rPr>
          <w:rFonts w:ascii="Arial" w:cs="Arial" w:eastAsia="Arial" w:hAnsi="Arial"/>
          <w:color w:val="334155"/>
          <w:sz w:val="22"/>
          <w:szCs w:val="22"/>
        </w:rPr>
        <w:t xml:space="preserve">: Fraction of races where the driver qualified in Q3 (top 10). Verstappen: 1.00, Norris: 1.00, Gasly: 0.39</w:t>
      </w:r>
    </w:p>
    <w:p>
      <w:pPr>
        <w:pStyle w:val="ListParagraph"/>
        <w:numPr>
          <w:ilvl w:val="0"/>
          <w:numId w:val="2"/>
        </w:numPr>
        <w:spacing w:after="80" w:line="276"/>
      </w:pPr>
      <w:r>
        <w:rPr>
          <w:rFonts w:ascii="Courier New" w:cs="Courier New" w:eastAsia="Courier New" w:hAnsi="Courier New"/>
          <w:color w:val="7C3AED"/>
          <w:sz w:val="20"/>
          <w:szCs w:val="20"/>
        </w:rPr>
        <w:t xml:space="preserve">rolling_front_row_rate</w:t>
      </w:r>
      <w:r>
        <w:rPr>
          <w:rFonts w:ascii="Arial" w:cs="Arial" w:eastAsia="Arial" w:hAnsi="Arial"/>
          <w:color w:val="334155"/>
          <w:sz w:val="22"/>
          <w:szCs w:val="22"/>
        </w:rPr>
        <w:t xml:space="preserve">: Fraction of races qualifying P1 or P2. Verstappen: 0.67, Russell: 0.25, Norris: 0.54</w:t>
      </w:r>
    </w:p>
    <w:p>
      <w:pPr>
        <w:spacing w:after="160" w:before="0" w:line="276"/>
        <w:jc w:val="left"/>
      </w:pPr>
      <w:r>
        <w:rPr>
          <w:rFonts w:ascii="Arial" w:cs="Arial" w:eastAsia="Arial" w:hAnsi="Arial"/>
          <w:color w:val="334155"/>
          <w:sz w:val="22"/>
          <w:szCs w:val="22"/>
        </w:rPr>
        <w:t xml:space="preserve">Qualifying data was compiled for all 157 driver-season records across 2014–2025, sourced from official FIA qualifying results.</w:t>
      </w:r>
    </w:p>
    <w:p>
      <w:pPr>
        <w:pStyle w:val="Heading3"/>
        <w:spacing w:before="240" w:after="120"/>
      </w:pPr>
      <w:r>
        <w:rPr>
          <w:rFonts w:ascii="Arial" w:cs="Arial" w:eastAsia="Arial" w:hAnsi="Arial"/>
          <w:b/>
          <w:bCs/>
          <w:color w:val="0f172a"/>
          <w:sz w:val="22"/>
          <w:szCs w:val="22"/>
        </w:rPr>
        <w:t xml:space="preserve">12.2 Integration Approach</w:t>
      </w:r>
    </w:p>
    <w:p>
      <w:pPr>
        <w:spacing w:after="160" w:before="0" w:line="276"/>
        <w:jc w:val="left"/>
      </w:pPr>
      <w:r>
        <w:rPr>
          <w:rFonts w:ascii="Arial" w:cs="Arial" w:eastAsia="Arial" w:hAnsi="Arial"/>
          <w:color w:val="334155"/>
          <w:sz w:val="22"/>
          <w:szCs w:val="22"/>
        </w:rPr>
        <w:t xml:space="preserve">The three qualifying features were added to: (a) the Gradient Boosting and Logistic Regression feature matrices (increasing from 19 to 22 features), and (b) the Monte Carlo driver strength formula as a talent component. Because qualifying performance is heavily car-dependent (a driver needs a top-3 car to make the front row), we applied a partial regulation discount (0.52 vs 0.40 for pure historical features) to the Monte Carlo qualifying score, acknowledging that qualifying talent transfers slightly better across regulation changes than race results.</w:t>
      </w:r>
    </w:p>
    <w:p>
      <w:pPr>
        <w:pStyle w:val="Heading3"/>
        <w:spacing w:before="240" w:after="120"/>
      </w:pPr>
      <w:r>
        <w:rPr>
          <w:rFonts w:ascii="Arial" w:cs="Arial" w:eastAsia="Arial" w:hAnsi="Arial"/>
          <w:b/>
          <w:bCs/>
          <w:color w:val="0f172a"/>
          <w:sz w:val="22"/>
          <w:szCs w:val="22"/>
        </w:rPr>
        <w:t xml:space="preserve">12.3 Results</w:t>
      </w:r>
    </w:p>
    <w:p>
      <w:pPr>
        <w:spacing w:after="160" w:before="0" w:line="276"/>
        <w:jc w:val="left"/>
      </w:pPr>
      <w:r>
        <w:rPr>
          <w:rFonts w:ascii="Arial" w:cs="Arial" w:eastAsia="Arial" w:hAnsi="Arial"/>
          <w:b/>
          <w:bCs/>
          <w:color w:val="334155"/>
          <w:sz w:val="22"/>
          <w:szCs w:val="22"/>
        </w:rPr>
        <w:t xml:space="preserve">The model performed worse across every key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308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Without Qualifying (19 features)</w:t>
            </w:r>
          </w:p>
        </w:tc>
        <w:tc>
          <w:tcPr>
            <w:tcW w:type="dxa" w:w="308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With Qualifying (22 features)</w:t>
            </w:r>
          </w:p>
        </w:tc>
      </w:tr>
      <w:tr>
        <w:tc>
          <w:tcPr>
            <w:tcW w:type="dxa" w:w="3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LOO Cross-Validation RMSE</w:t>
            </w:r>
          </w:p>
        </w:tc>
        <w:tc>
          <w:tcPr>
            <w:tcW w:type="dxa" w:w="308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1.98</w:t>
            </w:r>
          </w:p>
        </w:tc>
        <w:tc>
          <w:tcPr>
            <w:tcW w:type="dxa" w:w="308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2.08</w:t>
            </w:r>
          </w:p>
        </w:tc>
      </w:tr>
      <w:t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Verstappen ensemble probability</w:t>
            </w:r>
          </w:p>
        </w:tc>
        <w:tc>
          <w:tcPr>
            <w:tcW w:type="dxa" w:w="30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30.0%</w:t>
            </w:r>
          </w:p>
        </w:tc>
        <w:tc>
          <w:tcPr>
            <w:tcW w:type="dxa" w:w="30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36.0%</w:t>
            </w:r>
          </w:p>
        </w:tc>
      </w:tr>
      <w:tr>
        <w:tc>
          <w:tcPr>
            <w:tcW w:type="dxa" w:w="3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Russell ensemble probability</w:t>
            </w:r>
          </w:p>
        </w:tc>
        <w:tc>
          <w:tcPr>
            <w:tcW w:type="dxa" w:w="308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21.5%</w:t>
            </w:r>
          </w:p>
        </w:tc>
        <w:tc>
          <w:tcPr>
            <w:tcW w:type="dxa" w:w="308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19.7%</w:t>
            </w:r>
          </w:p>
        </w:tc>
      </w:tr>
      <w:t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Verstappen vs bookmaker edge</w:t>
            </w:r>
          </w:p>
        </w:tc>
        <w:tc>
          <w:tcPr>
            <w:tcW w:type="dxa" w:w="30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+8.0%</w:t>
            </w:r>
          </w:p>
        </w:tc>
        <w:tc>
          <w:tcPr>
            <w:tcW w:type="dxa" w:w="30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+14.0%</w:t>
            </w:r>
          </w:p>
        </w:tc>
      </w:tr>
      <w:tr>
        <w:tc>
          <w:tcPr>
            <w:tcW w:type="dxa" w:w="3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334155"/>
                <w:sz w:val="20"/>
                <w:szCs w:val="20"/>
              </w:rPr>
              <w:t xml:space="preserve">Russell vs bookmaker edge</w:t>
            </w:r>
          </w:p>
        </w:tc>
        <w:tc>
          <w:tcPr>
            <w:tcW w:type="dxa" w:w="308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-6.6%</w:t>
            </w:r>
          </w:p>
        </w:tc>
        <w:tc>
          <w:tcPr>
            <w:tcW w:type="dxa" w:w="308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color w:val="334155"/>
                <w:sz w:val="20"/>
                <w:szCs w:val="20"/>
              </w:rPr>
              <w:t xml:space="preserve">-8.3%</w:t>
            </w:r>
          </w:p>
        </w:tc>
      </w:tr>
      <w:tr>
        <w:tc>
          <w:tcPr>
            <w:tcW w:type="dxa" w:w="3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334155"/>
                <w:sz w:val="20"/>
                <w:szCs w:val="20"/>
              </w:rPr>
              <w:t xml:space="preserve">Hamilton ensemble probability</w:t>
            </w:r>
          </w:p>
        </w:tc>
        <w:tc>
          <w:tcPr>
            <w:tcW w:type="dxa" w:w="30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8.2%</w:t>
            </w:r>
          </w:p>
        </w:tc>
        <w:tc>
          <w:tcPr>
            <w:tcW w:type="dxa" w:w="30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334155"/>
                <w:sz w:val="20"/>
                <w:szCs w:val="20"/>
              </w:rPr>
              <w:t xml:space="preserve">5.5%</w:t>
            </w:r>
          </w:p>
        </w:tc>
      </w:tr>
    </w:tbl>
    <w:p>
      <w:pPr>
        <w:pStyle w:val="Heading3"/>
        <w:spacing w:before="240" w:after="120"/>
      </w:pPr>
      <w:r>
        <w:rPr>
          <w:rFonts w:ascii="Arial" w:cs="Arial" w:eastAsia="Arial" w:hAnsi="Arial"/>
          <w:b/>
          <w:bCs/>
          <w:color w:val="0f172a"/>
          <w:sz w:val="22"/>
          <w:szCs w:val="22"/>
        </w:rPr>
        <w:t xml:space="preserve">12.4 Root Cause Analysis</w:t>
      </w:r>
    </w:p>
    <w:p>
      <w:pPr>
        <w:spacing w:after="160" w:before="0" w:line="276"/>
        <w:jc w:val="left"/>
      </w:pPr>
      <w:r>
        <w:rPr>
          <w:rFonts w:ascii="Arial" w:cs="Arial" w:eastAsia="Arial" w:hAnsi="Arial"/>
          <w:b/>
          <w:bCs/>
          <w:color w:val="334155"/>
          <w:sz w:val="22"/>
          <w:szCs w:val="22"/>
        </w:rPr>
        <w:t xml:space="preserve">Multicollinearity: </w:t>
      </w:r>
      <w:r>
        <w:rPr>
          <w:rFonts w:ascii="Arial" w:cs="Arial" w:eastAsia="Arial" w:hAnsi="Arial"/>
          <w:color w:val="334155"/>
          <w:sz w:val="22"/>
          <w:szCs w:val="22"/>
        </w:rPr>
        <w:t xml:space="preserve">Qualifying performance is heavily correlated with features already in the model. A driver who qualifies P2 every week also has high points-per-race (r=0.92), high podium rate (r=0.88), and high championship position (r=0.85). The GBM’s top two features (rolling_avg_ppr at 44% and rolling_avg_position at 30%) already capture the vast majority of what qualifying measures. Adding three more correlated features to a 151-sample dataset gave the model more degrees of freedom to overfit without adding genuinely new information.</w:t>
      </w:r>
    </w:p>
    <w:p>
      <w:pPr>
        <w:spacing w:after="160" w:before="0" w:line="276"/>
        <w:jc w:val="left"/>
      </w:pPr>
      <w:r>
        <w:rPr>
          <w:rFonts w:ascii="Arial" w:cs="Arial" w:eastAsia="Arial" w:hAnsi="Arial"/>
          <w:b/>
          <w:bCs/>
          <w:color w:val="334155"/>
          <w:sz w:val="22"/>
          <w:szCs w:val="22"/>
        </w:rPr>
        <w:t xml:space="preserve">Car dependency in qualifying: </w:t>
      </w:r>
      <w:r>
        <w:rPr>
          <w:rFonts w:ascii="Arial" w:cs="Arial" w:eastAsia="Arial" w:hAnsi="Arial"/>
          <w:color w:val="334155"/>
          <w:sz w:val="22"/>
          <w:szCs w:val="22"/>
        </w:rPr>
        <w:t xml:space="preserve">Qualifying is approximately 65–80% car-dependent (you need a top-3 car to make the front row). In a regulation-change year where the cars are entirely new, historical qualifying data reflects machinery that no longer exists. Even with a partial regulation discount applied, the qualifying features over-weighted Verstappen’s perfect historical Q3 record (100% over 3 years in the dominant Red Bull), inflating his MC probability from 28.9% to 39.9% before tuning.</w:t>
      </w:r>
    </w:p>
    <w:p>
      <w:pPr>
        <w:spacing w:after="160" w:before="0" w:line="276"/>
        <w:jc w:val="left"/>
      </w:pPr>
      <w:r>
        <w:rPr>
          <w:rFonts w:ascii="Arial" w:cs="Arial" w:eastAsia="Arial" w:hAnsi="Arial"/>
          <w:b/>
          <w:bCs/>
          <w:color w:val="334155"/>
          <w:sz w:val="22"/>
          <w:szCs w:val="22"/>
        </w:rPr>
        <w:t xml:space="preserve">Market divergence: </w:t>
      </w:r>
      <w:r>
        <w:rPr>
          <w:rFonts w:ascii="Arial" w:cs="Arial" w:eastAsia="Arial" w:hAnsi="Arial"/>
          <w:color w:val="334155"/>
          <w:sz w:val="22"/>
          <w:szCs w:val="22"/>
        </w:rPr>
        <w:t xml:space="preserve">When a model moves further from an efficient market on multiple drivers simultaneously (Verstappen edge +8.0% → +14.0%, Russell edge -6.6% → -8.3%), this is a signal of overfitting rather than genuine alpha discovery. Bookmaker odds aggregate millions of dollars of informed opinion; systematic divergence is more likely model error than market inefficiency.</w:t>
      </w:r>
    </w:p>
    <w:p>
      <w:pPr>
        <w:pStyle w:val="Heading3"/>
        <w:spacing w:before="240" w:after="120"/>
      </w:pPr>
      <w:r>
        <w:rPr>
          <w:rFonts w:ascii="Arial" w:cs="Arial" w:eastAsia="Arial" w:hAnsi="Arial"/>
          <w:b/>
          <w:bCs/>
          <w:color w:val="0f172a"/>
          <w:sz w:val="22"/>
          <w:szCs w:val="22"/>
        </w:rPr>
        <w:t xml:space="preserve">12.5 Decision</w:t>
      </w:r>
    </w:p>
    <w:p>
      <w:pPr>
        <w:spacing w:after="160" w:before="0" w:line="276"/>
        <w:jc w:val="left"/>
      </w:pPr>
      <w:r>
        <w:rPr>
          <w:rFonts w:ascii="Arial" w:cs="Arial" w:eastAsia="Arial" w:hAnsi="Arial"/>
          <w:b/>
          <w:bCs/>
          <w:color w:val="334155"/>
          <w:sz w:val="22"/>
          <w:szCs w:val="22"/>
        </w:rPr>
        <w:t xml:space="preserve">Qualifying features were excluded from the final model. </w:t>
      </w:r>
      <w:r>
        <w:rPr>
          <w:rFonts w:ascii="Arial" w:cs="Arial" w:eastAsia="Arial" w:hAnsi="Arial"/>
          <w:color w:val="334155"/>
          <w:sz w:val="22"/>
          <w:szCs w:val="22"/>
        </w:rPr>
        <w:t xml:space="preserve">The LOO RMSE increase (1.98 → 2.08), worsened bookmaker alignment, and clear multicollinearity all indicated that qualifying data harmed rather than helped predictions. The qualifying data infrastructure (data/qualifying_data.py with 157 driver-season records) is retained in the codebase for potential future use in race-level models, where qualifying position would likely be a strong predictor of individual race outcomes rather than season-level championship positions.</w:t>
      </w:r>
    </w:p>
    <w:p>
      <w:pPr>
        <w:spacing w:after="160" w:before="0" w:line="276"/>
        <w:jc w:val="left"/>
      </w:pPr>
      <w:r>
        <w:rPr>
          <w:rFonts w:ascii="Arial" w:cs="Arial" w:eastAsia="Arial" w:hAnsi="Arial"/>
          <w:i/>
          <w:iCs/>
          <w:color w:val="64748b"/>
          <w:sz w:val="22"/>
          <w:szCs w:val="22"/>
        </w:rPr>
        <w:t xml:space="preserve">Lesson: Not every domain-relevant feature improves a model. Rigorous ablation testing — comparing metrics before and after feature addition — is essential to avoid the common ML pitfall of feature bloat.</w:t>
      </w:r>
    </w:p>
    <w:p>
      <w:r>
        <w:br w:type="page"/>
      </w:r>
    </w:p>
    <w:p>
      <w:pPr>
        <w:pStyle w:val="Heading1"/>
        <w:spacing w:before="360" w:after="200"/>
      </w:pPr>
      <w:r>
        <w:rPr>
          <w:rFonts w:ascii="Arial" w:cs="Arial" w:eastAsia="Arial" w:hAnsi="Arial"/>
          <w:b/>
          <w:bCs/>
          <w:color w:val="0f172a"/>
          <w:sz w:val="32"/>
          <w:szCs w:val="32"/>
        </w:rPr>
        <w:t xml:space="preserve">13. Limitations &amp; Future Work</w:t>
      </w:r>
    </w:p>
    <w:p>
      <w:pPr>
        <w:pStyle w:val="Heading3"/>
        <w:spacing w:before="240" w:after="120"/>
      </w:pPr>
      <w:r>
        <w:rPr>
          <w:rFonts w:ascii="Arial" w:cs="Arial" w:eastAsia="Arial" w:hAnsi="Arial"/>
          <w:b/>
          <w:bCs/>
          <w:color w:val="0f172a"/>
          <w:sz w:val="22"/>
          <w:szCs w:val="22"/>
        </w:rPr>
        <w:t xml:space="preserve">Current Limitations</w:t>
      </w:r>
    </w:p>
    <w:p>
      <w:pPr>
        <w:pStyle w:val="ListParagraph"/>
        <w:numPr>
          <w:ilvl w:val="0"/>
          <w:numId w:val="2"/>
        </w:numPr>
        <w:spacing w:after="80" w:line="276"/>
      </w:pPr>
      <w:r>
        <w:rPr>
          <w:rFonts w:ascii="Arial" w:cs="Arial" w:eastAsia="Arial" w:hAnsi="Arial"/>
          <w:b/>
          <w:bCs/>
          <w:color w:val="334155"/>
          <w:sz w:val="22"/>
          <w:szCs w:val="22"/>
        </w:rPr>
        <w:t xml:space="preserve">Season-level granularity: </w:t>
      </w:r>
      <w:r>
        <w:rPr>
          <w:rFonts w:ascii="Arial" w:cs="Arial" w:eastAsia="Arial" w:hAnsi="Arial"/>
          <w:color w:val="334155"/>
          <w:sz w:val="22"/>
          <w:szCs w:val="22"/>
        </w:rPr>
        <w:t xml:space="preserve">The model trains on season-level aggregates (157 samples) rather than individual race results. Race-level modeling would provide ~4,000+ training samples and capture circuit-specific effects, pit strategy variance, and qualifying-to-race conversion rates.</w:t>
      </w:r>
    </w:p>
    <w:p>
      <w:pPr>
        <w:pStyle w:val="ListParagraph"/>
        <w:numPr>
          <w:ilvl w:val="0"/>
          <w:numId w:val="2"/>
        </w:numPr>
        <w:spacing w:after="80" w:line="276"/>
      </w:pPr>
      <w:r>
        <w:rPr>
          <w:rFonts w:ascii="Arial" w:cs="Arial" w:eastAsia="Arial" w:hAnsi="Arial"/>
          <w:b/>
          <w:bCs/>
          <w:color w:val="334155"/>
          <w:sz w:val="22"/>
          <w:szCs w:val="22"/>
        </w:rPr>
        <w:t xml:space="preserve">No circuit-specific features: </w:t>
      </w:r>
      <w:r>
        <w:rPr>
          <w:rFonts w:ascii="Arial" w:cs="Arial" w:eastAsia="Arial" w:hAnsi="Arial"/>
          <w:color w:val="334155"/>
          <w:sz w:val="22"/>
          <w:szCs w:val="22"/>
        </w:rPr>
        <w:t xml:space="preserve">F1 circuits have vastly different characteristics (Monaco favors chassis, Monza favors engine power). The model treats all races identically.</w:t>
      </w:r>
    </w:p>
    <w:p>
      <w:pPr>
        <w:pStyle w:val="ListParagraph"/>
        <w:numPr>
          <w:ilvl w:val="0"/>
          <w:numId w:val="2"/>
        </w:numPr>
        <w:spacing w:after="80" w:line="276"/>
      </w:pPr>
      <w:r>
        <w:rPr>
          <w:rFonts w:ascii="Arial" w:cs="Arial" w:eastAsia="Arial" w:hAnsi="Arial"/>
          <w:b/>
          <w:bCs/>
          <w:color w:val="334155"/>
          <w:sz w:val="22"/>
          <w:szCs w:val="22"/>
        </w:rPr>
        <w:t xml:space="preserve">Subjective engine ratings: </w:t>
      </w:r>
      <w:r>
        <w:rPr>
          <w:rFonts w:ascii="Arial" w:cs="Arial" w:eastAsia="Arial" w:hAnsi="Arial"/>
          <w:color w:val="334155"/>
          <w:sz w:val="22"/>
          <w:szCs w:val="22"/>
        </w:rPr>
        <w:t xml:space="preserve">The engine_maturity_score and works team bonus magnitude (+15) are informed estimates, not learned from data. With more historical data on works vs customer performance gaps, these could be empirically calibrated.</w:t>
      </w:r>
    </w:p>
    <w:p>
      <w:pPr>
        <w:pStyle w:val="ListParagraph"/>
        <w:numPr>
          <w:ilvl w:val="0"/>
          <w:numId w:val="2"/>
        </w:numPr>
        <w:spacing w:after="80" w:line="276"/>
      </w:pPr>
      <w:r>
        <w:rPr>
          <w:rFonts w:ascii="Arial" w:cs="Arial" w:eastAsia="Arial" w:hAnsi="Arial"/>
          <w:b/>
          <w:bCs/>
          <w:color w:val="334155"/>
          <w:sz w:val="22"/>
          <w:szCs w:val="22"/>
        </w:rPr>
        <w:t xml:space="preserve">Small training set: </w:t>
      </w:r>
      <w:r>
        <w:rPr>
          <w:rFonts w:ascii="Arial" w:cs="Arial" w:eastAsia="Arial" w:hAnsi="Arial"/>
          <w:color w:val="334155"/>
          <w:sz w:val="22"/>
          <w:szCs w:val="22"/>
        </w:rPr>
        <w:t xml:space="preserve">151 training samples limits model complexity. Deep learning approaches are infeasible; even gradient boosting must be carefully regularized.</w:t>
      </w:r>
    </w:p>
    <w:p>
      <w:pPr>
        <w:pStyle w:val="ListParagraph"/>
        <w:numPr>
          <w:ilvl w:val="0"/>
          <w:numId w:val="2"/>
        </w:numPr>
        <w:spacing w:after="80" w:line="276"/>
      </w:pPr>
      <w:r>
        <w:rPr>
          <w:rFonts w:ascii="Arial" w:cs="Arial" w:eastAsia="Arial" w:hAnsi="Arial"/>
          <w:b/>
          <w:bCs/>
          <w:color w:val="334155"/>
          <w:sz w:val="22"/>
          <w:szCs w:val="22"/>
        </w:rPr>
        <w:t xml:space="preserve">No weather or strategy modeling: </w:t>
      </w:r>
      <w:r>
        <w:rPr>
          <w:rFonts w:ascii="Arial" w:cs="Arial" w:eastAsia="Arial" w:hAnsi="Arial"/>
          <w:color w:val="334155"/>
          <w:sz w:val="22"/>
          <w:szCs w:val="22"/>
        </w:rPr>
        <w:t xml:space="preserve">The Monte Carlo simulation includes basic weather noise but doesn’t model realistic tire strategy, pit stop windows, or specific circuit layouts.</w:t>
      </w:r>
    </w:p>
    <w:p>
      <w:pPr>
        <w:pStyle w:val="Heading3"/>
        <w:spacing w:before="240" w:after="120"/>
      </w:pPr>
      <w:r>
        <w:rPr>
          <w:rFonts w:ascii="Arial" w:cs="Arial" w:eastAsia="Arial" w:hAnsi="Arial"/>
          <w:b/>
          <w:bCs/>
          <w:color w:val="0f172a"/>
          <w:sz w:val="22"/>
          <w:szCs w:val="22"/>
        </w:rPr>
        <w:t xml:space="preserve">Planned Improvements</w:t>
      </w:r>
    </w:p>
    <w:p>
      <w:pPr>
        <w:pStyle w:val="ListParagraph"/>
        <w:numPr>
          <w:ilvl w:val="0"/>
          <w:numId w:val="3"/>
        </w:numPr>
        <w:spacing w:after="80" w:line="276"/>
      </w:pPr>
      <w:r>
        <w:rPr>
          <w:rFonts w:ascii="Arial" w:cs="Arial" w:eastAsia="Arial" w:hAnsi="Arial"/>
          <w:b/>
          <w:bCs/>
          <w:color w:val="334155"/>
          <w:sz w:val="22"/>
          <w:szCs w:val="22"/>
        </w:rPr>
        <w:t xml:space="preserve">Race-level data pipeline: </w:t>
      </w:r>
      <w:r>
        <w:rPr>
          <w:rFonts w:ascii="Arial" w:cs="Arial" w:eastAsia="Arial" w:hAnsi="Arial"/>
          <w:color w:val="334155"/>
          <w:sz w:val="22"/>
          <w:szCs w:val="22"/>
        </w:rPr>
        <w:t xml:space="preserve">Integrate the OpenF1 API and Ergast API for individual race results, qualifying times, fastest laps, pit stop data, and weather conditions. This would increase training data by ~25x.</w:t>
      </w:r>
    </w:p>
    <w:p>
      <w:pPr>
        <w:pStyle w:val="ListParagraph"/>
        <w:numPr>
          <w:ilvl w:val="0"/>
          <w:numId w:val="3"/>
        </w:numPr>
        <w:spacing w:after="80" w:line="276"/>
      </w:pPr>
      <w:r>
        <w:rPr>
          <w:rFonts w:ascii="Arial" w:cs="Arial" w:eastAsia="Arial" w:hAnsi="Arial"/>
          <w:b/>
          <w:bCs/>
          <w:color w:val="334155"/>
          <w:sz w:val="22"/>
          <w:szCs w:val="22"/>
        </w:rPr>
        <w:t xml:space="preserve">XGBoost with Optuna tuning: </w:t>
      </w:r>
      <w:r>
        <w:rPr>
          <w:rFonts w:ascii="Arial" w:cs="Arial" w:eastAsia="Arial" w:hAnsi="Arial"/>
          <w:color w:val="334155"/>
          <w:sz w:val="22"/>
          <w:szCs w:val="22"/>
        </w:rPr>
        <w:t xml:space="preserve">Replace scikit-learn’s GradientBoosting with XGBoost for better performance and use Optuna for Bayesian hyperparameter optimization.</w:t>
      </w:r>
    </w:p>
    <w:p>
      <w:pPr>
        <w:pStyle w:val="ListParagraph"/>
        <w:numPr>
          <w:ilvl w:val="0"/>
          <w:numId w:val="3"/>
        </w:numPr>
        <w:spacing w:after="80" w:line="276"/>
      </w:pPr>
      <w:r>
        <w:rPr>
          <w:rFonts w:ascii="Arial" w:cs="Arial" w:eastAsia="Arial" w:hAnsi="Arial"/>
          <w:b/>
          <w:bCs/>
          <w:color w:val="334155"/>
          <w:sz w:val="22"/>
          <w:szCs w:val="22"/>
        </w:rPr>
        <w:t xml:space="preserve">Bayesian hierarchical model (PyMC): </w:t>
      </w:r>
      <w:r>
        <w:rPr>
          <w:rFonts w:ascii="Arial" w:cs="Arial" w:eastAsia="Arial" w:hAnsi="Arial"/>
          <w:color w:val="334155"/>
          <w:sz w:val="22"/>
          <w:szCs w:val="22"/>
        </w:rPr>
        <w:t xml:space="preserve">Model driver ability and team strength as latent variables with proper uncertainty quantification using MCMC sampling.</w:t>
      </w:r>
    </w:p>
    <w:p>
      <w:pPr>
        <w:pStyle w:val="ListParagraph"/>
        <w:numPr>
          <w:ilvl w:val="0"/>
          <w:numId w:val="3"/>
        </w:numPr>
        <w:spacing w:after="80" w:line="276"/>
      </w:pPr>
      <w:r>
        <w:rPr>
          <w:rFonts w:ascii="Arial" w:cs="Arial" w:eastAsia="Arial" w:hAnsi="Arial"/>
          <w:b/>
          <w:bCs/>
          <w:color w:val="334155"/>
          <w:sz w:val="22"/>
          <w:szCs w:val="22"/>
        </w:rPr>
        <w:t xml:space="preserve">Calibration curves: </w:t>
      </w:r>
      <w:r>
        <w:rPr>
          <w:rFonts w:ascii="Arial" w:cs="Arial" w:eastAsia="Arial" w:hAnsi="Arial"/>
          <w:color w:val="334155"/>
          <w:sz w:val="22"/>
          <w:szCs w:val="22"/>
        </w:rPr>
        <w:t xml:space="preserve">Generate reliability diagrams to assess whether predicted probabilities match empirical frequencies (e.g., do drivers given 20% championship probability actually win ~20% of the time?).</w:t>
      </w:r>
    </w:p>
    <w:p>
      <w:pPr>
        <w:pStyle w:val="ListParagraph"/>
        <w:numPr>
          <w:ilvl w:val="0"/>
          <w:numId w:val="3"/>
        </w:numPr>
        <w:spacing w:after="80" w:line="276"/>
      </w:pPr>
      <w:r>
        <w:rPr>
          <w:rFonts w:ascii="Arial" w:cs="Arial" w:eastAsia="Arial" w:hAnsi="Arial"/>
          <w:b/>
          <w:bCs/>
          <w:color w:val="334155"/>
          <w:sz w:val="22"/>
          <w:szCs w:val="22"/>
        </w:rPr>
        <w:t xml:space="preserve">Live updating: </w:t>
      </w:r>
      <w:r>
        <w:rPr>
          <w:rFonts w:ascii="Arial" w:cs="Arial" w:eastAsia="Arial" w:hAnsi="Arial"/>
          <w:color w:val="334155"/>
          <w:sz w:val="22"/>
          <w:szCs w:val="22"/>
        </w:rPr>
        <w:t xml:space="preserve">As the 2026 season progresses, stream race results and update predictions in real-time using Bayesian updating.</w:t>
      </w:r>
    </w:p>
    <w:p>
      <w:pPr>
        <w:pStyle w:val="ListParagraph"/>
        <w:numPr>
          <w:ilvl w:val="0"/>
          <w:numId w:val="3"/>
        </w:numPr>
        <w:spacing w:after="80" w:line="276"/>
      </w:pPr>
      <w:r>
        <w:rPr>
          <w:rFonts w:ascii="Arial" w:cs="Arial" w:eastAsia="Arial" w:hAnsi="Arial"/>
          <w:b/>
          <w:bCs/>
          <w:color w:val="334155"/>
          <w:sz w:val="22"/>
          <w:szCs w:val="22"/>
        </w:rPr>
        <w:t xml:space="preserve">Streamlit dashboard: </w:t>
      </w:r>
      <w:r>
        <w:rPr>
          <w:rFonts w:ascii="Arial" w:cs="Arial" w:eastAsia="Arial" w:hAnsi="Arial"/>
          <w:color w:val="334155"/>
          <w:sz w:val="22"/>
          <w:szCs w:val="22"/>
        </w:rPr>
        <w:t xml:space="preserve">Deploy an interactive web application for exploring predictions, adjusting assumptions, and comparing model variants.</w:t>
      </w:r>
    </w:p>
    <w:p>
      <w:r>
        <w:br w:type="page"/>
      </w:r>
    </w:p>
    <w:p>
      <w:pPr>
        <w:pStyle w:val="Heading1"/>
        <w:spacing w:before="360" w:after="200"/>
      </w:pPr>
      <w:r>
        <w:rPr>
          <w:rFonts w:ascii="Arial" w:cs="Arial" w:eastAsia="Arial" w:hAnsi="Arial"/>
          <w:b/>
          <w:bCs/>
          <w:color w:val="0f172a"/>
          <w:sz w:val="32"/>
          <w:szCs w:val="32"/>
        </w:rPr>
        <w:t xml:space="preserve">14. Technical Implementation</w:t>
      </w:r>
    </w:p>
    <w:p>
      <w:pPr>
        <w:pStyle w:val="Heading3"/>
        <w:spacing w:before="240" w:after="120"/>
      </w:pPr>
      <w:r>
        <w:rPr>
          <w:rFonts w:ascii="Arial" w:cs="Arial" w:eastAsia="Arial" w:hAnsi="Arial"/>
          <w:b/>
          <w:bCs/>
          <w:color w:val="0f172a"/>
          <w:sz w:val="22"/>
          <w:szCs w:val="22"/>
        </w:rPr>
        <w:t xml:space="preserve">Technology Stack</w:t>
      </w:r>
    </w:p>
    <w:p>
      <w:pPr>
        <w:pStyle w:val="ListParagraph"/>
        <w:numPr>
          <w:ilvl w:val="0"/>
          <w:numId w:val="2"/>
        </w:numPr>
        <w:spacing w:after="80" w:line="276"/>
      </w:pPr>
      <w:r>
        <w:rPr>
          <w:rFonts w:ascii="Arial" w:cs="Arial" w:eastAsia="Arial" w:hAnsi="Arial"/>
          <w:b/>
          <w:bCs/>
          <w:color w:val="334155"/>
          <w:sz w:val="22"/>
          <w:szCs w:val="22"/>
        </w:rPr>
        <w:t xml:space="preserve">Language: </w:t>
      </w:r>
      <w:r>
        <w:rPr>
          <w:rFonts w:ascii="Arial" w:cs="Arial" w:eastAsia="Arial" w:hAnsi="Arial"/>
          <w:color w:val="334155"/>
          <w:sz w:val="22"/>
          <w:szCs w:val="22"/>
        </w:rPr>
        <w:t xml:space="preserve">Python 3.12</w:t>
      </w:r>
    </w:p>
    <w:p>
      <w:pPr>
        <w:pStyle w:val="ListParagraph"/>
        <w:numPr>
          <w:ilvl w:val="0"/>
          <w:numId w:val="2"/>
        </w:numPr>
        <w:spacing w:after="80" w:line="276"/>
      </w:pPr>
      <w:r>
        <w:rPr>
          <w:rFonts w:ascii="Arial" w:cs="Arial" w:eastAsia="Arial" w:hAnsi="Arial"/>
          <w:b/>
          <w:bCs/>
          <w:color w:val="334155"/>
          <w:sz w:val="22"/>
          <w:szCs w:val="22"/>
        </w:rPr>
        <w:t xml:space="preserve">ML Framework: </w:t>
      </w:r>
      <w:r>
        <w:rPr>
          <w:rFonts w:ascii="Arial" w:cs="Arial" w:eastAsia="Arial" w:hAnsi="Arial"/>
          <w:color w:val="334155"/>
          <w:sz w:val="22"/>
          <w:szCs w:val="22"/>
        </w:rPr>
        <w:t xml:space="preserve">scikit-learn 1.8 (GradientBoostingRegressor, LogisticRegression, TimeSeriesSplit, StandardScaler)</w:t>
      </w:r>
    </w:p>
    <w:p>
      <w:pPr>
        <w:pStyle w:val="ListParagraph"/>
        <w:numPr>
          <w:ilvl w:val="0"/>
          <w:numId w:val="2"/>
        </w:numPr>
        <w:spacing w:after="80" w:line="276"/>
      </w:pPr>
      <w:r>
        <w:rPr>
          <w:rFonts w:ascii="Arial" w:cs="Arial" w:eastAsia="Arial" w:hAnsi="Arial"/>
          <w:b/>
          <w:bCs/>
          <w:color w:val="334155"/>
          <w:sz w:val="22"/>
          <w:szCs w:val="22"/>
        </w:rPr>
        <w:t xml:space="preserve">Numerical: </w:t>
      </w:r>
      <w:r>
        <w:rPr>
          <w:rFonts w:ascii="Arial" w:cs="Arial" w:eastAsia="Arial" w:hAnsi="Arial"/>
          <w:color w:val="334155"/>
          <w:sz w:val="22"/>
          <w:szCs w:val="22"/>
        </w:rPr>
        <w:t xml:space="preserve">NumPy 2.4, SciPy 1.17</w:t>
      </w:r>
    </w:p>
    <w:p>
      <w:pPr>
        <w:pStyle w:val="ListParagraph"/>
        <w:numPr>
          <w:ilvl w:val="0"/>
          <w:numId w:val="2"/>
        </w:numPr>
        <w:spacing w:after="80" w:line="276"/>
      </w:pPr>
      <w:r>
        <w:rPr>
          <w:rFonts w:ascii="Arial" w:cs="Arial" w:eastAsia="Arial" w:hAnsi="Arial"/>
          <w:b/>
          <w:bCs/>
          <w:color w:val="334155"/>
          <w:sz w:val="22"/>
          <w:szCs w:val="22"/>
        </w:rPr>
        <w:t xml:space="preserve">Data: </w:t>
      </w:r>
      <w:r>
        <w:rPr>
          <w:rFonts w:ascii="Arial" w:cs="Arial" w:eastAsia="Arial" w:hAnsi="Arial"/>
          <w:color w:val="334155"/>
          <w:sz w:val="22"/>
          <w:szCs w:val="22"/>
        </w:rPr>
        <w:t xml:space="preserve">Pandas 3.0</w:t>
      </w:r>
    </w:p>
    <w:p>
      <w:pPr>
        <w:pStyle w:val="ListParagraph"/>
        <w:numPr>
          <w:ilvl w:val="0"/>
          <w:numId w:val="2"/>
        </w:numPr>
        <w:spacing w:after="80" w:line="276"/>
      </w:pPr>
      <w:r>
        <w:rPr>
          <w:rFonts w:ascii="Arial" w:cs="Arial" w:eastAsia="Arial" w:hAnsi="Arial"/>
          <w:b/>
          <w:bCs/>
          <w:color w:val="334155"/>
          <w:sz w:val="22"/>
          <w:szCs w:val="22"/>
        </w:rPr>
        <w:t xml:space="preserve">Visualization: </w:t>
      </w:r>
      <w:r>
        <w:rPr>
          <w:rFonts w:ascii="Arial" w:cs="Arial" w:eastAsia="Arial" w:hAnsi="Arial"/>
          <w:color w:val="334155"/>
          <w:sz w:val="22"/>
          <w:szCs w:val="22"/>
        </w:rPr>
        <w:t xml:space="preserve">Matplotlib 3.x (evaluation dashboard), React 18 (interactive web dashboard)</w:t>
      </w:r>
    </w:p>
    <w:p>
      <w:pPr>
        <w:pStyle w:val="ListParagraph"/>
        <w:numPr>
          <w:ilvl w:val="0"/>
          <w:numId w:val="2"/>
        </w:numPr>
        <w:spacing w:after="80" w:line="276"/>
      </w:pPr>
      <w:r>
        <w:rPr>
          <w:rFonts w:ascii="Arial" w:cs="Arial" w:eastAsia="Arial" w:hAnsi="Arial"/>
          <w:b/>
          <w:bCs/>
          <w:color w:val="334155"/>
          <w:sz w:val="22"/>
          <w:szCs w:val="22"/>
        </w:rPr>
        <w:t xml:space="preserve">Dashboard: </w:t>
      </w:r>
      <w:r>
        <w:rPr>
          <w:rFonts w:ascii="Arial" w:cs="Arial" w:eastAsia="Arial" w:hAnsi="Arial"/>
          <w:color w:val="334155"/>
          <w:sz w:val="22"/>
          <w:szCs w:val="22"/>
        </w:rPr>
        <w:t xml:space="preserve">Self-contained HTML with React via CDN, deployable as a static file</w:t>
      </w:r>
    </w:p>
    <w:p>
      <w:pPr>
        <w:pStyle w:val="Heading3"/>
        <w:spacing w:before="240" w:after="120"/>
      </w:pPr>
      <w:r>
        <w:rPr>
          <w:rFonts w:ascii="Arial" w:cs="Arial" w:eastAsia="Arial" w:hAnsi="Arial"/>
          <w:b/>
          <w:bCs/>
          <w:color w:val="0f172a"/>
          <w:sz w:val="22"/>
          <w:szCs w:val="22"/>
        </w:rPr>
        <w:t xml:space="preserve">Project Structure</w:t>
      </w:r>
    </w:p>
    <w:p>
      <w:pPr>
        <w:spacing w:after="0" w:line="240"/>
        <w:ind w:left="360"/>
      </w:pPr>
      <w:r>
        <w:rPr>
          <w:rFonts w:ascii="Courier New" w:cs="Courier New" w:eastAsia="Courier New" w:hAnsi="Courier New"/>
          <w:color w:val="1e293b"/>
          <w:sz w:val="18"/>
          <w:szCs w:val="18"/>
        </w:rPr>
        <w:t xml:space="preserve">f1-predictor/</w:t>
      </w:r>
    </w:p>
    <w:p>
      <w:pPr>
        <w:spacing w:after="0" w:line="240"/>
        <w:ind w:left="360"/>
      </w:pPr>
      <w:r>
        <w:rPr>
          <w:rFonts w:ascii="Courier New" w:cs="Courier New" w:eastAsia="Courier New" w:hAnsi="Courier New"/>
          <w:color w:val="1e293b"/>
          <w:sz w:val="18"/>
          <w:szCs w:val="18"/>
        </w:rPr>
        <w:t xml:space="preserve">├── data/</w:t>
      </w:r>
    </w:p>
    <w:p>
      <w:pPr>
        <w:spacing w:after="0" w:line="240"/>
        <w:ind w:left="360"/>
      </w:pPr>
      <w:r>
        <w:rPr>
          <w:rFonts w:ascii="Courier New" w:cs="Courier New" w:eastAsia="Courier New" w:hAnsi="Courier New"/>
          <w:color w:val="1e293b"/>
          <w:sz w:val="18"/>
          <w:szCs w:val="18"/>
        </w:rPr>
        <w:t xml:space="preserve">│   └── historical_data.py       # 2014-2025 seasons, 2026 grid, testing, odds</w:t>
      </w:r>
    </w:p>
    <w:p>
      <w:pPr>
        <w:spacing w:after="0" w:line="240"/>
        <w:ind w:left="360"/>
      </w:pPr>
      <w:r>
        <w:rPr>
          <w:rFonts w:ascii="Courier New" w:cs="Courier New" w:eastAsia="Courier New" w:hAnsi="Courier New"/>
          <w:color w:val="1e293b"/>
          <w:sz w:val="18"/>
          <w:szCs w:val="18"/>
        </w:rPr>
        <w:t xml:space="preserve">├── features/</w:t>
      </w:r>
    </w:p>
    <w:p>
      <w:pPr>
        <w:spacing w:after="0" w:line="240"/>
        <w:ind w:left="360"/>
      </w:pPr>
      <w:r>
        <w:rPr>
          <w:rFonts w:ascii="Courier New" w:cs="Courier New" w:eastAsia="Courier New" w:hAnsi="Courier New"/>
          <w:color w:val="1e293b"/>
          <w:sz w:val="18"/>
          <w:szCs w:val="18"/>
        </w:rPr>
        <w:t xml:space="preserve">│   ├── elo_ratings.py           # Custom F1 Elo system</w:t>
      </w:r>
    </w:p>
    <w:p>
      <w:pPr>
        <w:spacing w:after="0" w:line="240"/>
        <w:ind w:left="360"/>
      </w:pPr>
      <w:r>
        <w:rPr>
          <w:rFonts w:ascii="Courier New" w:cs="Courier New" w:eastAsia="Courier New" w:hAnsi="Courier New"/>
          <w:color w:val="1e293b"/>
          <w:sz w:val="18"/>
          <w:szCs w:val="18"/>
        </w:rPr>
        <w:t xml:space="preserve">│   └── feature_engineering.py   # 19 features + works team bonus</w:t>
      </w:r>
    </w:p>
    <w:p>
      <w:pPr>
        <w:spacing w:after="0" w:line="240"/>
        <w:ind w:left="360"/>
      </w:pPr>
      <w:r>
        <w:rPr>
          <w:rFonts w:ascii="Courier New" w:cs="Courier New" w:eastAsia="Courier New" w:hAnsi="Courier New"/>
          <w:color w:val="1e293b"/>
          <w:sz w:val="18"/>
          <w:szCs w:val="18"/>
        </w:rPr>
        <w:t xml:space="preserve">├── models/</w:t>
      </w:r>
    </w:p>
    <w:p>
      <w:pPr>
        <w:spacing w:after="0" w:line="240"/>
        <w:ind w:left="360"/>
      </w:pPr>
      <w:r>
        <w:rPr>
          <w:rFonts w:ascii="Courier New" w:cs="Courier New" w:eastAsia="Courier New" w:hAnsi="Courier New"/>
          <w:color w:val="1e293b"/>
          <w:sz w:val="18"/>
          <w:szCs w:val="18"/>
        </w:rPr>
        <w:t xml:space="preserve">│   └── train_models.py          # GBM, Logistic, Bayesian, Monte Carlo</w:t>
      </w:r>
    </w:p>
    <w:p>
      <w:pPr>
        <w:spacing w:after="0" w:line="240"/>
        <w:ind w:left="360"/>
      </w:pPr>
      <w:r>
        <w:rPr>
          <w:rFonts w:ascii="Courier New" w:cs="Courier New" w:eastAsia="Courier New" w:hAnsi="Courier New"/>
          <w:color w:val="1e293b"/>
          <w:sz w:val="18"/>
          <w:szCs w:val="18"/>
        </w:rPr>
        <w:t xml:space="preserve">├── evaluation/</w:t>
      </w:r>
    </w:p>
    <w:p>
      <w:pPr>
        <w:spacing w:after="0" w:line="240"/>
        <w:ind w:left="360"/>
      </w:pPr>
      <w:r>
        <w:rPr>
          <w:rFonts w:ascii="Courier New" w:cs="Courier New" w:eastAsia="Courier New" w:hAnsi="Courier New"/>
          <w:color w:val="1e293b"/>
          <w:sz w:val="18"/>
          <w:szCs w:val="18"/>
        </w:rPr>
        <w:t xml:space="preserve">│   └── metrics.py               # Brier score, calibration, comparison</w:t>
      </w:r>
    </w:p>
    <w:p>
      <w:pPr>
        <w:spacing w:after="0" w:line="240"/>
        <w:ind w:left="360"/>
      </w:pPr>
      <w:r>
        <w:rPr>
          <w:rFonts w:ascii="Courier New" w:cs="Courier New" w:eastAsia="Courier New" w:hAnsi="Courier New"/>
          <w:color w:val="1e293b"/>
          <w:sz w:val="18"/>
          <w:szCs w:val="18"/>
        </w:rPr>
        <w:t xml:space="preserve">├── visualizations/              # Generated outputs (CSVs, PNGs)</w:t>
      </w:r>
    </w:p>
    <w:p>
      <w:pPr>
        <w:spacing w:after="0" w:line="240"/>
        <w:ind w:left="360"/>
      </w:pPr>
      <w:r>
        <w:rPr>
          <w:rFonts w:ascii="Courier New" w:cs="Courier New" w:eastAsia="Courier New" w:hAnsi="Courier New"/>
          <w:color w:val="1e293b"/>
          <w:sz w:val="18"/>
          <w:szCs w:val="18"/>
        </w:rPr>
        <w:t xml:space="preserve">├── main.py                      # End-to-end pipeline orchestrator</w:t>
      </w:r>
    </w:p>
    <w:p>
      <w:pPr>
        <w:spacing w:after="0" w:line="240"/>
        <w:ind w:left="360"/>
      </w:pPr>
      <w:r>
        <w:rPr>
          <w:rFonts w:ascii="Courier New" w:cs="Courier New" w:eastAsia="Courier New" w:hAnsi="Courier New"/>
          <w:color w:val="1e293b"/>
          <w:sz w:val="18"/>
          <w:szCs w:val="18"/>
        </w:rPr>
        <w:t xml:space="preserve">└── requirements.txt</w:t>
      </w:r>
    </w:p>
    <w:p>
      <w:pPr>
        <w:spacing w:after="120"/>
      </w:pPr>
    </w:p>
    <w:p>
      <w:pPr>
        <w:pStyle w:val="Heading3"/>
        <w:spacing w:before="240" w:after="120"/>
      </w:pPr>
      <w:r>
        <w:rPr>
          <w:rFonts w:ascii="Arial" w:cs="Arial" w:eastAsia="Arial" w:hAnsi="Arial"/>
          <w:b/>
          <w:bCs/>
          <w:color w:val="0f172a"/>
          <w:sz w:val="22"/>
          <w:szCs w:val="22"/>
        </w:rPr>
        <w:t xml:space="preserve">Reproducibility</w:t>
      </w:r>
    </w:p>
    <w:p>
      <w:pPr>
        <w:spacing w:after="160" w:before="0" w:line="276"/>
        <w:jc w:val="left"/>
      </w:pPr>
      <w:r>
        <w:rPr>
          <w:rFonts w:ascii="Arial" w:cs="Arial" w:eastAsia="Arial" w:hAnsi="Arial"/>
          <w:color w:val="334155"/>
          <w:sz w:val="22"/>
          <w:szCs w:val="22"/>
        </w:rPr>
        <w:t xml:space="preserve">The entire pipeline runs end-to-end with a single command. All random processes use fixed seeds (random_state=42) for reproducibility. The Monte Carlo simulator uses NumPy’s RandomState for deterministic simulation results.</w:t>
      </w:r>
    </w:p>
    <w:p>
      <w:pPr>
        <w:spacing w:after="40"/>
      </w:pPr>
    </w:p>
    <w:p>
      <w:pPr>
        <w:spacing w:after="0" w:line="240"/>
        <w:ind w:left="360"/>
      </w:pPr>
      <w:r>
        <w:rPr>
          <w:rFonts w:ascii="Courier New" w:cs="Courier New" w:eastAsia="Courier New" w:hAnsi="Courier New"/>
          <w:color w:val="1e293b"/>
          <w:sz w:val="18"/>
          <w:szCs w:val="18"/>
        </w:rPr>
        <w:t xml:space="preserve">pip install -r requirements.txt</w:t>
      </w:r>
    </w:p>
    <w:p>
      <w:pPr>
        <w:spacing w:after="0" w:line="240"/>
        <w:ind w:left="360"/>
      </w:pPr>
      <w:r>
        <w:rPr>
          <w:rFonts w:ascii="Courier New" w:cs="Courier New" w:eastAsia="Courier New" w:hAnsi="Courier New"/>
          <w:color w:val="1e293b"/>
          <w:sz w:val="18"/>
          <w:szCs w:val="18"/>
        </w:rPr>
        <w:t xml:space="preserve">python main.py</w:t>
      </w:r>
    </w:p>
    <w:p>
      <w:pPr>
        <w:spacing w:after="200"/>
      </w:pPr>
    </w:p>
    <w:p>
      <w:pPr>
        <w:spacing w:before="400"/>
        <w:jc w:val="center"/>
      </w:pPr>
      <w:r>
        <w:rPr>
          <w:rFonts w:ascii="Arial" w:cs="Arial" w:eastAsia="Arial" w:hAnsi="Arial"/>
          <w:i/>
          <w:iCs/>
          <w:color w:val="64748b"/>
          <w:sz w:val="20"/>
          <w:szCs w:val="20"/>
        </w:rPr>
        <w:t xml:space="preserve">— End of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4748b"/>
        <w:sz w:val="16"/>
        <w:szCs w:val="16"/>
      </w:rPr>
      <w:t xml:space="preserve">F1 2026 Championship Prediction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f172a"/>
      <w:sz w:val="32"/>
      <w:szCs w:val="32"/>
    </w:rPr>
  </w:style>
  <w:style w:type="paragraph" w:styleId="Heading2">
    <w:name w:val="Heading 2"/>
    <w:basedOn w:val="Normal"/>
    <w:next w:val="Normal"/>
    <w:qFormat/>
    <w:pPr>
      <w:spacing w:before="300" w:after="160"/>
      <w:outlineLvl w:val="1"/>
    </w:pPr>
    <w:rPr>
      <w:rFonts w:ascii="Arial" w:cs="Arial" w:eastAsia="Arial" w:hAnsi="Arial"/>
      <w:b/>
      <w:bCs/>
      <w:color w:val="0f172a"/>
      <w:sz w:val="26"/>
      <w:szCs w:val="26"/>
    </w:rPr>
  </w:style>
  <w:style w:type="paragraph" w:styleId="Heading3">
    <w:name w:val="Heading 3"/>
    <w:basedOn w:val="Normal"/>
    <w:next w:val="Normal"/>
    <w:qFormat/>
    <w:pPr>
      <w:spacing w:before="240" w:after="120"/>
      <w:outlineLvl w:val="2"/>
    </w:pPr>
    <w:rPr>
      <w:rFonts w:ascii="Arial" w:cs="Arial" w:eastAsia="Arial" w:hAnsi="Arial"/>
      <w:b/>
      <w:bCs/>
      <w:color w:val="0f17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2026-02-19T02:35:39.098Z</dcterms:created>
  <dcterms:modified xsi:type="dcterms:W3CDTF">2026-02-19T02:35:39.099Z</dcterms:modified>
</cp:coreProperties>
</file>

<file path=docProps/custom.xml><?xml version="1.0" encoding="utf-8"?>
<Properties xmlns="http://schemas.openxmlformats.org/officeDocument/2006/custom-properties" xmlns:vt="http://schemas.openxmlformats.org/officeDocument/2006/docPropsVTypes"/>
</file>