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widowControl w:val="0"/>
        <w:numPr>
          <w:ilvl w:val="0"/>
          <w:numId w:val="1"/>
        </w:numPr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# Estratégia: Fundo Setorial de Tecnologia</w:t>
        <w:br w:type="textWrapping"/>
        <w:t xml:space="preserve"># Formato: ID Custo_Acao(R$) Retorno_Anual(%) Ticker_Acao</w:t>
        <w:br w:type="textWrapping"/>
        <w:t xml:space="preserve">CAPITAL_DISPONIVEL_R$: 50000.00</w:t>
        <w:br w:type="textWrapping"/>
        <w:t xml:space="preserve">ACOES:</w:t>
        <w:br w:type="textWrapping"/>
        <w:t xml:space="preserve">A 2850.50 12.5 CLOUDTEC3</w:t>
        <w:br w:type="textWrapping"/>
        <w:t xml:space="preserve">B 3500.00 14.0 IAGIGANTE4</w:t>
        <w:br w:type="textWrapping"/>
        <w:t xml:space="preserve">C 1800.75 9.5 CYBERSEC1</w:t>
        <w:br w:type="textWrapping"/>
        <w:t xml:space="preserve">D 4200.25 15.5 DATADRIVEN5</w:t>
        <w:br w:type="textWrapping"/>
        <w:t xml:space="preserve">E 950.50 6.8 HARDWARE9</w:t>
        <w:br w:type="textWrapping"/>
        <w:t xml:space="preserve">F 1500.00 8.0 GAMEDEV2</w:t>
        <w:br w:type="textWrapping"/>
        <w:t xml:space="preserve">G 2100.80 10.2 FINTECH7</w:t>
        <w:br w:type="textWrapping"/>
        <w:t xml:space="preserve">H 3100.00 13.0 BIOINFO6</w:t>
        <w:br w:type="textWrapping"/>
        <w:t xml:space="preserve">I 1250.60 7.5 MOBILENET4</w:t>
        <w:br w:type="textWrapping"/>
        <w:t xml:space="preserve">J 4800.00 16.0 QUANTUMSYS8</w:t>
        <w:br w:type="textWrapping"/>
        <w:t xml:space="preserve">K 1650.40 8.8 SOCIALMEDIA3</w:t>
        <w:br w:type="textWrapping"/>
        <w:t xml:space="preserve">L 2450.00 11.0 ROBOTICA1</w:t>
        <w:br w:type="textWrapping"/>
        <w:t xml:space="preserve">M 1980.20 9.8 STREAMING5</w:t>
        <w:br w:type="textWrapping"/>
        <w:t xml:space="preserve">N 2950.00 12.8 EDUTECH7</w:t>
        <w:br w:type="textWrapping"/>
        <w:t xml:space="preserve">O 3800.90 14.5 SPACEXPLORE2</w:t>
        <w:br w:type="textWrapping"/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Solução Ótima de Referência:</w:t>
      </w:r>
    </w:p>
    <w:p w:rsidR="00000000" w:rsidDel="00000000" w:rsidP="00000000" w:rsidRDefault="00000000" w:rsidRPr="00000000" w14:paraId="00000003">
      <w:pPr>
        <w:widowControl w:val="0"/>
        <w:numPr>
          <w:ilvl w:val="1"/>
          <w:numId w:val="2"/>
        </w:numPr>
        <w:spacing w:after="0" w:after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Ações Selecionadas: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{B, C, D, E, F, G, H, I, K, L, M, N, O}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Custo Total: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R$ 33234.35</w:t>
      </w:r>
    </w:p>
    <w:p w:rsidR="00000000" w:rsidDel="00000000" w:rsidP="00000000" w:rsidRDefault="00000000" w:rsidRPr="00000000" w14:paraId="00000005">
      <w:pPr>
        <w:widowControl w:val="0"/>
        <w:numPr>
          <w:ilvl w:val="1"/>
          <w:numId w:val="2"/>
        </w:numPr>
        <w:spacing w:after="120" w:before="0" w:before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Retorno Anual Esperado Total: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142.9%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