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基于CNN的图像超分辨率系统 —— 毕业设计创新点总结</w:t>
      </w:r>
    </w:p>
    <w:p/>
    <w:p>
      <w:pPr>
        <w:pStyle w:val="Heading2"/>
      </w:pPr>
      <w:r>
        <w:t>一、多模型统一集成架构</w:t>
      </w:r>
    </w:p>
    <w:p>
      <w:pPr>
        <w:ind w:firstLine="425"/>
      </w:pPr>
      <w:r>
        <w:t>本系统将 Real-ESRGAN（RRDBNet）、SwinIR（Swin Transformer）、SRVGGNetCompact、GFPGAN 等多种基于CNN和Transformer的超分辨率与人脸修复模型整合到统一平台中。系统支持 8 个模型配置，覆盖通用照片、动漫插画、动画视频、轻量通用、忠实还原等不同应用场景，用户可根据图像类型和需求灵活选择最合适的模型，实现了一站式多模型超分能力。</w:t>
      </w:r>
    </w:p>
    <w:p>
      <w:pPr>
        <w:pStyle w:val="Heading2"/>
      </w:pPr>
      <w:r>
        <w:t>二、现代化前后端分离的Web工程实践</w:t>
      </w:r>
    </w:p>
    <w:p>
      <w:pPr>
        <w:ind w:firstLine="425"/>
      </w:pPr>
      <w:r>
        <w:t>区别于原始 Real-ESRGAN 项目的命令行工具或 Gradio 简易界面，本系统采用 Vue 3 + Vite 构建了专业级前端应用，包含工作台、模型管理、任务记录三个功能页面，支持原图/结果对比预览、滑块检查、大图缩放查看等交互功能。后端采用 FastAPI 框架提供 RESTful API，实现推理服务与用户界面的完全解耦，大幅提升了系统的可用性、可维护性和用户体验。</w:t>
      </w:r>
    </w:p>
    <w:p>
      <w:pPr>
        <w:pStyle w:val="Heading2"/>
      </w:pPr>
      <w:r>
        <w:t>三、完善的推理工程能力</w:t>
      </w:r>
    </w:p>
    <w:p>
      <w:pPr>
        <w:ind w:firstLine="425"/>
      </w:pPr>
      <w:r>
        <w:rPr>
          <w:b/>
        </w:rPr>
        <w:t>（1）Alpha通道保持：</w:t>
      </w:r>
      <w:r>
        <w:t>支持对 RGBA 透明图像的 alpha 通道独立进行超分辨率处理，保持透明信息不丢失，这在实际图像处理中具有重要应用价值。</w:t>
      </w:r>
    </w:p>
    <w:p>
      <w:pPr>
        <w:ind w:firstLine="425"/>
      </w:pPr>
      <w:r>
        <w:rPr>
          <w:b/>
        </w:rPr>
        <w:t>（2）SwinIR分块推理封装：</w:t>
      </w:r>
      <w:r>
        <w:t>自行实现了 SwinIRUpsampler 类，针对 Swin Transformer 架构的窗口大小约束，设计了带 padding 对齐的 tile-based 推理方案，有效控制GPU显存占用，使大图处理成为可能。</w:t>
      </w:r>
    </w:p>
    <w:p>
      <w:pPr>
        <w:ind w:firstLine="425"/>
      </w:pPr>
      <w:r>
        <w:rPr>
          <w:b/>
        </w:rPr>
        <w:t>（3）自动设备选择：</w:t>
      </w:r>
      <w:r>
        <w:t>系统自动检测运行环境，按 CUDA → MPS（Apple Silicon）→ CPU 的优先级降级选择推理设备，实现跨平台无缝运行。</w:t>
      </w:r>
    </w:p>
    <w:p>
      <w:pPr>
        <w:ind w:firstLine="425"/>
      </w:pPr>
      <w:r>
        <w:rPr>
          <w:b/>
        </w:rPr>
        <w:t>（4）模型权重按需下载与缓存：</w:t>
      </w:r>
      <w:r>
        <w:t>首次使用模型时自动从远程下载权重文件到本地，后续使用直接加载缓存；同时实现 upsampler 实例缓存机制，避免重复构建模型。</w:t>
      </w:r>
    </w:p>
    <w:p>
      <w:pPr>
        <w:ind w:firstLine="425"/>
      </w:pPr>
      <w:r>
        <w:rPr>
          <w:b/>
        </w:rPr>
        <w:t>（5）推理性能优化：</w:t>
      </w:r>
      <w:r>
        <w:t>综合运用 PyTorch 2.x 的 torch.compile 编译优化、TF32 矩阵加速、cuDNN benchmark 自动调优、channels_last 内存格式等技术手段，提升推理速度。</w:t>
      </w:r>
    </w:p>
    <w:p>
      <w:pPr>
        <w:pStyle w:val="Heading2"/>
      </w:pPr>
      <w:r>
        <w:t>四、批量处理与质量评估</w:t>
      </w:r>
    </w:p>
    <w:p>
      <w:pPr>
        <w:ind w:firstLine="425"/>
      </w:pPr>
      <w:r>
        <w:t>系统支持批量队列处理模式，用户可一次添加多张图片进行顺序超分处理，并支持中途取消操作。同时集成了 PSNR（峰值信噪比）和 SSIM（结构相似性）客观质量指标评估功能，采用 Y 通道对比方案，大图自动降采样以加速计算，为超分效果提供了定量评估依据。</w:t>
      </w:r>
    </w:p>
    <w:p>
      <w:pPr>
        <w:pStyle w:val="Heading2"/>
      </w:pPr>
      <w:r>
        <w:t>五、一键启动与部署友好</w:t>
      </w:r>
    </w:p>
    <w:p>
      <w:pPr>
        <w:ind w:firstLine="425"/>
      </w:pPr>
      <w:r>
        <w:t>实现了智能启动脚本，自动处理虚拟环境切换、Vue 前端构建检测与自动编译、浏览器自动打开、端口占用时自动回退等部署细节。同时保留 --gradio 参数支持回退到旧版 Gradio 界面，兼顾了新旧系统的兼容性。用户仅需一条命令即可完成整个系统的启动，极大降低了使用门槛。</w:t>
      </w:r>
    </w:p>
    <w:p>
      <w:pPr>
        <w:pStyle w:val="Heading2"/>
      </w:pPr>
      <w:r>
        <w:t>六、定量测试验证</w:t>
      </w:r>
    </w:p>
    <w:p>
      <w:pPr>
        <w:ind w:firstLine="425"/>
      </w:pPr>
      <w:r>
        <w:t>在标准超分测试集 Set5 和 Set14 的 4× 测试对上进行了定量评估。轻量通用模型（realesr-general-x4v3）平均推理时间分别为 0.027 秒和 0.033 秒，RealESRGAN_x4plus 分别为 0.185 秒和 0.334 秒。测试结果表明系统在保持较高超分质量的同时，具备实用的推理速度，兼顾了轻量快速和高质量两种需求。</w:t>
      </w:r>
    </w:p>
    <w:p/>
    <w:p>
      <w:pPr>
        <w:pStyle w:val="Heading2"/>
      </w:pPr>
      <w:r>
        <w:t>总结</w:t>
      </w:r>
    </w:p>
    <w:p>
      <w:pPr>
        <w:ind w:firstLine="425"/>
      </w:pPr>
      <w:r>
        <w:t>本毕业设计的核心创新不在于模型算法本身的改进，而在于将前沿的 CNN 超分辨率模型工程化为一个功能完善、交互友好、部署便捷的本地 Web 应用系统。在前端交互设计、后端架构搭建、多模型统一管理、推理性能优化、批量处理、质量评估等方面进行了系统性的工程整合工作，具有较强的实用价值和工程参考意义。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