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6374AC1">
      <w:pPr>
        <w:pStyle w:val="867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1. Project Overview &amp; Business Problem</w: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579788</wp:posOffset>
                </wp:positionV>
                <wp:extent cx="5715000" cy="360"/>
                <wp:effectExtent l="0" t="0" r="0" b="0"/>
                <wp:wrapTopAndBottom/>
                <wp:docPr id="1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687338200" name=""/>
                      <wps:cNvSpPr/>
                      <wps:spPr bwMode="auto">
                        <a:xfrm rot="0" flipH="0" flipV="0">
                          <a:off x="0" y="0"/>
                          <a:ext cx="5715000" cy="36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chemeClr val="accent1">
                              <a:shade val="50000"/>
                              <a:shade val="95000"/>
                              <a:satMod val="105000"/>
                            </a:schemeClr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0" o:spid="_x0000_s0" style="position:absolute;left:0;text-align:left;z-index:11264;mso-wrap-distance-left:9.07pt;mso-wrap-distance-top:0.00pt;mso-wrap-distance-right:9.07pt;mso-wrap-distance-bottom:0.00pt;rotation:0;visibility:visible;" from="0.0pt,45.7pt" to="450.0pt,45.7pt" filled="f" strokecolor="#284963" strokeweight="1.00pt">
                <v:stroke dashstyle="solid"/>
                <w10:wrap type="topAndBottom"/>
              </v:line>
            </w:pict>
          </mc:Fallback>
        </mc:AlternateConten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 w14:paraId="25C91999">
      <w:pPr>
        <w:pBdr/>
        <w:spacing w:after="0"/>
        <w:ind/>
        <w:rPr>
          <w14:ligatures w14:val="none"/>
        </w:rPr>
      </w:pPr>
      <w:r>
        <w:rPr>
          <w:b/>
          <w:bCs/>
        </w:rPr>
        <w:t xml:space="preserve">Project Name:</w:t>
      </w:r>
      <w:r>
        <w:t xml:space="preserve"> Apex BPO Operations &amp; Workforce Productivity Analytics</w:t>
      </w:r>
      <w:r>
        <w:rPr>
          <w14:ligatures w14:val="none"/>
        </w:rPr>
      </w:r>
      <w:r>
        <w:rPr>
          <w14:ligatures w14:val="none"/>
        </w:rPr>
      </w:r>
    </w:p>
    <w:p w14:paraId="1DB06626">
      <w:pPr>
        <w:pBdr/>
        <w:spacing w:after="0"/>
        <w:ind/>
        <w:rPr>
          <w14:ligatures w14:val="none"/>
        </w:rPr>
      </w:pPr>
      <w:r>
        <w:rPr>
          <w:b/>
          <w:bCs/>
        </w:rPr>
        <w:t xml:space="preserve">Author:</w:t>
      </w:r>
      <w:r>
        <w:t xml:space="preserve"> </w:t>
      </w:r>
      <w:r>
        <w:rPr>
          <w:lang w:val="en-PH"/>
        </w:rPr>
        <w:t xml:space="preserve">Thadaeus Marben V. Porquis</w:t>
      </w:r>
      <w:r>
        <w:rPr>
          <w14:ligatures w14:val="none"/>
        </w:rPr>
      </w:r>
      <w:r>
        <w:rPr>
          <w14:ligatures w14:val="none"/>
        </w:rPr>
      </w:r>
    </w:p>
    <w:p w14:paraId="6613A6BC">
      <w:pPr>
        <w:pBdr/>
        <w:spacing w:after="0"/>
        <w:ind/>
        <w:rPr>
          <w14:ligatures w14:val="none"/>
        </w:rPr>
      </w:pPr>
      <w:r>
        <w:rPr>
          <w:b/>
          <w:bCs/>
        </w:rPr>
        <w:t xml:space="preserve">Target Industry:</w:t>
      </w:r>
      <w:r>
        <w:t xml:space="preserve"> BPO / Shared Services (IT-BPM)</w:t>
      </w:r>
      <w:r>
        <w:rPr>
          <w14:ligatures w14:val="none"/>
        </w:rPr>
      </w:r>
      <w:r>
        <w:rPr>
          <w14:ligatures w14:val="none"/>
        </w:rPr>
      </w:r>
    </w:p>
    <w:p w14:paraId="153F49DD">
      <w:pPr>
        <w:pBdr/>
        <w:spacing w:after="0"/>
        <w:ind/>
        <w:rPr>
          <w14:ligatures w14:val="none"/>
        </w:rPr>
      </w:pPr>
      <w:r>
        <w:rPr>
          <w:b/>
          <w:bCs/>
        </w:rPr>
        <w:t xml:space="preserve">Business Context:</w:t>
      </w:r>
      <w:r>
        <w:rPr>
          <w:lang w:val="en-PH"/>
        </w:rPr>
        <w:t xml:space="preserve"> </w:t>
      </w:r>
      <w:r>
        <w:t xml:space="preserve">A mid-sized BPO handling omnichannel technical support across 24/7 rotational shifts.</w:t>
      </w:r>
      <w:r>
        <w:rPr>
          <w14:ligatures w14:val="none"/>
        </w:rPr>
      </w:r>
      <w:r>
        <w:rPr>
          <w14:ligatures w14:val="none"/>
        </w:rPr>
      </w:r>
    </w:p>
    <w:p w14:paraId="056732EC">
      <w:pPr>
        <w:pBdr/>
        <w:spacing w:after="0"/>
        <w:ind/>
        <w:rPr>
          <w14:ligatures w14:val="none"/>
        </w:rPr>
      </w:pPr>
      <w:r>
        <w:rPr>
          <w:b/>
          <w:bCs/>
        </w:rPr>
        <w:t xml:space="preserve">Core Problem Statement:</w:t>
      </w:r>
      <w:r>
        <w:t xml:space="preserve"> High agent turnover, unpredictable call queue abandonment spikes during night shifts, and unbalanced agent utilization affecting customer satisfaction (CSAT).</w:t>
      </w:r>
      <w:r>
        <w:rPr>
          <w14:ligatures w14:val="none"/>
        </w:rPr>
      </w:r>
      <w:r>
        <w:rPr>
          <w14:ligatures w14:val="none"/>
        </w:rPr>
      </w:r>
    </w:p>
    <w:p w14:paraId="619082E3">
      <w:pPr>
        <w:pBdr/>
        <w:spacing w:after="0"/>
        <w:ind/>
        <w:rPr>
          <w:b/>
          <w:bCs/>
          <w14:ligatures w14:val="none"/>
        </w:rPr>
      </w:pPr>
      <w:r>
        <w:rPr>
          <w:b/>
          <w:bCs/>
        </w:rPr>
      </w:r>
      <w:r>
        <w:rPr>
          <w:b/>
          <w:bCs/>
        </w:rPr>
        <w:t xml:space="preserve">Project Goals / Success Metrics: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 w14:paraId="1878DCF9">
      <w:pPr>
        <w:pStyle w:val="930"/>
        <w:numPr>
          <w:ilvl w:val="0"/>
          <w:numId w:val="2"/>
        </w:numPr>
        <w:pBdr/>
        <w:spacing w:after="0"/>
        <w:ind/>
        <w:rPr>
          <w14:ligatures w14:val="none"/>
        </w:rPr>
      </w:pPr>
      <w:r>
        <w:t xml:space="preserve">Identify key drivers of queue abandonment and peak volume hours.</w:t>
      </w:r>
      <w:r>
        <w:rPr>
          <w14:ligatures w14:val="none"/>
        </w:rPr>
      </w:r>
      <w:r>
        <w:rPr>
          <w14:ligatures w14:val="none"/>
        </w:rPr>
      </w:r>
    </w:p>
    <w:p w14:paraId="635B2C35">
      <w:pPr>
        <w:pStyle w:val="930"/>
        <w:numPr>
          <w:ilvl w:val="0"/>
          <w:numId w:val="2"/>
        </w:numPr>
        <w:pBdr/>
        <w:spacing w:after="0"/>
        <w:ind/>
        <w:rPr>
          <w14:ligatures w14:val="none"/>
        </w:rPr>
      </w:pPr>
      <w:r>
        <w:t xml:space="preserve">Track agent utilization vs. burnout indicators (excessive overtime + dropping CSAT).</w:t>
      </w:r>
      <w:r>
        <w:rPr>
          <w14:ligatures w14:val="none"/>
        </w:rPr>
      </w:r>
      <w:r>
        <w:rPr>
          <w14:ligatures w14:val="none"/>
        </w:rPr>
      </w:r>
    </w:p>
    <w:p w14:paraId="17E529D9">
      <w:pPr>
        <w:pStyle w:val="930"/>
        <w:numPr>
          <w:ilvl w:val="0"/>
          <w:numId w:val="2"/>
        </w:numPr>
        <w:pBdr/>
        <w:spacing w:after="0"/>
        <w:ind/>
        <w:rPr>
          <w14:ligatures w14:val="none"/>
        </w:rPr>
      </w:pPr>
      <w:r>
        <w:t xml:space="preserve">Evaluate SLA compliance across different shifts and tiers.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867"/>
        <w:pBdr/>
        <w:spacing/>
        <w:ind/>
        <w:rPr>
          <w14:ligatures w14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531803</wp:posOffset>
                </wp:positionV>
                <wp:extent cx="5715000" cy="360"/>
                <wp:effectExtent l="3175" t="3175" r="3175" b="3175"/>
                <wp:wrapTopAndBottom/>
                <wp:docPr id="2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791003252" name=""/>
                      <wps:cNvSpPr/>
                      <wps:spPr bwMode="auto">
                        <a:xfrm rot="0" flipH="0" flipV="0">
                          <a:off x="0" y="0"/>
                          <a:ext cx="5715000" cy="36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chemeClr val="accent1">
                              <a:shade val="50000"/>
                              <a:shade val="95000"/>
                              <a:satMod val="105000"/>
                            </a:schemeClr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1" o:spid="_x0000_s1" style="position:absolute;left:0;text-align:left;z-index:11264;mso-wrap-distance-left:9.07pt;mso-wrap-distance-top:0.00pt;mso-wrap-distance-right:9.07pt;mso-wrap-distance-bottom:0.00pt;rotation:0;visibility:visible;" from="0.0pt,41.9pt" to="450.0pt,41.9pt" filled="f" strokecolor="#284963" strokeweight="1.00pt">
                <v:stroke dashstyle="solid"/>
                <w10:wrap type="topAndBottom"/>
              </v:line>
            </w:pict>
          </mc:Fallback>
        </mc:AlternateContent>
      </w:r>
      <w:r>
        <w:t xml:space="preserve">2. Technical Architecture &amp; Data Pipeline</w:t>
      </w:r>
      <w:r>
        <w:rPr>
          <w14:ligatures w14:val="none"/>
        </w:rPr>
      </w:r>
      <w:r>
        <w:rPr>
          <w14:ligatures w14:val="none"/>
        </w:rPr>
      </w:r>
    </w:p>
    <w:p w14:paraId="470B5567">
      <w:pPr>
        <w:pBdr/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15000" cy="621792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0941614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rot="0" flipH="0" flipV="0">
                          <a:off x="0" y="0"/>
                          <a:ext cx="5715000" cy="62179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50.00pt;height:48.96pt;mso-wrap-distance-left:0.00pt;mso-wrap-distance-top:0.00pt;mso-wrap-distance-right:0.00pt;mso-wrap-distance-bottom:0.00pt;rotation:0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tbl>
      <w:tblPr>
        <w:tblStyle w:val="741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2245"/>
        <w:gridCol w:w="2126"/>
        <w:gridCol w:w="4654"/>
      </w:tblGrid>
      <w:tr>
        <w:trPr/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245" w:type="dxa"/>
            <w:vAlign w:val="center"/>
          </w:tcPr>
          <w:p w14:paraId="74F270E1">
            <w:pPr>
              <w:pBdr/>
              <w:spacing w:after="0" w:before="0" w:line="240" w:lineRule="auto"/>
              <w:ind/>
              <w:rPr>
                <w:b/>
                <w:bCs/>
                <w14:ligatures w14:val="none"/>
              </w:rPr>
            </w:pPr>
            <w:r>
              <w:rPr>
                <w:b/>
                <w:bCs/>
              </w:rPr>
              <w:t xml:space="preserve">Pipeline Layer</w:t>
            </w:r>
            <w:r>
              <w:rPr>
                <w:b/>
                <w:bCs/>
                <w14:ligatures w14:val="none"/>
              </w:rPr>
            </w:r>
            <w:r>
              <w:rPr>
                <w:b/>
                <w:bCs/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126" w:type="dxa"/>
            <w:vAlign w:val="center"/>
          </w:tcPr>
          <w:p w14:paraId="582D7F03">
            <w:pPr>
              <w:pBdr/>
              <w:spacing w:after="0" w:before="0" w:line="240" w:lineRule="auto"/>
              <w:ind/>
              <w:rPr>
                <w:b/>
                <w:bCs/>
                <w14:ligatures w14:val="none"/>
              </w:rPr>
            </w:pPr>
            <w:r>
              <w:rPr>
                <w:b/>
                <w:bCs/>
              </w:rPr>
              <w:t xml:space="preserve">Technology</w:t>
            </w:r>
            <w:r>
              <w:rPr>
                <w:b/>
                <w:bCs/>
                <w14:ligatures w14:val="none"/>
              </w:rPr>
            </w:r>
            <w:r>
              <w:rPr>
                <w:b/>
                <w:bCs/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4654" w:type="dxa"/>
            <w:vAlign w:val="center"/>
          </w:tcPr>
          <w:p w14:paraId="1F22919E">
            <w:pPr>
              <w:pBdr/>
              <w:spacing w:after="0" w:before="0" w:line="240" w:lineRule="auto"/>
              <w:ind/>
              <w:rPr>
                <w:b/>
                <w:bCs/>
                <w14:ligatures w14:val="none"/>
              </w:rPr>
            </w:pPr>
            <w:r>
              <w:rPr>
                <w:b/>
                <w:bCs/>
              </w:rPr>
              <w:t xml:space="preserve">Primary Function</w:t>
            </w:r>
            <w:r>
              <w:rPr>
                <w:b/>
                <w:bCs/>
                <w14:ligatures w14:val="none"/>
              </w:rPr>
            </w:r>
            <w:r>
              <w:rPr>
                <w:b/>
                <w:bCs/>
                <w14:ligatures w14:val="none"/>
              </w:rPr>
            </w:r>
          </w:p>
        </w:tc>
      </w:tr>
      <w:tr>
        <w:trPr/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245" w:type="dxa"/>
            <w:vAlign w:val="center"/>
          </w:tcPr>
          <w:p w14:paraId="37B2D9AC">
            <w:pPr>
              <w:pBdr/>
              <w:spacing w:after="0" w:before="0" w:line="240" w:lineRule="auto"/>
              <w:ind/>
              <w:rPr>
                <w:b/>
                <w:bCs/>
                <w14:ligatures w14:val="none"/>
              </w:rPr>
            </w:pPr>
            <w:r>
              <w:rPr>
                <w:b/>
                <w:bCs/>
              </w:rPr>
              <w:t xml:space="preserve">Data Generation</w:t>
            </w:r>
            <w:r>
              <w:rPr>
                <w:b/>
                <w:bCs/>
                <w14:ligatures w14:val="none"/>
              </w:rPr>
            </w:r>
            <w:r>
              <w:rPr>
                <w:b/>
                <w:bCs/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126" w:type="dxa"/>
            <w:vAlign w:val="center"/>
          </w:tcPr>
          <w:p w14:paraId="518FFE59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Python (Faker, pandas, SQLAlchemy)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4654" w:type="dxa"/>
            <w:vAlign w:val="center"/>
          </w:tcPr>
          <w:p w14:paraId="0EA38AE3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Synthesize realistic 12-month BPO operational logs, agent rosters, shift schedules, and CSAT surveys.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/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245" w:type="dxa"/>
            <w:vAlign w:val="center"/>
          </w:tcPr>
          <w:p w14:paraId="2BB13DFE">
            <w:pPr>
              <w:pBdr/>
              <w:spacing w:after="0" w:before="0" w:line="240" w:lineRule="auto"/>
              <w:ind/>
              <w:rPr>
                <w:b/>
                <w:bCs/>
                <w14:ligatures w14:val="none"/>
              </w:rPr>
            </w:pPr>
            <w:r>
              <w:rPr>
                <w:b/>
                <w:bCs/>
              </w:rPr>
              <w:t xml:space="preserve">Data Storage</w:t>
            </w:r>
            <w:r>
              <w:rPr>
                <w:b/>
                <w:bCs/>
                <w14:ligatures w14:val="none"/>
              </w:rPr>
            </w:r>
            <w:r>
              <w:rPr>
                <w:b/>
                <w:bCs/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126" w:type="dxa"/>
            <w:vAlign w:val="center"/>
          </w:tcPr>
          <w:p w14:paraId="6BDBCE70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PostgreSQL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4654" w:type="dxa"/>
            <w:vAlign w:val="center"/>
          </w:tcPr>
          <w:p w14:paraId="425EE89B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Host raw database schemas and dbt-transformed dimensional models.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/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245" w:type="dxa"/>
            <w:vAlign w:val="center"/>
          </w:tcPr>
          <w:p w14:paraId="20B0F26D">
            <w:pPr>
              <w:pBdr/>
              <w:spacing w:after="0" w:before="0" w:line="240" w:lineRule="auto"/>
              <w:ind/>
              <w:rPr>
                <w:b/>
                <w:bCs/>
                <w14:ligatures w14:val="none"/>
              </w:rPr>
            </w:pPr>
            <w:r>
              <w:rPr>
                <w:b/>
                <w:bCs/>
              </w:rPr>
              <w:t xml:space="preserve">Data Transformation</w:t>
            </w:r>
            <w:r>
              <w:rPr>
                <w:b/>
                <w:bCs/>
                <w14:ligatures w14:val="none"/>
              </w:rPr>
            </w:r>
            <w:r>
              <w:rPr>
                <w:b/>
                <w:bCs/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126" w:type="dxa"/>
            <w:vAlign w:val="center"/>
          </w:tcPr>
          <w:p w14:paraId="1EB30C11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dbt (data build tool)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4654" w:type="dxa"/>
            <w:vAlign w:val="center"/>
          </w:tcPr>
          <w:p w14:paraId="53E850BC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Clean timestamps, calculate time-weighted KPIs (Utilization, AHT, SLA), and build star-schema marts.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/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245" w:type="dxa"/>
            <w:vAlign w:val="center"/>
          </w:tcPr>
          <w:p w14:paraId="5095A4D3">
            <w:pPr>
              <w:pBdr/>
              <w:spacing w:after="0" w:before="0" w:line="240" w:lineRule="auto"/>
              <w:ind/>
              <w:rPr>
                <w:b/>
                <w:bCs/>
                <w14:ligatures w14:val="none"/>
              </w:rPr>
            </w:pPr>
            <w:r>
              <w:rPr>
                <w:b/>
                <w:bCs/>
              </w:rPr>
              <w:t xml:space="preserve">Data Visualization</w:t>
            </w:r>
            <w:r>
              <w:rPr>
                <w:b/>
                <w:bCs/>
                <w14:ligatures w14:val="none"/>
              </w:rPr>
            </w:r>
            <w:r>
              <w:rPr>
                <w:b/>
                <w:bCs/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126" w:type="dxa"/>
            <w:vAlign w:val="center"/>
          </w:tcPr>
          <w:p w14:paraId="75092BF8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Tableau Desktop / Public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4654" w:type="dxa"/>
            <w:vAlign w:val="center"/>
          </w:tcPr>
          <w:p w14:paraId="6C195C3D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Deliver operational dashboards for BPO Team Leads and Operations Managers.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</w:tbl>
    <w:p w14:paraId="78C388FF">
      <w:pPr>
        <w:pBdr/>
        <w:shd w:val="nil" w:color="auto"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87235AC">
      <w:pPr>
        <w:pStyle w:val="867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442599</wp:posOffset>
                </wp:positionV>
                <wp:extent cx="5715000" cy="360"/>
                <wp:effectExtent l="0" t="0" r="0" b="0"/>
                <wp:wrapTopAndBottom/>
                <wp:docPr id="4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595935659" name=""/>
                      <wps:cNvSpPr/>
                      <wps:spPr bwMode="auto">
                        <a:xfrm rot="0" flipH="0" flipV="0">
                          <a:off x="0" y="0"/>
                          <a:ext cx="5715000" cy="36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chemeClr val="accent1">
                              <a:shade val="50000"/>
                              <a:shade val="95000"/>
                              <a:satMod val="105000"/>
                            </a:schemeClr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3" o:spid="_x0000_s3" style="position:absolute;left:0;text-align:left;z-index:11264;mso-wrap-distance-left:9.07pt;mso-wrap-distance-top:0.00pt;mso-wrap-distance-right:9.07pt;mso-wrap-distance-bottom:0.00pt;rotation:0;visibility:visible;" from="0.0pt,34.9pt" to="450.0pt,34.9pt" filled="f" strokecolor="#284963" strokeweight="1.00pt">
                <v:stroke dashstyle="solid"/>
                <w10:wrap type="topAndBottom"/>
              </v:line>
            </w:pict>
          </mc:Fallback>
        </mc:AlternateContent>
      </w:r>
      <w:r>
        <w:rPr>
          <w:highlight w:val="none"/>
        </w:rPr>
        <w:t xml:space="preserve">3. Data Schema &amp; Entities (Raw Layer)</w:t>
      </w:r>
      <w:r>
        <w:rPr>
          <w:highlight w:val="none"/>
        </w:rPr>
      </w:r>
      <w:r>
        <w:rPr>
          <w:highlight w:val="none"/>
        </w:rPr>
      </w:r>
    </w:p>
    <w:p w14:paraId="31149AA9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Entity-Relationship Summary</w:t>
      </w:r>
      <w:r>
        <w:rPr>
          <w:b/>
          <w:bCs/>
        </w:rPr>
      </w:r>
      <w:r>
        <w:rPr>
          <w:b/>
          <w:bCs/>
        </w:rPr>
      </w:r>
    </w:p>
    <w:p w14:paraId="1D7BB28B">
      <w:pPr>
        <w:pStyle w:val="930"/>
        <w:numPr>
          <w:ilvl w:val="0"/>
          <w:numId w:val="1"/>
        </w:numPr>
        <w:pBdr/>
        <w:spacing/>
        <w:ind/>
        <w:rPr/>
      </w:pPr>
      <w:r>
        <w:rPr>
          <w:b/>
          <w:bCs/>
          <w:highlight w:val="none"/>
        </w:rPr>
        <w:t xml:space="preserve">dim_agents:</w:t>
      </w:r>
      <w:r>
        <w:rPr>
          <w:highlight w:val="none"/>
        </w:rPr>
        <w:t xml:space="preserve"> Roster of call center agents, tiers, shift assignments, and tenure status.</w:t>
      </w:r>
      <w:r>
        <w:rPr>
          <w:highlight w:val="none"/>
        </w:rPr>
      </w:r>
      <w:r/>
    </w:p>
    <w:p w14:paraId="007DAC5E">
      <w:pPr>
        <w:pStyle w:val="930"/>
        <w:numPr>
          <w:ilvl w:val="0"/>
          <w:numId w:val="1"/>
        </w:numPr>
        <w:pBdr/>
        <w:spacing/>
        <w:ind/>
        <w:rPr/>
      </w:pPr>
      <w:r>
        <w:rPr>
          <w:b/>
          <w:bCs/>
          <w:highlight w:val="none"/>
        </w:rPr>
        <w:t xml:space="preserve">fact_shift_logs:</w:t>
      </w:r>
      <w:r>
        <w:rPr>
          <w:highlight w:val="none"/>
        </w:rPr>
        <w:t xml:space="preserve"> Shift-level attendance, planned duration, actual worked hours, and overtime.</w:t>
      </w:r>
      <w:r>
        <w:rPr>
          <w:highlight w:val="none"/>
        </w:rPr>
      </w:r>
      <w:r/>
    </w:p>
    <w:p w14:paraId="53F290E8">
      <w:pPr>
        <w:pStyle w:val="930"/>
        <w:numPr>
          <w:ilvl w:val="0"/>
          <w:numId w:val="1"/>
        </w:numPr>
        <w:pBdr/>
        <w:spacing/>
        <w:ind/>
        <w:rPr/>
      </w:pPr>
      <w:r>
        <w:rPr>
          <w:b/>
          <w:bCs/>
          <w:highlight w:val="none"/>
        </w:rPr>
        <w:t xml:space="preserve">fact_ticket_logs:</w:t>
      </w:r>
      <w:r>
        <w:rPr>
          <w:highlight w:val="none"/>
        </w:rPr>
        <w:t xml:space="preserve"> Individual contact logs (calls/chat tickets), hold times, handle times, queue time, and resolution status.</w:t>
      </w:r>
      <w:r>
        <w:rPr>
          <w:highlight w:val="none"/>
        </w:rPr>
      </w:r>
      <w:r/>
    </w:p>
    <w:p w14:paraId="7B077880">
      <w:pPr>
        <w:pStyle w:val="930"/>
        <w:numPr>
          <w:ilvl w:val="0"/>
          <w:numId w:val="1"/>
        </w:numPr>
        <w:pBdr/>
        <w:spacing/>
        <w:ind/>
        <w:rPr/>
      </w:pPr>
      <w:r>
        <w:rPr>
          <w:b/>
          <w:bCs/>
          <w:highlight w:val="none"/>
        </w:rPr>
        <w:t xml:space="preserve">fact_csat_surveys:</w:t>
      </w:r>
      <w:r>
        <w:rPr>
          <w:highlight w:val="none"/>
        </w:rPr>
        <w:t xml:space="preserve"> Customer feedback scores mapped to specific ticket IDs.</w:t>
      </w:r>
      <w:r>
        <w:rPr>
          <w:highlight w:val="none"/>
        </w:rPr>
      </w:r>
      <w:r/>
    </w:p>
    <w:p w14:paraId="7720181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Raw Data Dictionary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tbl>
      <w:tblPr>
        <w:tblStyle w:val="741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2245"/>
        <w:gridCol w:w="2409"/>
        <w:gridCol w:w="1842"/>
        <w:gridCol w:w="2529"/>
      </w:tblGrid>
      <w:tr>
        <w:trPr/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245" w:type="dxa"/>
            <w:vAlign w:val="center"/>
          </w:tcPr>
          <w:p w14:paraId="0AD172D5">
            <w:pPr>
              <w:pBdr/>
              <w:spacing w:after="0" w:before="0" w:line="240" w:lineRule="auto"/>
              <w:ind/>
              <w:rPr>
                <w:b/>
                <w:bCs/>
                <w14:ligatures w14:val="none"/>
              </w:rPr>
            </w:pPr>
            <w:r>
              <w:rPr>
                <w:b/>
                <w:bCs/>
              </w:rPr>
              <w:t xml:space="preserve">Table Name</w:t>
            </w:r>
            <w:r>
              <w:rPr>
                <w:b/>
                <w:bCs/>
                <w14:ligatures w14:val="none"/>
              </w:rPr>
            </w:r>
            <w:r>
              <w:rPr>
                <w:b/>
                <w:bCs/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409" w:type="dxa"/>
            <w:vAlign w:val="center"/>
          </w:tcPr>
          <w:p w14:paraId="43492557">
            <w:pPr>
              <w:pBdr/>
              <w:spacing w:after="0" w:before="0" w:line="240" w:lineRule="auto"/>
              <w:ind/>
              <w:rPr>
                <w:b/>
                <w:bCs/>
                <w14:ligatures w14:val="none"/>
              </w:rPr>
            </w:pPr>
            <w:r>
              <w:rPr>
                <w:b/>
                <w:bCs/>
              </w:rPr>
              <w:t xml:space="preserve">Column Name</w:t>
            </w:r>
            <w:r>
              <w:rPr>
                <w:b/>
                <w:bCs/>
                <w14:ligatures w14:val="none"/>
              </w:rPr>
            </w:r>
            <w:r>
              <w:rPr>
                <w:b/>
                <w:bCs/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1842" w:type="dxa"/>
            <w:vAlign w:val="center"/>
          </w:tcPr>
          <w:p w14:paraId="073D592B">
            <w:pPr>
              <w:pBdr/>
              <w:spacing w:after="0" w:before="0" w:line="240" w:lineRule="auto"/>
              <w:ind/>
              <w:rPr>
                <w:b/>
                <w:bCs/>
                <w14:ligatures w14:val="none"/>
              </w:rPr>
            </w:pPr>
            <w:r>
              <w:rPr>
                <w:b/>
                <w:bCs/>
              </w:rPr>
              <w:t xml:space="preserve">Data Type</w:t>
            </w:r>
            <w:r>
              <w:rPr>
                <w:b/>
                <w:bCs/>
                <w14:ligatures w14:val="none"/>
              </w:rPr>
            </w:r>
            <w:r>
              <w:rPr>
                <w:b/>
                <w:bCs/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529" w:type="dxa"/>
            <w:vAlign w:val="center"/>
          </w:tcPr>
          <w:p w14:paraId="7683B241">
            <w:pPr>
              <w:pBdr/>
              <w:spacing w:after="0" w:before="0" w:line="240" w:lineRule="auto"/>
              <w:ind/>
              <w:rPr>
                <w:b/>
                <w:bCs/>
                <w14:ligatures w14:val="none"/>
              </w:rPr>
            </w:pPr>
            <w:r>
              <w:rPr>
                <w:b/>
                <w:bCs/>
              </w:rPr>
              <w:t xml:space="preserve">Description / Logic</w:t>
            </w:r>
            <w:r>
              <w:rPr>
                <w:b/>
                <w:bCs/>
                <w14:ligatures w14:val="none"/>
              </w:rPr>
            </w:r>
            <w:r>
              <w:rPr>
                <w:b/>
                <w:bCs/>
                <w14:ligatures w14:val="none"/>
              </w:rPr>
            </w:r>
          </w:p>
        </w:tc>
      </w:tr>
      <w:tr>
        <w:trPr/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245" w:type="dxa"/>
            <w:vAlign w:val="center"/>
          </w:tcPr>
          <w:p w14:paraId="2FB10901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dim_agents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409" w:type="dxa"/>
            <w:vAlign w:val="center"/>
          </w:tcPr>
          <w:p w14:paraId="7F8DFE2A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agent_id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1842" w:type="dxa"/>
            <w:vAlign w:val="center"/>
          </w:tcPr>
          <w:p w14:paraId="15E7B2E4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VARCHAR(10)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529" w:type="dxa"/>
            <w:vAlign w:val="center"/>
          </w:tcPr>
          <w:p w14:paraId="2A559450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Primary Key. Unique identifier for each agent.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/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245" w:type="dxa"/>
            <w:vAlign w:val="center"/>
          </w:tcPr>
          <w:p w14:paraId="0071859E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dim_agents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409" w:type="dxa"/>
            <w:vAlign w:val="center"/>
          </w:tcPr>
          <w:p w14:paraId="7E1F46C8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agent_name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1842" w:type="dxa"/>
            <w:vAlign w:val="center"/>
          </w:tcPr>
          <w:p w14:paraId="58291499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VARCHAR(100)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529" w:type="dxa"/>
            <w:vAlign w:val="center"/>
          </w:tcPr>
          <w:p w14:paraId="79524065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Synthetic agent full name.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/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245" w:type="dxa"/>
            <w:vAlign w:val="center"/>
          </w:tcPr>
          <w:p w14:paraId="49C4DA51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dim_agents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409" w:type="dxa"/>
            <w:vAlign w:val="center"/>
          </w:tcPr>
          <w:p w14:paraId="32351BD0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team_lead_id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1842" w:type="dxa"/>
            <w:vAlign w:val="center"/>
          </w:tcPr>
          <w:p w14:paraId="35686DAA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VARCHAR(10)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529" w:type="dxa"/>
            <w:vAlign w:val="center"/>
          </w:tcPr>
          <w:p w14:paraId="1841FCC4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Foreign key mapping to managing supervisor.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/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245" w:type="dxa"/>
            <w:vAlign w:val="center"/>
          </w:tcPr>
          <w:p w14:paraId="1CC6FB68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dim_agents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409" w:type="dxa"/>
            <w:vAlign w:val="center"/>
          </w:tcPr>
          <w:p w14:paraId="0E21CE89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shift_preference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1842" w:type="dxa"/>
            <w:vAlign w:val="center"/>
          </w:tcPr>
          <w:p w14:paraId="77E86071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VARCHAR(20)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529" w:type="dxa"/>
            <w:vAlign w:val="center"/>
          </w:tcPr>
          <w:p w14:paraId="5F025D79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Day Shift, Mid Shift, or Night Shift (Graveyard).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/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245" w:type="dxa"/>
            <w:vAlign w:val="center"/>
          </w:tcPr>
          <w:p w14:paraId="56650DC3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fact_shift_logs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409" w:type="dxa"/>
            <w:vAlign w:val="center"/>
          </w:tcPr>
          <w:p w14:paraId="23D03698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shift_id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1842" w:type="dxa"/>
            <w:vAlign w:val="center"/>
          </w:tcPr>
          <w:p w14:paraId="139030BE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VARCHAR(20)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529" w:type="dxa"/>
            <w:vAlign w:val="center"/>
          </w:tcPr>
          <w:p w14:paraId="5B274364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Primary Key. Unique shift record.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/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245" w:type="dxa"/>
            <w:vAlign w:val="center"/>
          </w:tcPr>
          <w:p w14:paraId="2B803A9F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fact_shift_logs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409" w:type="dxa"/>
            <w:vAlign w:val="center"/>
          </w:tcPr>
          <w:p w14:paraId="7A635BC7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agent_id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1842" w:type="dxa"/>
            <w:vAlign w:val="center"/>
          </w:tcPr>
          <w:p w14:paraId="02929946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VARCHAR(10)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529" w:type="dxa"/>
            <w:vAlign w:val="center"/>
          </w:tcPr>
          <w:p w14:paraId="68526EAD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Foreign Key -&gt; dim_agents.agent_id.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/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245" w:type="dxa"/>
            <w:vAlign w:val="center"/>
          </w:tcPr>
          <w:p w14:paraId="79616099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fact_shift_logs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409" w:type="dxa"/>
            <w:vAlign w:val="center"/>
          </w:tcPr>
          <w:p w14:paraId="75B162D9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shift_date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1842" w:type="dxa"/>
            <w:vAlign w:val="center"/>
          </w:tcPr>
          <w:p w14:paraId="54512389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DATE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529" w:type="dxa"/>
            <w:vAlign w:val="center"/>
          </w:tcPr>
          <w:p w14:paraId="078E0570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Date of scheduled shift.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/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245" w:type="dxa"/>
            <w:vAlign w:val="center"/>
          </w:tcPr>
          <w:p w14:paraId="6A6BB99B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fact_shift_logs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409" w:type="dxa"/>
            <w:vAlign w:val="center"/>
          </w:tcPr>
          <w:p w14:paraId="70F093BD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planned_hours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1842" w:type="dxa"/>
            <w:vAlign w:val="center"/>
          </w:tcPr>
          <w:p w14:paraId="7F52624C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NUMERIC(4,2)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529" w:type="dxa"/>
            <w:vAlign w:val="center"/>
          </w:tcPr>
          <w:p w14:paraId="1A1A0F10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Scheduled shift length (e.g., 9.0 hours including break).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/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245" w:type="dxa"/>
            <w:vAlign w:val="center"/>
          </w:tcPr>
          <w:p w14:paraId="09969F15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fact_shift_logs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409" w:type="dxa"/>
            <w:vAlign w:val="center"/>
          </w:tcPr>
          <w:p w14:paraId="3B371BBB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actual_worked_hours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1842" w:type="dxa"/>
            <w:vAlign w:val="center"/>
          </w:tcPr>
          <w:p w14:paraId="2FC3D167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NUMERIC(4,2)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529" w:type="dxa"/>
            <w:vAlign w:val="center"/>
          </w:tcPr>
          <w:p w14:paraId="358B13E8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Logged time in portal.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/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245" w:type="dxa"/>
            <w:vAlign w:val="center"/>
          </w:tcPr>
          <w:p w14:paraId="3555614C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fact_ticket_logs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409" w:type="dxa"/>
            <w:vAlign w:val="center"/>
          </w:tcPr>
          <w:p w14:paraId="132B3763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ticket_id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1842" w:type="dxa"/>
            <w:vAlign w:val="center"/>
          </w:tcPr>
          <w:p w14:paraId="048F8313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VARCHAR(20)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529" w:type="dxa"/>
            <w:vAlign w:val="center"/>
          </w:tcPr>
          <w:p w14:paraId="0A56C5DF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Primary Key. Unique contact interaction ID.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/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245" w:type="dxa"/>
            <w:vAlign w:val="center"/>
          </w:tcPr>
          <w:p w14:paraId="08119027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fact_ticket_logs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409" w:type="dxa"/>
            <w:vAlign w:val="center"/>
          </w:tcPr>
          <w:p w14:paraId="742A2653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agent_id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1842" w:type="dxa"/>
            <w:vAlign w:val="center"/>
          </w:tcPr>
          <w:p w14:paraId="4123524C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VARCHAR(10)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529" w:type="dxa"/>
            <w:vAlign w:val="center"/>
          </w:tcPr>
          <w:p w14:paraId="471308E3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Foreign Key -&gt; dim_agents.agent_id (NULL if abandoned).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/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245" w:type="dxa"/>
            <w:vAlign w:val="center"/>
          </w:tcPr>
          <w:p w14:paraId="242DCBB9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fact_ticket_logs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409" w:type="dxa"/>
            <w:vAlign w:val="center"/>
          </w:tcPr>
          <w:p w14:paraId="4CE1EECE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channel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1842" w:type="dxa"/>
            <w:vAlign w:val="center"/>
          </w:tcPr>
          <w:p w14:paraId="4D289CD9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VARCHAR(15)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529" w:type="dxa"/>
            <w:vAlign w:val="center"/>
          </w:tcPr>
          <w:p w14:paraId="65B9F3A6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Voice, Chat, or Email.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/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245" w:type="dxa"/>
            <w:vAlign w:val="center"/>
          </w:tcPr>
          <w:p w14:paraId="05A19964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fact_ticket_logs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409" w:type="dxa"/>
            <w:vAlign w:val="center"/>
          </w:tcPr>
          <w:p w14:paraId="2F7EF579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received_timestamp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1842" w:type="dxa"/>
            <w:vAlign w:val="center"/>
          </w:tcPr>
          <w:p w14:paraId="7A422F46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TIMESTAMP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529" w:type="dxa"/>
            <w:vAlign w:val="center"/>
          </w:tcPr>
          <w:p w14:paraId="2149ECB3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Time call/ticket entered queue.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/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245" w:type="dxa"/>
            <w:vAlign w:val="center"/>
          </w:tcPr>
          <w:p w14:paraId="332D6DB4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fact_ticket_logs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409" w:type="dxa"/>
            <w:vAlign w:val="center"/>
          </w:tcPr>
          <w:p w14:paraId="16B1BCF8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queue_duration_sec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1842" w:type="dxa"/>
            <w:vAlign w:val="center"/>
          </w:tcPr>
          <w:p w14:paraId="407ECCF2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INTEGER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529" w:type="dxa"/>
            <w:vAlign w:val="center"/>
          </w:tcPr>
          <w:p w14:paraId="35A7FCC5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Time customer waited before agent pick-up or abandon.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/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245" w:type="dxa"/>
            <w:vAlign w:val="center"/>
          </w:tcPr>
          <w:p w14:paraId="49F15C46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fact_ticket_logs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409" w:type="dxa"/>
            <w:vAlign w:val="center"/>
          </w:tcPr>
          <w:p w14:paraId="788B2F0B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handle_duration_sec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1842" w:type="dxa"/>
            <w:vAlign w:val="center"/>
          </w:tcPr>
          <w:p w14:paraId="5FC4A2E1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INTEGER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529" w:type="dxa"/>
            <w:vAlign w:val="center"/>
          </w:tcPr>
          <w:p w14:paraId="13279024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Talk/chat duration + after-call work (ACW).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/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245" w:type="dxa"/>
            <w:vAlign w:val="center"/>
          </w:tcPr>
          <w:p w14:paraId="3F27D569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fact_ticket_logs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409" w:type="dxa"/>
            <w:vAlign w:val="center"/>
          </w:tcPr>
          <w:p w14:paraId="448D73AF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status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1842" w:type="dxa"/>
            <w:vAlign w:val="center"/>
          </w:tcPr>
          <w:p w14:paraId="414BF799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VARCHAR(15)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529" w:type="dxa"/>
            <w:vAlign w:val="center"/>
          </w:tcPr>
          <w:p w14:paraId="54F8ACEF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Resolved, Escalated, or Abandoned.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/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245" w:type="dxa"/>
            <w:vAlign w:val="center"/>
          </w:tcPr>
          <w:p w14:paraId="069D2044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fact_csat_surveys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409" w:type="dxa"/>
            <w:vAlign w:val="center"/>
          </w:tcPr>
          <w:p w14:paraId="33927674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survey_id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1842" w:type="dxa"/>
            <w:vAlign w:val="center"/>
          </w:tcPr>
          <w:p w14:paraId="65BD1D1A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VARCHAR(20)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529" w:type="dxa"/>
            <w:vAlign w:val="center"/>
          </w:tcPr>
          <w:p w14:paraId="5A673512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Primary Key.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/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245" w:type="dxa"/>
            <w:vAlign w:val="center"/>
          </w:tcPr>
          <w:p w14:paraId="1F70CFF7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fact_ticket_logs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409" w:type="dxa"/>
            <w:vAlign w:val="center"/>
          </w:tcPr>
          <w:p w14:paraId="50870E39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ticket_id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1842" w:type="dxa"/>
            <w:vAlign w:val="center"/>
          </w:tcPr>
          <w:p w14:paraId="361B4A9E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VARCHAR(20)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529" w:type="dxa"/>
            <w:vAlign w:val="center"/>
          </w:tcPr>
          <w:p w14:paraId="3989507B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Foreign Key </w:t>
            </w:r>
            <w:r>
              <w:rPr>
                <w:lang w:val="en-PH"/>
              </w:rPr>
              <w:t xml:space="preserve">-</w:t>
            </w:r>
            <w:r>
              <w:t xml:space="preserve">&gt; fact_ticket_logs.ticket_id.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/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245" w:type="dxa"/>
            <w:vAlign w:val="center"/>
          </w:tcPr>
          <w:p w14:paraId="602BEE8C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fact_csat_surveys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409" w:type="dxa"/>
            <w:vAlign w:val="center"/>
          </w:tcPr>
          <w:p w14:paraId="29AF7D92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csat_score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1842" w:type="dxa"/>
            <w:vAlign w:val="center"/>
          </w:tcPr>
          <w:p w14:paraId="5DECA8CA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INTEGER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529" w:type="dxa"/>
            <w:vAlign w:val="center"/>
          </w:tcPr>
          <w:p w14:paraId="11F73BE5">
            <w:pPr>
              <w:pBdr/>
              <w:spacing w:after="0" w:before="0" w:line="240" w:lineRule="auto"/>
              <w:ind/>
              <w:rPr>
                <w14:ligatures w14:val="none"/>
              </w:rPr>
            </w:pPr>
            <w:r>
              <w:t xml:space="preserve">Rating scale from 1 to 5.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</w:tbl>
    <w:p w14:paraId="4F390881">
      <w:pPr>
        <w:pBdr/>
        <w:spacing/>
        <w:ind/>
        <w:rPr/>
      </w:pPr>
      <w:r/>
      <w:r/>
    </w:p>
    <w:p w14:paraId="7A3361A3">
      <w:pPr>
        <w:pStyle w:val="867"/>
        <w:pBdr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4. Business Logic &amp; Key Performance Indicators (KPIs)</w: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770288</wp:posOffset>
                </wp:positionV>
                <wp:extent cx="5715000" cy="360"/>
                <wp:effectExtent l="0" t="0" r="0" b="0"/>
                <wp:wrapTopAndBottom/>
                <wp:docPr id="5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645359385" name=""/>
                      <wps:cNvSpPr/>
                      <wps:spPr bwMode="auto">
                        <a:xfrm rot="0" flipH="0" flipV="0">
                          <a:off x="0" y="0"/>
                          <a:ext cx="5715000" cy="36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chemeClr val="accent1">
                              <a:shade val="50000"/>
                              <a:shade val="95000"/>
                              <a:satMod val="105000"/>
                            </a:schemeClr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4" o:spid="_x0000_s4" style="position:absolute;left:0;text-align:left;z-index:11264;mso-wrap-distance-left:9.07pt;mso-wrap-distance-top:0.00pt;mso-wrap-distance-right:9.07pt;mso-wrap-distance-bottom:0.00pt;rotation:0;visibility:visible;" from="0.0pt,60.7pt" to="450.0pt,60.7pt" filled="f" strokecolor="#284963" strokeweight="1.00pt">
                <v:stroke dashstyle="solid"/>
                <w10:wrap type="topAndBottom"/>
              </v:line>
            </w:pict>
          </mc:Fallback>
        </mc:AlternateContent>
      </w:r>
      <w:r/>
    </w:p>
    <w:p w14:paraId="0549CDF3">
      <w:pPr>
        <w:pBdr/>
        <w:spacing/>
        <w:ind/>
        <w:rPr>
          <w:b/>
          <w:bCs/>
        </w:rPr>
      </w:pPr>
      <w:r>
        <w:rPr>
          <w:b/>
          <w:bCs/>
          <w:highlight w:val="none"/>
          <w:lang w:val="en-PH"/>
        </w:rPr>
        <w:t xml:space="preserve">Average Handle Time (AHT)</w:t>
      </w:r>
      <w:r>
        <w:rPr>
          <w:b/>
          <w:bCs/>
          <w:lang w:val="en-PH"/>
        </w:rPr>
        <w:t xml:space="preserve">:</w:t>
      </w:r>
      <w:r>
        <w:rPr>
          <w:b/>
          <w:bCs/>
        </w:rPr>
      </w:r>
      <w:r>
        <w:rPr>
          <w:b/>
          <w:bCs/>
        </w:rPr>
      </w:r>
    </w:p>
    <w:p w14:paraId="3E0E6893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highlight w:val="none"/>
            </w:rPr>
            <m:rPr>
              <m:sty m:val="i"/>
            </m:rPr>
            <m:t>AHT=</m:t>
          </m:r>
          <m:f>
            <m:fPr>
              <m:ctrlPr>
                <w:rPr>
                  <w:rFonts w:ascii="Cambria Math" w:hAnsi="Cambria Math" w:eastAsia="Cambria Math" w:cs="Cambria Math"/>
                  <w:i/>
                  <w:highlight w:val="none"/>
                </w:rPr>
              </m:ctrlPr>
            </m:fPr>
            <m:num>
              <m:nary>
                <m:naryPr>
                  <m:chr m:val="∑"/>
                  <m:grow m:val="off"/>
                  <m:limLoc m:val="undOvr"/>
                  <m:subHide m:val="on"/>
                  <m:supHide m:val="on"/>
                  <m:ctrlPr>
                    <w:rPr>
                      <w:rFonts w:ascii="Cambria Math" w:hAnsi="Cambria Math" w:eastAsia="Cambria Math" w:cs="Cambria Math"/>
                      <w:i/>
                      <w:highlight w:val="none"/>
                    </w:rPr>
                  </m:ctrlPr>
                </m:naryPr>
                <m:sub/>
                <m:sup/>
                <m:e>
                  <m:r>
                    <w:rPr>
                      <w:rFonts w:hint="default" w:ascii="Cambria Math" w:hAnsi="Cambria Math" w:eastAsia="Cambria Math" w:cs="Cambria Math"/>
                      <w:highlight w:val="none"/>
                    </w:rPr>
                    <m:rPr>
                      <m:sty m:val="i"/>
                    </m:rPr>
                    <m:t>Talk Time</m:t>
                  </m:r>
                </m:e>
              </m:nary>
              <m:r>
                <w:rPr>
                  <w:rFonts w:hint="default" w:ascii="Cambria Math" w:hAnsi="Cambria Math" w:eastAsia="Cambria Math" w:cs="Cambria Math"/>
                  <w:highlight w:val="none"/>
                </w:rPr>
                <m:rPr>
                  <m:sty m:val="i"/>
                </m:rPr>
                <m:t>+</m:t>
              </m:r>
              <m:nary>
                <m:naryPr>
                  <m:chr m:val="∑"/>
                  <m:grow m:val="off"/>
                  <m:limLoc m:val="undOvr"/>
                  <m:subHide m:val="on"/>
                  <m:supHide m:val="on"/>
                  <m:ctrlPr>
                    <w:rPr>
                      <w:rFonts w:ascii="Cambria Math" w:hAnsi="Cambria Math" w:eastAsia="Cambria Math" w:cs="Cambria Math"/>
                      <w:i/>
                      <w:highlight w:val="none"/>
                    </w:rPr>
                  </m:ctrlPr>
                </m:naryPr>
                <m:sub/>
                <m:sup/>
                <m:e>
                  <m:r>
                    <w:rPr>
                      <w:rFonts w:hint="default" w:ascii="Cambria Math" w:hAnsi="Cambria Math" w:eastAsia="Cambria Math" w:cs="Cambria Math"/>
                      <w:highlight w:val="none"/>
                    </w:rPr>
                    <m:rPr>
                      <m:sty m:val="i"/>
                    </m:rPr>
                    <m:t>Hold Time</m:t>
                  </m:r>
                </m:e>
              </m:nary>
              <m:r>
                <w:rPr>
                  <w:rFonts w:hint="default" w:ascii="Cambria Math" w:hAnsi="Cambria Math" w:eastAsia="Cambria Math" w:cs="Cambria Math"/>
                  <w:highlight w:val="none"/>
                </w:rPr>
                <m:rPr>
                  <m:sty m:val="i"/>
                </m:rPr>
                <m:t>+After–Call Work</m:t>
              </m:r>
            </m:num>
            <m:den>
              <m:r>
                <w:rPr>
                  <w:rFonts w:hint="default" w:ascii="Cambria Math" w:hAnsi="Cambria Math" w:eastAsia="Cambria Math" w:cs="Cambria Math"/>
                  <w:highlight w:val="none"/>
                </w:rPr>
                <m:rPr>
                  <m:sty m:val="i"/>
                </m:rPr>
                <m:t>Total Tickets Handled</m:t>
              </m:r>
            </m:den>
          </m:f>
        </m:oMath>
      </m:oMathPara>
      <w:r>
        <w:rPr>
          <w:highlight w:val="none"/>
        </w:rPr>
      </w:r>
      <w:r>
        <w:rPr>
          <w:highlight w:val="none"/>
        </w:rPr>
      </w:r>
    </w:p>
    <w:p w14:paraId="7367921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  <w:lang w:val="en-PH"/>
        </w:rPr>
        <w:t xml:space="preserve">Agent Utilization Rate: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F931F4C">
      <w:pPr>
        <w:pBdr/>
        <w:spacing/>
        <w:ind/>
        <w:rPr>
          <w:highlight w:val="none"/>
          <w:lang w:val="en-PH"/>
        </w:rPr>
      </w:pPr>
      <w:r>
        <w:rPr>
          <w:highlight w:val="none"/>
          <w:lang w:val="en-PH"/>
        </w:rPr>
      </w:r>
      <w:r>
        <w:rPr>
          <w:highlight w:val="none"/>
          <w:lang w:val="en-PH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highlight w:val="none"/>
              <w:lang w:val="en-PH" w:bidi="en-PH"/>
            </w:rPr>
            <m:rPr>
              <m:sty m:val="i"/>
            </m:rPr>
            <m:t>Utilization=</m:t>
          </m:r>
          <m:f>
            <m:fPr>
              <m:ctrlPr>
                <w:rPr>
                  <w:rFonts w:ascii="Cambria Math" w:hAnsi="Cambria Math" w:eastAsia="Cambria Math" w:cs="Cambria Math"/>
                  <w:i/>
                  <w:highlight w:val="none"/>
                  <w:lang w:val="en-PH" w:bidi="en-PH"/>
                </w:rPr>
              </m:ctrlPr>
            </m:fPr>
            <m:num>
              <m:nary>
                <m:naryPr>
                  <m:chr m:val="∑"/>
                  <m:grow m:val="off"/>
                  <m:limLoc m:val="undOvr"/>
                  <m:subHide m:val="on"/>
                  <m:supHide m:val="on"/>
                  <m:ctrlPr>
                    <w:rPr>
                      <w:rFonts w:ascii="Cambria Math" w:hAnsi="Cambria Math" w:eastAsia="Cambria Math" w:cs="Cambria Math"/>
                      <w:i/>
                      <w:highlight w:val="none"/>
                      <w:lang w:val="en-PH" w:bidi="en-PH"/>
                    </w:rPr>
                  </m:ctrlPr>
                </m:naryPr>
                <m:sub/>
                <m:sup/>
                <m:e>
                  <m:r>
                    <w:rPr>
                      <w:rFonts w:hint="default" w:ascii="Cambria Math" w:hAnsi="Cambria Math" w:eastAsia="Cambria Math" w:cs="Cambria Math"/>
                      <w:highlight w:val="none"/>
                      <w:lang w:val="en-PH" w:bidi="en-PH"/>
                    </w:rPr>
                    <m:rPr>
                      <m:sty m:val="i"/>
                    </m:rPr>
                    <m:t>Total Handle Time (Hours)</m:t>
                  </m:r>
                </m:e>
              </m:nary>
            </m:num>
            <m:den>
              <m:nary>
                <m:naryPr>
                  <m:chr m:val="∑"/>
                  <m:grow m:val="off"/>
                  <m:limLoc m:val="undOvr"/>
                  <m:subHide m:val="on"/>
                  <m:supHide m:val="on"/>
                  <m:ctrlPr>
                    <w:rPr>
                      <w:rFonts w:ascii="Cambria Math" w:hAnsi="Cambria Math" w:eastAsia="Cambria Math" w:cs="Cambria Math"/>
                      <w:i/>
                      <w:highlight w:val="none"/>
                      <w:lang w:val="en-PH" w:bidi="en-PH"/>
                    </w:rPr>
                  </m:ctrlPr>
                </m:naryPr>
                <m:sub/>
                <m:sup/>
                <m:e>
                  <m:r>
                    <w:rPr>
                      <w:rFonts w:hint="default" w:ascii="Cambria Math" w:hAnsi="Cambria Math" w:eastAsia="Cambria Math" w:cs="Cambria Math"/>
                      <w:highlight w:val="none"/>
                      <w:lang w:val="en-PH" w:bidi="en-PH"/>
                    </w:rPr>
                    <m:rPr>
                      <m:sty m:val="i"/>
                    </m:rPr>
                    <m:t>Actual Worked Hours</m:t>
                  </m:r>
                </m:e>
              </m:nary>
            </m:den>
          </m:f>
        </m:oMath>
      </m:oMathPara>
      <w:r>
        <w:rPr>
          <w:highlight w:val="none"/>
          <w:lang w:val="en-PH"/>
        </w:rPr>
      </w:r>
      <w:r>
        <w:rPr>
          <w:highlight w:val="none"/>
          <w:lang w:val="en-PH"/>
        </w:rPr>
      </w:r>
    </w:p>
    <w:p w14:paraId="684C78C6">
      <w:pPr>
        <w:pBdr/>
        <w:spacing/>
        <w:ind/>
        <w:rPr>
          <w:b/>
          <w:bCs/>
          <w:highlight w:val="none"/>
          <w:lang w:val="en-PH"/>
        </w:rPr>
      </w:pPr>
      <w:r>
        <w:rPr>
          <w:b/>
          <w:bCs/>
          <w:highlight w:val="none"/>
          <w:lang w:val="en-PH"/>
        </w:rPr>
      </w:r>
      <w:r>
        <w:rPr>
          <w:b/>
          <w:bCs/>
          <w:highlight w:val="none"/>
          <w:lang w:val="en-PH"/>
        </w:rPr>
        <w:t xml:space="preserve">Service Level Agreement (SLA) Compliance:</w:t>
      </w:r>
      <w:r>
        <w:rPr>
          <w:b/>
          <w:bCs/>
          <w:highlight w:val="none"/>
          <w:lang w:val="en-PH"/>
        </w:rPr>
      </w:r>
      <w:r>
        <w:rPr>
          <w:b/>
          <w:bCs/>
          <w:highlight w:val="none"/>
          <w:lang w:val="en-PH"/>
        </w:rPr>
      </w:r>
    </w:p>
    <w:p w14:paraId="2C01B02B">
      <w:pPr>
        <w:pBdr/>
        <w:spacing/>
        <w:ind/>
        <w:rPr>
          <w:b w:val="0"/>
          <w:bCs w:val="0"/>
          <w:highlight w:val="none"/>
          <w:lang w:val="en-PH"/>
        </w:rPr>
      </w:pPr>
      <w:r>
        <w:rPr>
          <w:b/>
          <w:bCs/>
          <w:highlight w:val="none"/>
          <w:lang w:val="en-PH"/>
        </w:rPr>
      </w:r>
      <w:r>
        <w:rPr>
          <w:b w:val="0"/>
          <w:bCs w:val="0"/>
          <w:highlight w:val="none"/>
          <w:lang w:val="en-PH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highlight w:val="none"/>
              <w:lang w:val="en-PH" w:bidi="en-PH"/>
            </w:rPr>
            <m:rPr>
              <m:sty m:val="i"/>
            </m:rPr>
            <m:t>SLA Compliance=</m:t>
          </m:r>
          <m:f>
            <m:fPr>
              <m:ctrlPr>
                <w:rPr>
                  <w:rFonts w:ascii="Cambria Math" w:hAnsi="Cambria Math" w:eastAsia="Cambria Math" w:cs="Cambria Math"/>
                  <w:i/>
                  <w:highlight w:val="none"/>
                  <w:lang w:val="en-PH" w:bidi="en-PH"/>
                </w:rPr>
              </m:ctrlPr>
            </m:fPr>
            <m:num>
              <m:r>
                <w:rPr>
                  <w:rFonts w:hint="default" w:ascii="Cambria Math" w:hAnsi="Cambria Math" w:eastAsia="Cambria Math" w:cs="Cambria Math"/>
                  <w:highlight w:val="none"/>
                  <w:lang w:val="en-PH" w:bidi="en-PH"/>
                </w:rPr>
                <m:rPr>
                  <m:sty m:val="i"/>
                </m:rPr>
                <m:t>Tickets Answered within SLA Threshold</m:t>
              </m:r>
            </m:num>
            <m:den>
              <m:r>
                <w:rPr>
                  <w:rFonts w:hint="default" w:ascii="Cambria Math" w:hAnsi="Cambria Math" w:eastAsia="Cambria Math" w:cs="Cambria Math"/>
                  <w:highlight w:val="none"/>
                  <w:lang w:val="en-PH" w:bidi="en-PH"/>
                </w:rPr>
                <m:rPr>
                  <m:sty m:val="i"/>
                </m:rPr>
                <m:t>Total Incoming Tickets</m:t>
              </m:r>
            </m:den>
          </m:f>
        </m:oMath>
      </m:oMathPara>
      <w:r>
        <w:rPr>
          <w:b w:val="0"/>
          <w:bCs w:val="0"/>
          <w:highlight w:val="none"/>
          <w:lang w:val="en-PH"/>
        </w:rPr>
      </w:r>
      <w:r>
        <w:rPr>
          <w:b w:val="0"/>
          <w:bCs w:val="0"/>
          <w:highlight w:val="none"/>
          <w:lang w:val="en-PH"/>
        </w:rPr>
      </w:r>
    </w:p>
    <w:p w14:paraId="76D15A99">
      <w:pPr>
        <w:pBdr/>
        <w:spacing/>
        <w:ind/>
        <w:rPr>
          <w:b w:val="0"/>
          <w:bCs w:val="0"/>
          <w:highlight w:val="none"/>
          <w:lang w:val="en-PH"/>
        </w:rPr>
      </w:pPr>
      <w:r>
        <w:rPr>
          <w:b/>
          <w:bCs/>
          <w:highlight w:val="none"/>
          <w:lang w:val="en-PH"/>
        </w:rPr>
      </w:r>
      <w:r>
        <w:rPr>
          <w:b/>
          <w:bCs/>
          <w:highlight w:val="none"/>
          <w:lang w:val="en-PH"/>
        </w:rPr>
        <w:t xml:space="preserve">Abandonment Rate:</w:t>
      </w:r>
      <w:r>
        <w:rPr>
          <w:b w:val="0"/>
          <w:bCs w:val="0"/>
          <w:highlight w:val="none"/>
          <w:lang w:val="en-PH"/>
        </w:rPr>
      </w:r>
      <w:r>
        <w:rPr>
          <w:b w:val="0"/>
          <w:bCs w:val="0"/>
          <w:highlight w:val="none"/>
          <w:lang w:val="en-PH"/>
        </w:rPr>
      </w:r>
    </w:p>
    <w:p w14:paraId="75C8E096">
      <w:pPr>
        <w:pBdr/>
        <w:spacing/>
        <w:ind/>
        <w:rPr>
          <w:b w:val="0"/>
          <w:bCs w:val="0"/>
          <w:highlight w:val="none"/>
          <w:lang w:val="en-PH"/>
        </w:rPr>
      </w:pPr>
      <w:r>
        <w:rPr>
          <w:b w:val="0"/>
          <w:bCs w:val="0"/>
          <w:highlight w:val="none"/>
          <w:lang w:val="en-PH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highlight w:val="none"/>
              <w:lang w:val="en-PH" w:bidi="en-PH"/>
            </w:rPr>
            <m:rPr>
              <m:sty m:val="i"/>
            </m:rPr>
            <m:t>Abandonment Rate=</m:t>
          </m:r>
          <m:f>
            <m:fPr>
              <m:ctrlPr>
                <w:rPr>
                  <w:rFonts w:ascii="Cambria Math" w:hAnsi="Cambria Math" w:eastAsia="Cambria Math" w:cs="Cambria Math"/>
                  <w:i/>
                  <w:highlight w:val="none"/>
                  <w:lang w:val="en-PH" w:bidi="en-PH"/>
                </w:rPr>
              </m:ctrlPr>
            </m:fPr>
            <m:num>
              <m:r>
                <w:rPr>
                  <w:rFonts w:hint="default" w:ascii="Cambria Math" w:hAnsi="Cambria Math" w:eastAsia="Cambria Math" w:cs="Cambria Math"/>
                  <w:highlight w:val="none"/>
                  <w:lang w:val="en-PH" w:bidi="en-PH"/>
                </w:rPr>
                <m:rPr>
                  <m:sty m:val="i"/>
                </m:rPr>
                <m:t>Total Abandoned Tickets</m:t>
              </m:r>
            </m:num>
            <m:den>
              <m:r>
                <w:rPr>
                  <w:rFonts w:hint="default" w:ascii="Cambria Math" w:hAnsi="Cambria Math" w:eastAsia="Cambria Math" w:cs="Cambria Math"/>
                  <w:highlight w:val="none"/>
                  <w:lang w:val="en-PH" w:bidi="en-PH"/>
                </w:rPr>
                <m:rPr>
                  <m:sty m:val="i"/>
                </m:rPr>
                <m:t>Total Incoming Tickets</m:t>
              </m:r>
            </m:den>
          </m:f>
        </m:oMath>
      </m:oMathPara>
      <w:r>
        <w:rPr>
          <w:b w:val="0"/>
          <w:bCs w:val="0"/>
          <w:highlight w:val="none"/>
          <w:lang w:val="en-PH"/>
        </w:rPr>
      </w:r>
      <w:r>
        <w:rPr>
          <w:b w:val="0"/>
          <w:bCs w:val="0"/>
          <w:highlight w:val="none"/>
          <w:lang w:val="en-PH"/>
        </w:rPr>
      </w:r>
    </w:p>
    <w:p w14:paraId="0B120D21">
      <w:pPr>
        <w:pBdr/>
        <w:spacing/>
        <w:ind/>
        <w:rPr>
          <w:b/>
          <w:bCs/>
          <w:highlight w:val="none"/>
          <w:lang w:val="en-PH"/>
        </w:rPr>
      </w:pPr>
      <w:r>
        <w:rPr>
          <w:b/>
          <w:bCs/>
          <w:highlight w:val="none"/>
          <w:lang w:val="en-PH"/>
        </w:rPr>
      </w:r>
      <w:r>
        <w:rPr>
          <w:b/>
          <w:bCs/>
          <w:highlight w:val="none"/>
          <w:lang w:val="en-PH"/>
        </w:rPr>
        <w:t xml:space="preserve">Burnout / Attrition Indicator Risk Index:</w:t>
      </w:r>
      <w:r>
        <w:rPr>
          <w:b/>
          <w:bCs/>
          <w:highlight w:val="none"/>
          <w:lang w:val="en-PH"/>
        </w:rPr>
      </w:r>
      <w:r>
        <w:rPr>
          <w:b/>
          <w:bCs/>
          <w:highlight w:val="none"/>
          <w:lang w:val="en-PH"/>
        </w:rPr>
      </w:r>
    </w:p>
    <w:p w14:paraId="1590D5C0">
      <w:pPr>
        <w:pBdr/>
        <w:spacing/>
        <w:ind/>
        <w:rPr>
          <w:b w:val="0"/>
          <w:bCs w:val="0"/>
          <w:highlight w:val="none"/>
          <w:lang w:val="en-PH"/>
        </w:rPr>
      </w:pPr>
      <w:r>
        <w:rPr>
          <w:b w:val="0"/>
          <w:bCs w:val="0"/>
          <w:highlight w:val="none"/>
          <w:lang w:val="en-PH"/>
        </w:rPr>
      </w:r>
      <w:r>
        <w:rPr>
          <w:b w:val="0"/>
          <w:bCs w:val="0"/>
          <w:highlight w:val="none"/>
          <w:lang w:val="en-PH"/>
        </w:rPr>
        <w:t xml:space="preserve">Trigger Criteria: Agent utilization &gt; 85% across consecutive weeks AND Average CSAT drop &gt; 3.5 points.</w:t>
      </w:r>
      <w:r>
        <w:rPr>
          <w:b w:val="0"/>
          <w:bCs w:val="0"/>
          <w:highlight w:val="none"/>
          <w:lang w:val="en-PH"/>
        </w:rPr>
      </w:r>
      <w:r>
        <w:rPr>
          <w:b w:val="0"/>
          <w:bCs w:val="0"/>
          <w:highlight w:val="none"/>
          <w:lang w:val="en-PH"/>
        </w:rPr>
      </w:r>
    </w:p>
    <w:p w14:paraId="4FEED31A">
      <w:pPr>
        <w:pStyle w:val="867"/>
        <w:pBdr/>
        <w:spacing/>
        <w:ind/>
        <w:rPr>
          <w:b/>
          <w:bCs/>
        </w:rPr>
      </w:pPr>
      <w:r>
        <w:rPr>
          <w:b/>
          <w:bCs/>
          <w:highlight w:val="none"/>
          <w:lang w:val="en-PH"/>
        </w:rPr>
        <w:t xml:space="preserve">5. Transformation Plan (dbt Models)</w: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436913</wp:posOffset>
                </wp:positionV>
                <wp:extent cx="5715000" cy="360"/>
                <wp:effectExtent l="0" t="0" r="0" b="0"/>
                <wp:wrapTopAndBottom/>
                <wp:docPr id="6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613857554" name=""/>
                      <wps:cNvSpPr/>
                      <wps:spPr bwMode="auto">
                        <a:xfrm rot="0" flipH="0" flipV="0">
                          <a:off x="0" y="0"/>
                          <a:ext cx="5715000" cy="36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chemeClr val="accent1">
                              <a:shade val="50000"/>
                              <a:shade val="95000"/>
                              <a:satMod val="105000"/>
                            </a:schemeClr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5" o:spid="_x0000_s5" style="position:absolute;left:0;text-align:left;z-index:11264;mso-wrap-distance-left:9.07pt;mso-wrap-distance-top:0.00pt;mso-wrap-distance-right:9.07pt;mso-wrap-distance-bottom:0.00pt;rotation:0;visibility:visible;" from="0.0pt,34.4pt" to="450.0pt,34.4pt" filled="f" strokecolor="#284963" strokeweight="1.00pt">
                <v:stroke dashstyle="solid"/>
                <w10:wrap type="topAndBottom"/>
              </v:line>
            </w:pict>
          </mc:Fallback>
        </mc:AlternateContent>
      </w:r>
      <w:r>
        <w:rPr>
          <w:b/>
          <w:bCs/>
        </w:rPr>
      </w:r>
      <w:r>
        <w:rPr>
          <w:b/>
          <w:bCs/>
        </w:rPr>
      </w:r>
    </w:p>
    <w:p w14:paraId="5798321E">
      <w:pPr>
        <w:pBdr/>
        <w:spacing/>
        <w:ind/>
        <w:rPr>
          <w:b/>
          <w:bCs/>
        </w:rPr>
      </w:pPr>
      <w:r>
        <w:rPr>
          <w:b/>
          <w:bCs/>
          <w:highlight w:val="none"/>
          <w:lang w:val="en-PH"/>
        </w:rPr>
        <w:t xml:space="preserve">Staging Layer (models/staging/)</w:t>
      </w:r>
      <w:r>
        <w:rPr>
          <w:b/>
          <w:bCs/>
        </w:rPr>
      </w:r>
      <w:r>
        <w:rPr>
          <w:b/>
          <w:bCs/>
        </w:rPr>
      </w:r>
    </w:p>
    <w:p w14:paraId="3510ACF2">
      <w:pPr>
        <w:pStyle w:val="930"/>
        <w:numPr>
          <w:ilvl w:val="0"/>
          <w:numId w:val="3"/>
        </w:numPr>
        <w:pBdr/>
        <w:spacing/>
        <w:ind/>
        <w:rPr>
          <w:b w:val="0"/>
          <w:bCs w:val="0"/>
          <w:highlight w:val="none"/>
          <w:lang w:val="en-PH"/>
        </w:rPr>
      </w:pPr>
      <w:r>
        <w:rPr>
          <w:b w:val="0"/>
          <w:bCs w:val="0"/>
          <w:highlight w:val="none"/>
          <w:lang w:val="en-PH"/>
        </w:rPr>
        <w:t xml:space="preserve">Clean column names into snake_case.</w:t>
      </w:r>
      <w:r>
        <w:rPr>
          <w:b w:val="0"/>
          <w:bCs w:val="0"/>
          <w:highlight w:val="none"/>
          <w:lang w:val="en-PH"/>
        </w:rPr>
      </w:r>
      <w:r>
        <w:rPr>
          <w:b w:val="0"/>
          <w:bCs w:val="0"/>
          <w:highlight w:val="none"/>
          <w:lang w:val="en-PH"/>
        </w:rPr>
      </w:r>
    </w:p>
    <w:p w14:paraId="4A7C494B">
      <w:pPr>
        <w:pStyle w:val="930"/>
        <w:numPr>
          <w:ilvl w:val="0"/>
          <w:numId w:val="3"/>
        </w:numPr>
        <w:pBdr/>
        <w:spacing/>
        <w:ind/>
        <w:rPr>
          <w:b w:val="0"/>
          <w:bCs w:val="0"/>
          <w:highlight w:val="none"/>
          <w:lang w:val="en-PH"/>
        </w:rPr>
      </w:pPr>
      <w:r>
        <w:rPr>
          <w:b w:val="0"/>
          <w:bCs w:val="0"/>
          <w:highlight w:val="none"/>
          <w:lang w:val="en-PH"/>
        </w:rPr>
      </w:r>
      <w:r>
        <w:rPr>
          <w:b w:val="0"/>
          <w:bCs w:val="0"/>
          <w:highlight w:val="none"/>
          <w:lang w:val="en-PH"/>
        </w:rPr>
        <w:t xml:space="preserve">Cast timestamps into local Philippine time (Asia/Manila).</w:t>
      </w:r>
      <w:r>
        <w:rPr>
          <w:b w:val="0"/>
          <w:bCs w:val="0"/>
          <w:highlight w:val="none"/>
          <w:lang w:val="en-PH"/>
        </w:rPr>
      </w:r>
      <w:r>
        <w:rPr>
          <w:b w:val="0"/>
          <w:bCs w:val="0"/>
          <w:highlight w:val="none"/>
          <w:lang w:val="en-PH"/>
        </w:rPr>
      </w:r>
    </w:p>
    <w:p w14:paraId="45314ECD">
      <w:pPr>
        <w:pStyle w:val="930"/>
        <w:numPr>
          <w:ilvl w:val="0"/>
          <w:numId w:val="3"/>
        </w:numPr>
        <w:pBdr/>
        <w:spacing/>
        <w:ind/>
        <w:rPr/>
      </w:pPr>
      <w:r>
        <w:rPr>
          <w:b w:val="0"/>
          <w:bCs w:val="0"/>
          <w:highlight w:val="none"/>
          <w:lang w:val="en-PH"/>
        </w:rPr>
        <w:t xml:space="preserve">Filter out invalid test entries or negative durations.</w:t>
      </w:r>
      <w:r>
        <w:rPr>
          <w:b w:val="0"/>
          <w:bCs w:val="0"/>
          <w:highlight w:val="none"/>
          <w:lang w:val="en-PH"/>
        </w:rPr>
      </w:r>
      <w:r/>
    </w:p>
    <w:p w14:paraId="377E87F9">
      <w:pPr>
        <w:pBdr/>
        <w:spacing/>
        <w:ind/>
        <w:rPr>
          <w:b/>
          <w:bCs/>
        </w:rPr>
      </w:pPr>
      <w:r>
        <w:rPr>
          <w:b/>
          <w:bCs/>
          <w:highlight w:val="none"/>
          <w:lang w:val="en-PH"/>
        </w:rPr>
        <w:t xml:space="preserve">Intermediate Layer (models/intermediate/)</w:t>
      </w:r>
      <w:r>
        <w:rPr>
          <w:b/>
          <w:bCs/>
        </w:rPr>
      </w:r>
      <w:r>
        <w:rPr>
          <w:b/>
          <w:bCs/>
        </w:rPr>
      </w:r>
    </w:p>
    <w:p w14:paraId="534AB793">
      <w:pPr>
        <w:pStyle w:val="930"/>
        <w:numPr>
          <w:ilvl w:val="0"/>
          <w:numId w:val="4"/>
        </w:numPr>
        <w:pBdr/>
        <w:spacing/>
        <w:ind/>
        <w:rPr/>
      </w:pPr>
      <w:r>
        <w:rPr>
          <w:b w:val="0"/>
          <w:bCs w:val="0"/>
          <w:highlight w:val="none"/>
          <w:lang w:val="en-PH"/>
        </w:rPr>
        <w:t xml:space="preserve">Combine ticket logs with CSAT feedback (int_tickets_joined_csat).</w:t>
      </w:r>
      <w:r>
        <w:rPr>
          <w:b w:val="0"/>
          <w:bCs w:val="0"/>
          <w:highlight w:val="none"/>
          <w:lang w:val="en-PH"/>
        </w:rPr>
      </w:r>
      <w:r/>
    </w:p>
    <w:p w14:paraId="1F47C7CC">
      <w:pPr>
        <w:pStyle w:val="930"/>
        <w:numPr>
          <w:ilvl w:val="0"/>
          <w:numId w:val="4"/>
        </w:numPr>
        <w:pBdr/>
        <w:spacing/>
        <w:ind/>
        <w:rPr/>
      </w:pPr>
      <w:r>
        <w:rPr>
          <w:b w:val="0"/>
          <w:bCs w:val="0"/>
          <w:highlight w:val="none"/>
          <w:lang w:val="en-PH"/>
        </w:rPr>
        <w:t xml:space="preserve">Calculate agent daily aggregated metrics (int_agent_daily_totals).</w:t>
      </w:r>
      <w:r>
        <w:rPr>
          <w:b w:val="0"/>
          <w:bCs w:val="0"/>
          <w:highlight w:val="none"/>
          <w:lang w:val="en-PH"/>
        </w:rPr>
      </w:r>
      <w:r/>
    </w:p>
    <w:p w14:paraId="479A04CB">
      <w:pPr>
        <w:pBdr/>
        <w:spacing/>
        <w:ind/>
        <w:rPr>
          <w:b/>
          <w:bCs/>
        </w:rPr>
      </w:pPr>
      <w:r>
        <w:rPr>
          <w:b/>
          <w:bCs/>
          <w:highlight w:val="none"/>
          <w:lang w:val="en-PH"/>
        </w:rPr>
        <w:t xml:space="preserve">Marts Layer (models/marts/)</w:t>
      </w:r>
      <w:r>
        <w:rPr>
          <w:b/>
          <w:bCs/>
        </w:rPr>
      </w:r>
      <w:r>
        <w:rPr>
          <w:b/>
          <w:bCs/>
        </w:rPr>
      </w:r>
    </w:p>
    <w:p w14:paraId="40B6D60A">
      <w:pPr>
        <w:pStyle w:val="930"/>
        <w:numPr>
          <w:ilvl w:val="0"/>
          <w:numId w:val="5"/>
        </w:numPr>
        <w:pBdr/>
        <w:spacing/>
        <w:ind/>
        <w:rPr/>
      </w:pPr>
      <w:r>
        <w:rPr>
          <w:b w:val="0"/>
          <w:bCs w:val="0"/>
          <w:highlight w:val="none"/>
          <w:lang w:val="en-PH"/>
        </w:rPr>
        <w:t xml:space="preserve">fct_queue_hourly_performance: Aggregated volume, abandon rates, and SLA compliance grouped by date and hour of the day.</w:t>
      </w:r>
      <w:r>
        <w:rPr>
          <w:b w:val="0"/>
          <w:bCs w:val="0"/>
          <w:highlight w:val="none"/>
          <w:lang w:val="en-PH"/>
        </w:rPr>
      </w:r>
      <w:r/>
    </w:p>
    <w:p w14:paraId="39DC0068">
      <w:pPr>
        <w:pStyle w:val="930"/>
        <w:numPr>
          <w:ilvl w:val="0"/>
          <w:numId w:val="5"/>
        </w:numPr>
        <w:pBdr/>
        <w:spacing/>
        <w:ind/>
        <w:rPr/>
      </w:pPr>
      <w:r>
        <w:rPr>
          <w:b w:val="0"/>
          <w:bCs w:val="0"/>
          <w:highlight w:val="none"/>
          <w:lang w:val="en-PH"/>
        </w:rPr>
        <w:t xml:space="preserve">fct_agent_productivity_daily: Daily agent-level KPIs (utilization, total handle time, average CSAT, overtime hours).</w:t>
      </w:r>
      <w:r>
        <w:rPr>
          <w:b w:val="0"/>
          <w:bCs w:val="0"/>
          <w:highlight w:val="none"/>
          <w:lang w:val="en-PH"/>
        </w:rPr>
      </w:r>
      <w:r/>
    </w:p>
    <w:p w14:paraId="6CF6965A">
      <w:pPr>
        <w:pStyle w:val="930"/>
        <w:numPr>
          <w:ilvl w:val="0"/>
          <w:numId w:val="5"/>
        </w:numPr>
        <w:pBdr/>
        <w:spacing/>
        <w:ind/>
        <w:rPr/>
      </w:pPr>
      <w:r>
        <w:rPr>
          <w:b w:val="0"/>
          <w:bCs w:val="0"/>
          <w:highlight w:val="none"/>
          <w:lang w:val="en-PH"/>
        </w:rPr>
        <w:t xml:space="preserve">dim_burnout_risk_monitor: Flagged agents meeting burnout thresholds for proactive management intervention.</w:t>
      </w:r>
      <w:r>
        <w:rPr>
          <w:b w:val="0"/>
          <w:bCs w:val="0"/>
          <w:highlight w:val="none"/>
          <w:lang w:val="en-PH"/>
        </w:rPr>
      </w:r>
      <w:r/>
    </w:p>
    <w:p w14:paraId="3586923D">
      <w:pPr>
        <w:pStyle w:val="867"/>
        <w:pBdr/>
        <w:spacing/>
        <w:ind/>
        <w:rPr>
          <w:b/>
          <w:bCs/>
        </w:rPr>
      </w:pPr>
      <w:r>
        <w:rPr>
          <w:b/>
          <w:bCs/>
          <w:highlight w:val="none"/>
          <w:lang w:val="en-PH"/>
        </w:rPr>
        <w:t xml:space="preserve">6. Visualization &amp; Dashboard Design (Tableau)</w: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436913</wp:posOffset>
                </wp:positionV>
                <wp:extent cx="5715000" cy="360"/>
                <wp:effectExtent l="0" t="0" r="0" b="0"/>
                <wp:wrapTopAndBottom/>
                <wp:docPr id="7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297515308" name=""/>
                      <wps:cNvSpPr/>
                      <wps:spPr bwMode="auto">
                        <a:xfrm rot="0" flipH="0" flipV="0">
                          <a:off x="0" y="0"/>
                          <a:ext cx="5715000" cy="36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chemeClr val="accent1">
                              <a:shade val="50000"/>
                              <a:shade val="95000"/>
                              <a:satMod val="105000"/>
                            </a:schemeClr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6" o:spid="_x0000_s6" style="position:absolute;left:0;text-align:left;z-index:11264;mso-wrap-distance-left:9.07pt;mso-wrap-distance-top:0.00pt;mso-wrap-distance-right:9.07pt;mso-wrap-distance-bottom:0.00pt;rotation:0;visibility:visible;" from="0.0pt,34.4pt" to="450.0pt,34.4pt" filled="f" strokecolor="#284963" strokeweight="1.00pt">
                <v:stroke dashstyle="solid"/>
                <w10:wrap type="topAndBottom"/>
              </v:line>
            </w:pict>
          </mc:Fallback>
        </mc:AlternateContent>
      </w:r>
      <w:r>
        <w:rPr>
          <w:b/>
          <w:bCs/>
        </w:rPr>
      </w:r>
      <w:r>
        <w:rPr>
          <w:b/>
          <w:bCs/>
        </w:rPr>
      </w:r>
    </w:p>
    <w:p w14:paraId="5CDC7FAC">
      <w:pPr>
        <w:pBdr/>
        <w:spacing/>
        <w:ind/>
        <w:rPr>
          <w:b/>
          <w:bCs/>
        </w:rPr>
      </w:pPr>
      <w:r>
        <w:rPr>
          <w:b/>
          <w:bCs/>
          <w:highlight w:val="none"/>
          <w:lang w:val="en-PH"/>
        </w:rPr>
        <w:t xml:space="preserve">Dashboard 1: Executive Operations Overview</w:t>
      </w:r>
      <w:r>
        <w:rPr>
          <w:b/>
          <w:bCs/>
        </w:rPr>
      </w:r>
      <w:r>
        <w:rPr>
          <w:b/>
          <w:bCs/>
        </w:rPr>
      </w:r>
    </w:p>
    <w:p w14:paraId="4A280F7C">
      <w:pPr>
        <w:pStyle w:val="930"/>
        <w:numPr>
          <w:ilvl w:val="0"/>
          <w:numId w:val="6"/>
        </w:numPr>
        <w:pBdr/>
        <w:spacing/>
        <w:ind/>
        <w:rPr/>
      </w:pPr>
      <w:r>
        <w:rPr>
          <w:b w:val="0"/>
          <w:bCs w:val="0"/>
          <w:highlight w:val="none"/>
          <w:lang w:val="en-PH"/>
        </w:rPr>
        <w:t xml:space="preserve">Top-line KPI Cards: Total Volume, SLA %, Abandonment Rate %, Overall CSAT.</w:t>
      </w:r>
      <w:r>
        <w:rPr>
          <w:b w:val="0"/>
          <w:bCs w:val="0"/>
          <w:highlight w:val="none"/>
          <w:lang w:val="en-PH"/>
        </w:rPr>
      </w:r>
      <w:r/>
    </w:p>
    <w:p w14:paraId="68650B40">
      <w:pPr>
        <w:pStyle w:val="930"/>
        <w:numPr>
          <w:ilvl w:val="0"/>
          <w:numId w:val="6"/>
        </w:numPr>
        <w:pBdr/>
        <w:spacing/>
        <w:ind/>
        <w:rPr/>
      </w:pPr>
      <w:r>
        <w:rPr>
          <w:b w:val="0"/>
          <w:bCs w:val="0"/>
          <w:highlight w:val="none"/>
          <w:lang w:val="en-PH"/>
        </w:rPr>
        <w:t xml:space="preserve"> Hourly Heatmap: Volume vs. Abandonment Rate by hour of the day and shift.</w:t>
      </w:r>
      <w:r>
        <w:rPr>
          <w:b w:val="0"/>
          <w:bCs w:val="0"/>
          <w:highlight w:val="none"/>
          <w:lang w:val="en-PH"/>
        </w:rPr>
      </w:r>
      <w:r/>
    </w:p>
    <w:p w14:paraId="26590F0A">
      <w:pPr>
        <w:pStyle w:val="930"/>
        <w:numPr>
          <w:ilvl w:val="0"/>
          <w:numId w:val="6"/>
        </w:numPr>
        <w:pBdr/>
        <w:spacing/>
        <w:ind/>
        <w:rPr>
          <w:b w:val="0"/>
          <w:bCs w:val="0"/>
          <w:highlight w:val="none"/>
          <w:lang w:val="en-PH"/>
        </w:rPr>
      </w:pPr>
      <w:r>
        <w:rPr>
          <w:b w:val="0"/>
          <w:bCs w:val="0"/>
          <w:highlight w:val="none"/>
          <w:lang w:val="en-PH"/>
        </w:rPr>
        <w:t xml:space="preserve">Channel Performance breakdown (Voice vs. Chat vs. Email).</w:t>
      </w:r>
      <w:r>
        <w:rPr>
          <w:b w:val="0"/>
          <w:bCs w:val="0"/>
          <w:highlight w:val="none"/>
          <w:lang w:val="en-PH"/>
        </w:rPr>
      </w:r>
      <w:r>
        <w:rPr>
          <w:b w:val="0"/>
          <w:bCs w:val="0"/>
          <w:highlight w:val="none"/>
          <w:lang w:val="en-PH"/>
        </w:rPr>
      </w:r>
    </w:p>
    <w:p w14:paraId="34CA63EB">
      <w:pPr>
        <w:pBdr/>
        <w:spacing/>
        <w:ind w:firstLine="0" w:left="0"/>
        <w:rPr>
          <w:b/>
          <w:bCs/>
          <w:highlight w:val="none"/>
        </w:rPr>
      </w:pPr>
      <w:r>
        <w:rPr>
          <w:b/>
          <w:bCs/>
          <w:highlight w:val="none"/>
          <w:lang w:val="en-PH"/>
        </w:rPr>
      </w:r>
      <w:r>
        <w:rPr>
          <w:b/>
          <w:bCs/>
          <w:highlight w:val="none"/>
          <w:lang w:val="en-PH"/>
        </w:rPr>
        <w:t xml:space="preserve">Dashboard 2: Workforce Productivity &amp; Burnout Monitor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7B3D952">
      <w:pPr>
        <w:pStyle w:val="930"/>
        <w:numPr>
          <w:ilvl w:val="0"/>
          <w:numId w:val="7"/>
        </w:numPr>
        <w:pBdr/>
        <w:spacing/>
        <w:ind/>
        <w:rPr/>
      </w:pPr>
      <w:r>
        <w:rPr>
          <w:b w:val="0"/>
          <w:bCs w:val="0"/>
          <w:highlight w:val="none"/>
          <w:lang w:val="en-PH"/>
        </w:rPr>
        <w:t xml:space="preserve">Scatterplot: Agent Utilization Rate vs. Average CSAT (Quadrant Analysis).</w:t>
      </w:r>
      <w:r>
        <w:rPr>
          <w:b w:val="0"/>
          <w:bCs w:val="0"/>
          <w:highlight w:val="none"/>
          <w:lang w:val="en-PH"/>
        </w:rPr>
      </w:r>
      <w:r/>
    </w:p>
    <w:p w14:paraId="5AE2325E">
      <w:pPr>
        <w:pStyle w:val="930"/>
        <w:numPr>
          <w:ilvl w:val="0"/>
          <w:numId w:val="7"/>
        </w:numPr>
        <w:pBdr/>
        <w:spacing/>
        <w:ind/>
        <w:rPr/>
      </w:pPr>
      <w:r>
        <w:rPr>
          <w:b w:val="0"/>
          <w:bCs w:val="0"/>
          <w:highlight w:val="none"/>
          <w:lang w:val="en-PH"/>
        </w:rPr>
        <w:t xml:space="preserve"> Agent Performance Table: AHT, Utilization %, Overtime Hours, CSAT trend.</w:t>
      </w:r>
      <w:r>
        <w:rPr>
          <w:b w:val="0"/>
          <w:bCs w:val="0"/>
          <w:highlight w:val="none"/>
          <w:lang w:val="en-PH"/>
        </w:rPr>
      </w:r>
      <w:r/>
    </w:p>
    <w:p w14:paraId="547319FB">
      <w:pPr>
        <w:pStyle w:val="930"/>
        <w:numPr>
          <w:ilvl w:val="0"/>
          <w:numId w:val="7"/>
        </w:numPr>
        <w:pBdr/>
        <w:spacing/>
        <w:ind/>
        <w:rPr/>
      </w:pPr>
      <w:r>
        <w:rPr>
          <w:b w:val="0"/>
          <w:bCs w:val="0"/>
          <w:highlight w:val="none"/>
          <w:lang w:val="en-PH"/>
        </w:rPr>
        <w:t xml:space="preserve"> Burnout Alert List: Flagged high-performing/high-workload agents at risk of attrition.</w:t>
      </w:r>
      <w:r>
        <w:rPr>
          <w:b w:val="0"/>
          <w:bCs w:val="0"/>
          <w:highlight w:val="none"/>
          <w:lang w:val="en-PH"/>
        </w:rPr>
      </w:r>
      <w:r/>
    </w:p>
    <w:p w14:paraId="2186369B">
      <w:pPr>
        <w:pStyle w:val="867"/>
        <w:pBdr/>
        <w:spacing/>
        <w:ind/>
        <w:rPr>
          <w:b/>
          <w:bCs/>
        </w:rPr>
      </w:pPr>
      <w:r>
        <w:rPr>
          <w:b/>
          <w:bCs/>
          <w:highlight w:val="none"/>
          <w:lang w:val="en-PH"/>
        </w:rPr>
        <w:t xml:space="preserve">7. Execution Steps &amp; Roadmap</w: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436913</wp:posOffset>
                </wp:positionV>
                <wp:extent cx="5715000" cy="360"/>
                <wp:effectExtent l="0" t="0" r="0" b="0"/>
                <wp:wrapTopAndBottom/>
                <wp:docPr id="8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279440911" name=""/>
                      <wps:cNvSpPr/>
                      <wps:spPr bwMode="auto">
                        <a:xfrm rot="0" flipH="0" flipV="0">
                          <a:off x="0" y="0"/>
                          <a:ext cx="5715000" cy="36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chemeClr val="accent1">
                              <a:shade val="50000"/>
                              <a:shade val="95000"/>
                              <a:satMod val="105000"/>
                            </a:schemeClr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7" o:spid="_x0000_s7" style="position:absolute;left:0;text-align:left;z-index:11264;mso-wrap-distance-left:9.07pt;mso-wrap-distance-top:0.00pt;mso-wrap-distance-right:9.07pt;mso-wrap-distance-bottom:0.00pt;rotation:0;visibility:visible;" from="0.0pt,34.4pt" to="450.0pt,34.4pt" filled="f" strokecolor="#284963" strokeweight="1.00pt">
                <v:stroke dashstyle="solid"/>
                <w10:wrap type="topAndBottom"/>
              </v:line>
            </w:pict>
          </mc:Fallback>
        </mc:AlternateContent>
      </w:r>
      <w:r>
        <w:rPr>
          <w:b/>
          <w:bCs/>
        </w:rPr>
      </w:r>
      <w:r>
        <w:rPr>
          <w:b/>
          <w:bCs/>
        </w:rPr>
      </w:r>
    </w:p>
    <w:p w14:paraId="448DA89D">
      <w:pPr>
        <w:pBdr/>
        <w:spacing/>
        <w:ind/>
        <w:rPr>
          <w:b/>
          <w:bCs/>
        </w:rPr>
      </w:pPr>
      <w:r>
        <w:rPr>
          <w:b/>
          <w:bCs/>
          <w:highlight w:val="none"/>
          <w:lang w:val="en-PH"/>
        </w:rPr>
        <w:t xml:space="preserve">Phase 1: Data Generation Scripting</w:t>
      </w:r>
      <w:r>
        <w:rPr>
          <w:b/>
          <w:bCs/>
        </w:rPr>
      </w:r>
      <w:r>
        <w:rPr>
          <w:b/>
          <w:bCs/>
        </w:rPr>
      </w:r>
    </w:p>
    <w:p w14:paraId="23E05C70">
      <w:pPr>
        <w:pStyle w:val="930"/>
        <w:numPr>
          <w:ilvl w:val="0"/>
          <w:numId w:val="8"/>
        </w:numPr>
        <w:pBdr/>
        <w:spacing/>
        <w:ind/>
        <w:rPr/>
      </w:pPr>
      <w:r>
        <w:rPr>
          <w:b w:val="0"/>
          <w:bCs w:val="0"/>
          <w:highlight w:val="none"/>
          <w:lang w:val="en-PH"/>
        </w:rPr>
        <w:t xml:space="preserve">Write Python script using Faker and numpy to generate realistic correlated datasets.</w:t>
      </w:r>
      <w:r>
        <w:rPr>
          <w:b w:val="0"/>
          <w:bCs w:val="0"/>
          <w:highlight w:val="none"/>
          <w:lang w:val="en-PH"/>
        </w:rPr>
      </w:r>
      <w:r/>
    </w:p>
    <w:p w14:paraId="00D94830">
      <w:pPr>
        <w:pStyle w:val="930"/>
        <w:numPr>
          <w:ilvl w:val="0"/>
          <w:numId w:val="8"/>
        </w:numPr>
        <w:pBdr/>
        <w:spacing/>
        <w:ind/>
        <w:rPr>
          <w:b w:val="0"/>
          <w:bCs w:val="0"/>
          <w:highlight w:val="none"/>
          <w:lang w:val="en-PH"/>
        </w:rPr>
      </w:pPr>
      <w:r>
        <w:rPr>
          <w:b w:val="0"/>
          <w:bCs w:val="0"/>
          <w:highlight w:val="none"/>
          <w:lang w:val="en-PH"/>
        </w:rPr>
        <w:t xml:space="preserve">Export mock datasets to CSV / Direct Database Push.</w:t>
      </w:r>
      <w:r>
        <w:rPr>
          <w:b w:val="0"/>
          <w:bCs w:val="0"/>
          <w:highlight w:val="none"/>
          <w:lang w:val="en-PH"/>
        </w:rPr>
      </w:r>
      <w:r>
        <w:rPr>
          <w:b w:val="0"/>
          <w:bCs w:val="0"/>
          <w:highlight w:val="none"/>
          <w:lang w:val="en-PH"/>
        </w:rPr>
      </w:r>
    </w:p>
    <w:p w14:paraId="71760A9F">
      <w:pPr>
        <w:pBdr/>
        <w:spacing/>
        <w:ind/>
        <w:rPr>
          <w:b/>
          <w:bCs/>
          <w:highlight w:val="none"/>
          <w:lang w:val="en-PH"/>
        </w:rPr>
      </w:pPr>
      <w:r>
        <w:rPr>
          <w:b/>
          <w:bCs/>
          <w:highlight w:val="none"/>
          <w:lang w:val="en-PH"/>
        </w:rPr>
      </w:r>
      <w:r>
        <w:rPr>
          <w:b/>
          <w:bCs/>
          <w:highlight w:val="none"/>
          <w:lang w:val="en-PH"/>
        </w:rPr>
        <w:t xml:space="preserve">Phase 2: Database Setup</w:t>
      </w:r>
      <w:r>
        <w:rPr>
          <w:b/>
          <w:bCs/>
          <w:highlight w:val="none"/>
          <w:lang w:val="en-PH"/>
        </w:rPr>
      </w:r>
      <w:r>
        <w:rPr>
          <w:b/>
          <w:bCs/>
          <w:highlight w:val="none"/>
          <w:lang w:val="en-PH"/>
        </w:rPr>
      </w:r>
    </w:p>
    <w:p w14:paraId="5D0DED42">
      <w:pPr>
        <w:pStyle w:val="930"/>
        <w:numPr>
          <w:ilvl w:val="0"/>
          <w:numId w:val="9"/>
        </w:numPr>
        <w:pBdr/>
        <w:spacing/>
        <w:ind/>
        <w:rPr/>
      </w:pPr>
      <w:r>
        <w:rPr>
          <w:b w:val="0"/>
          <w:bCs w:val="0"/>
          <w:highlight w:val="none"/>
          <w:lang w:val="en-PH"/>
        </w:rPr>
        <w:t xml:space="preserve">Spin up PostgreSQL instance (local or hosted on Supabase/Render).</w:t>
      </w:r>
      <w:r>
        <w:rPr>
          <w:b w:val="0"/>
          <w:bCs w:val="0"/>
          <w:highlight w:val="none"/>
          <w:lang w:val="en-PH"/>
        </w:rPr>
      </w:r>
      <w:r/>
    </w:p>
    <w:p w14:paraId="0F2F8273">
      <w:pPr>
        <w:pStyle w:val="930"/>
        <w:numPr>
          <w:ilvl w:val="0"/>
          <w:numId w:val="9"/>
        </w:numPr>
        <w:pBdr/>
        <w:spacing/>
        <w:ind/>
        <w:rPr/>
      </w:pPr>
      <w:r>
        <w:rPr>
          <w:b w:val="0"/>
          <w:bCs w:val="0"/>
          <w:highlight w:val="none"/>
          <w:lang w:val="en-PH"/>
        </w:rPr>
        <w:t xml:space="preserve">Load raw CSV files into raw_bpo schema.</w:t>
      </w:r>
      <w:r>
        <w:rPr>
          <w:b w:val="0"/>
          <w:bCs w:val="0"/>
          <w:highlight w:val="none"/>
          <w:lang w:val="en-PH"/>
        </w:rPr>
      </w:r>
      <w:r/>
    </w:p>
    <w:p w14:paraId="025B854D">
      <w:pPr>
        <w:pBdr/>
        <w:spacing/>
        <w:ind/>
        <w:rPr>
          <w:b/>
          <w:bCs/>
        </w:rPr>
      </w:pPr>
      <w:r>
        <w:rPr>
          <w:b/>
          <w:bCs/>
          <w:highlight w:val="none"/>
          <w:lang w:val="en-PH"/>
        </w:rPr>
        <w:t xml:space="preserve">Phase 3: dbt Modeling &amp; Testing</w:t>
      </w:r>
      <w:r>
        <w:rPr>
          <w:b/>
          <w:bCs/>
        </w:rPr>
      </w:r>
      <w:r>
        <w:rPr>
          <w:b/>
          <w:bCs/>
        </w:rPr>
      </w:r>
    </w:p>
    <w:p w14:paraId="57C1379F">
      <w:pPr>
        <w:pStyle w:val="930"/>
        <w:numPr>
          <w:ilvl w:val="0"/>
          <w:numId w:val="12"/>
        </w:numPr>
        <w:pBdr/>
        <w:spacing/>
        <w:ind/>
        <w:rPr/>
      </w:pPr>
      <w:r>
        <w:rPr>
          <w:b w:val="0"/>
          <w:bCs w:val="0"/>
          <w:highlight w:val="none"/>
          <w:lang w:val="en-PH"/>
        </w:rPr>
        <w:t xml:space="preserve">Initialize dbt project (dbt init).</w:t>
      </w:r>
      <w:r>
        <w:rPr>
          <w:b w:val="0"/>
          <w:bCs w:val="0"/>
          <w:highlight w:val="none"/>
          <w:lang w:val="en-PH"/>
        </w:rPr>
      </w:r>
      <w:r/>
    </w:p>
    <w:p w14:paraId="5BDA1715">
      <w:pPr>
        <w:pStyle w:val="930"/>
        <w:numPr>
          <w:ilvl w:val="0"/>
          <w:numId w:val="12"/>
        </w:numPr>
        <w:pBdr/>
        <w:spacing/>
        <w:ind/>
        <w:rPr/>
      </w:pPr>
      <w:r>
        <w:rPr>
          <w:b w:val="0"/>
          <w:bCs w:val="0"/>
          <w:highlight w:val="none"/>
          <w:lang w:val="en-PH"/>
        </w:rPr>
        <w:t xml:space="preserve">Build Staging, Intermediate, and Mart models.</w:t>
      </w:r>
      <w:r>
        <w:rPr>
          <w:b w:val="0"/>
          <w:bCs w:val="0"/>
          <w:highlight w:val="none"/>
          <w:lang w:val="en-PH"/>
        </w:rPr>
      </w:r>
      <w:r/>
    </w:p>
    <w:p w14:paraId="2BF1B852">
      <w:pPr>
        <w:pStyle w:val="930"/>
        <w:numPr>
          <w:ilvl w:val="0"/>
          <w:numId w:val="12"/>
        </w:numPr>
        <w:pBdr/>
        <w:spacing/>
        <w:ind/>
        <w:rPr/>
      </w:pPr>
      <w:r>
        <w:rPr>
          <w:b w:val="0"/>
          <w:bCs w:val="0"/>
          <w:highlight w:val="none"/>
          <w:lang w:val="en-PH"/>
        </w:rPr>
        <w:t xml:space="preserve">Add primary key and non-null data tests (schema.yml).</w:t>
      </w:r>
      <w:r>
        <w:rPr>
          <w:b w:val="0"/>
          <w:bCs w:val="0"/>
          <w:highlight w:val="none"/>
          <w:lang w:val="en-PH"/>
        </w:rPr>
      </w:r>
      <w:r/>
    </w:p>
    <w:p w14:paraId="639F7FEA">
      <w:pPr>
        <w:pBdr/>
        <w:spacing/>
        <w:ind/>
        <w:rPr>
          <w:b/>
          <w:bCs/>
        </w:rPr>
      </w:pPr>
      <w:r>
        <w:rPr>
          <w:b/>
          <w:bCs/>
          <w:highlight w:val="none"/>
          <w:lang w:val="en-PH"/>
        </w:rPr>
        <w:t xml:space="preserve">Phase 4: Tableau Visualization</w:t>
      </w:r>
      <w:r>
        <w:rPr>
          <w:b/>
          <w:bCs/>
        </w:rPr>
      </w:r>
      <w:r>
        <w:rPr>
          <w:b/>
          <w:bCs/>
        </w:rPr>
      </w:r>
    </w:p>
    <w:p w14:paraId="37990BFD">
      <w:pPr>
        <w:pStyle w:val="930"/>
        <w:numPr>
          <w:ilvl w:val="0"/>
          <w:numId w:val="11"/>
        </w:numPr>
        <w:pBdr/>
        <w:spacing/>
        <w:ind/>
        <w:rPr/>
      </w:pPr>
      <w:r>
        <w:rPr>
          <w:b w:val="0"/>
          <w:bCs w:val="0"/>
          <w:highlight w:val="none"/>
          <w:lang w:val="en-PH"/>
        </w:rPr>
        <w:t xml:space="preserve">Connect Tableau to PostgreSQL marts schema.</w:t>
      </w:r>
      <w:r>
        <w:rPr>
          <w:b w:val="0"/>
          <w:bCs w:val="0"/>
          <w:highlight w:val="none"/>
          <w:lang w:val="en-PH"/>
        </w:rPr>
      </w:r>
      <w:r/>
    </w:p>
    <w:p w14:paraId="5965CD60">
      <w:pPr>
        <w:pStyle w:val="930"/>
        <w:numPr>
          <w:ilvl w:val="0"/>
          <w:numId w:val="11"/>
        </w:numPr>
        <w:pBdr/>
        <w:spacing/>
        <w:ind/>
        <w:rPr/>
      </w:pPr>
      <w:r>
        <w:rPr>
          <w:b w:val="0"/>
          <w:bCs w:val="0"/>
          <w:highlight w:val="none"/>
          <w:lang w:val="en-PH"/>
        </w:rPr>
        <w:t xml:space="preserve">Design interactive dashboards and publish to Tableau Public.</w:t>
      </w:r>
      <w:r>
        <w:rPr>
          <w:b w:val="0"/>
          <w:bCs w:val="0"/>
          <w:highlight w:val="none"/>
          <w:lang w:val="en-PH"/>
        </w:rPr>
      </w:r>
      <w:r/>
    </w:p>
    <w:p w14:paraId="2932867A">
      <w:pPr>
        <w:pBdr/>
        <w:spacing/>
        <w:ind/>
        <w:rPr>
          <w:b/>
          <w:bCs/>
        </w:rPr>
      </w:pPr>
      <w:r>
        <w:rPr>
          <w:b/>
          <w:bCs/>
          <w:highlight w:val="none"/>
          <w:lang w:val="en-PH"/>
        </w:rPr>
        <w:t xml:space="preserve">Phase 5: Documentation &amp; Portfolio Presentation</w:t>
      </w:r>
      <w:r>
        <w:rPr>
          <w:b/>
          <w:bCs/>
        </w:rPr>
      </w:r>
      <w:r>
        <w:rPr>
          <w:b/>
          <w:bCs/>
        </w:rPr>
      </w:r>
    </w:p>
    <w:p w14:paraId="0A0EBF9E">
      <w:pPr>
        <w:pStyle w:val="930"/>
        <w:numPr>
          <w:ilvl w:val="0"/>
          <w:numId w:val="10"/>
        </w:numPr>
        <w:pBdr/>
        <w:spacing/>
        <w:ind/>
        <w:rPr/>
      </w:pPr>
      <w:r>
        <w:rPr>
          <w:b w:val="0"/>
          <w:bCs w:val="0"/>
          <w:highlight w:val="none"/>
          <w:lang w:val="en-PH"/>
        </w:rPr>
        <w:t xml:space="preserve">Publish final code on GitHub with clean README.</w:t>
      </w:r>
      <w:r>
        <w:rPr>
          <w:b w:val="0"/>
          <w:bCs w:val="0"/>
          <w:highlight w:val="none"/>
          <w:lang w:val="en-PH"/>
        </w:rPr>
      </w:r>
      <w:r/>
    </w:p>
    <w:p w14:paraId="3ADBDB9B">
      <w:pPr>
        <w:pStyle w:val="930"/>
        <w:numPr>
          <w:ilvl w:val="0"/>
          <w:numId w:val="10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en-PH"/>
        </w:rPr>
        <w:t xml:space="preserve">Write a LinkedIn write-up summarizing business insights derived from the project.</w:t>
      </w:r>
      <w:r>
        <w:rPr>
          <w:b w:val="0"/>
          <w:bCs w:val="0"/>
        </w:rPr>
      </w:r>
      <w:r>
        <w:rPr>
          <w:b w:val="0"/>
          <w:bCs w:val="0"/>
        </w:rPr>
      </w:r>
    </w:p>
    <w:sectPr>
      <w:footerReference w:type="default" r:id="rId9"/>
      <w:footnotePr/>
      <w:endnotePr/>
      <w:type w:val="nextPage"/>
      <w:pgSz w:h="16838" w:orient="portrait" w:w="11906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405030504060302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7177FDF">
    <w:pPr>
      <w:pStyle w:val="903"/>
      <w:pBdr/>
      <w:spacing/>
      <w:ind/>
      <w:jc w:val="right"/>
      <w:rPr/>
    </w:pPr>
    <w:fldSimple w:instr="PAGE \* MERGEFORMAT">
      <w:r>
        <w:t xml:space="preserve">1</w:t>
      </w:r>
    </w:fldSimple>
    <w:r/>
    <w:r/>
  </w:p>
  <w:p w14:paraId="6B70A0C8">
    <w:pPr>
      <w:pStyle w:val="903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33B3614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36B1248B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57E05DC5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4E0709A7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472E50B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53DFE3B5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687A5A20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6B0B499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0E35361A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05A6EEBB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3023E477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174FED45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41">
    <w:name w:val="Table Grid"/>
    <w:basedOn w:val="92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Table Grid Light"/>
    <w:basedOn w:val="92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Plain Table 1"/>
    <w:basedOn w:val="92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Plain Table 2"/>
    <w:basedOn w:val="92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Plain Table 3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Plain Table 4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Plain Table 5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1 Light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1 Light - Accent 1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1 Light - Accent 2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1 Light - Accent 3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1 Light - Accent 4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1 Light - Accent 5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1 Light - Accent 6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2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2 - Accent 1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2 - Accent 2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2 - Accent 3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2 - Accent 4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2 - Accent 5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- Accent 6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3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3 - Accent 1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 - Accent 2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3 - Accent 3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3 - Accent 4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- Accent 5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- Accent 6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4"/>
    <w:basedOn w:val="9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 - Accent 1"/>
    <w:basedOn w:val="9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 - Accent 2"/>
    <w:basedOn w:val="9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4 - Accent 3"/>
    <w:basedOn w:val="9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4"/>
    <w:basedOn w:val="9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- Accent 5"/>
    <w:basedOn w:val="9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 - Accent 6"/>
    <w:basedOn w:val="9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- Accent 1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 - Accent 2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 - Accent 3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- Accent 4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5 Dark - Accent 5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5 Dark - Accent 6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1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2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- Accent 3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- Accent 4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6 Colorful - Accent 5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6 Colorful - Accent 6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1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- Accent 2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3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- Accent 4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7 Colorful - Accent 5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7 Colorful - Accent 6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 - Accent 1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- Accent 2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3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1 Light - Accent 4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1 Light - Accent 5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1 Light - Accent 6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- Accent 1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- Accent 2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2 - Accent 3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2 - Accent 4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2 - Accent 5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2 - Accent 6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- Accent 1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3 - Accent 2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3 - Accent 3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3 - Accent 4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3 - Accent 5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3 - Accent 6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4 - Accent 1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4 - Accent 2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4 - Accent 3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4 - Accent 4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4 - Accent 5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4 - Accent 6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5 Dark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5 Dark - Accent 1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5 Dark - Accent 2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5 Dark - Accent 3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5 Dark - Accent 4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5 Dark - Accent 5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5 Dark - Accent 6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6 Colorful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6 Colorful - Accent 1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6 Colorful - Accent 2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6 Colorful - Accent 3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6 Colorful - Accent 4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6 Colorful - Accent 5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6 Colorful - Accent 6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7 Colorful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7 Colorful - Accent 1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7 Colorful - Accent 2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7 Colorful - Accent 3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7 Colorful - Accent 4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7 Colorful - Accent 5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7 Colorful - Accent 6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ned - Accent"/>
    <w:basedOn w:val="9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ned - Accent 1"/>
    <w:basedOn w:val="9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ned - Accent 2"/>
    <w:basedOn w:val="9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ned - Accent 3"/>
    <w:basedOn w:val="9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ned - Accent 4"/>
    <w:basedOn w:val="9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ned - Accent 5"/>
    <w:basedOn w:val="9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ned - Accent 6"/>
    <w:basedOn w:val="9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&amp; Lined - Accent"/>
    <w:basedOn w:val="9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&amp; Lined - Accent 1"/>
    <w:basedOn w:val="9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&amp; Lined - Accent 2"/>
    <w:basedOn w:val="9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&amp; Lined - Accent 3"/>
    <w:basedOn w:val="9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&amp; Lined - Accent 4"/>
    <w:basedOn w:val="9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&amp; Lined - Accent 5"/>
    <w:basedOn w:val="9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&amp; Lined - Accent 6"/>
    <w:basedOn w:val="9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- Accent 1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- Accent 2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- Accent 3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- Accent 4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- Accent 5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- Accent 6"/>
    <w:basedOn w:val="9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7">
    <w:name w:val="Heading 1"/>
    <w:basedOn w:val="926"/>
    <w:next w:val="926"/>
    <w:link w:val="87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b/>
      <w:bCs/>
      <w:color w:val="0f4761" w:themeColor="accent1" w:themeShade="BF"/>
      <w:sz w:val="40"/>
      <w:szCs w:val="40"/>
    </w:rPr>
  </w:style>
  <w:style w:type="paragraph" w:styleId="868">
    <w:name w:val="Heading 2"/>
    <w:basedOn w:val="926"/>
    <w:next w:val="926"/>
    <w:link w:val="87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69">
    <w:name w:val="Heading 3"/>
    <w:basedOn w:val="926"/>
    <w:next w:val="926"/>
    <w:link w:val="87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70">
    <w:name w:val="Heading 4"/>
    <w:basedOn w:val="926"/>
    <w:next w:val="926"/>
    <w:link w:val="88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71">
    <w:name w:val="Heading 5"/>
    <w:basedOn w:val="926"/>
    <w:next w:val="926"/>
    <w:link w:val="88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72">
    <w:name w:val="Heading 6"/>
    <w:basedOn w:val="926"/>
    <w:next w:val="926"/>
    <w:link w:val="88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73">
    <w:name w:val="Heading 7"/>
    <w:basedOn w:val="926"/>
    <w:next w:val="926"/>
    <w:link w:val="88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74">
    <w:name w:val="Heading 8"/>
    <w:basedOn w:val="926"/>
    <w:next w:val="926"/>
    <w:link w:val="88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75">
    <w:name w:val="Heading 9"/>
    <w:basedOn w:val="926"/>
    <w:next w:val="926"/>
    <w:link w:val="88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76" w:default="1">
    <w:name w:val="Default Paragraph Font"/>
    <w:uiPriority w:val="1"/>
    <w:semiHidden/>
    <w:unhideWhenUsed/>
    <w:pPr>
      <w:pBdr/>
      <w:spacing/>
      <w:ind/>
    </w:pPr>
  </w:style>
  <w:style w:type="character" w:styleId="877">
    <w:name w:val="Heading 1 Char"/>
    <w:link w:val="867"/>
    <w:uiPriority w:val="9"/>
    <w:pPr>
      <w:pBdr/>
      <w:spacing/>
      <w:ind/>
    </w:pPr>
    <w:rPr>
      <w:b/>
      <w:bCs/>
    </w:rPr>
  </w:style>
  <w:style w:type="character" w:styleId="878">
    <w:name w:val="Heading 2 Char"/>
    <w:basedOn w:val="876"/>
    <w:link w:val="86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79">
    <w:name w:val="Heading 3 Char"/>
    <w:basedOn w:val="876"/>
    <w:link w:val="86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0">
    <w:name w:val="Heading 4 Char"/>
    <w:basedOn w:val="876"/>
    <w:link w:val="87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81">
    <w:name w:val="Heading 5 Char"/>
    <w:basedOn w:val="876"/>
    <w:link w:val="87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82">
    <w:name w:val="Heading 6 Char"/>
    <w:basedOn w:val="876"/>
    <w:link w:val="87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83">
    <w:name w:val="Heading 7 Char"/>
    <w:basedOn w:val="876"/>
    <w:link w:val="87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84">
    <w:name w:val="Heading 8 Char"/>
    <w:basedOn w:val="876"/>
    <w:link w:val="87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85">
    <w:name w:val="Heading 9 Char"/>
    <w:basedOn w:val="876"/>
    <w:link w:val="87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86">
    <w:name w:val="Title"/>
    <w:basedOn w:val="926"/>
    <w:next w:val="926"/>
    <w:link w:val="88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87">
    <w:name w:val="Title Char"/>
    <w:basedOn w:val="876"/>
    <w:link w:val="88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88">
    <w:name w:val="Subtitle"/>
    <w:basedOn w:val="926"/>
    <w:next w:val="926"/>
    <w:link w:val="88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89">
    <w:name w:val="Subtitle Char"/>
    <w:basedOn w:val="876"/>
    <w:link w:val="88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0">
    <w:name w:val="Quote"/>
    <w:basedOn w:val="926"/>
    <w:next w:val="926"/>
    <w:link w:val="89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1">
    <w:name w:val="Quote Char"/>
    <w:basedOn w:val="876"/>
    <w:link w:val="89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92">
    <w:name w:val="Intense Emphasis"/>
    <w:basedOn w:val="87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93">
    <w:name w:val="Intense Quote"/>
    <w:basedOn w:val="926"/>
    <w:next w:val="926"/>
    <w:link w:val="89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94">
    <w:name w:val="Intense Quote Char"/>
    <w:basedOn w:val="876"/>
    <w:link w:val="89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95">
    <w:name w:val="Intense Reference"/>
    <w:basedOn w:val="87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96">
    <w:name w:val="Subtle Emphasis"/>
    <w:basedOn w:val="87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97">
    <w:name w:val="Emphasis"/>
    <w:basedOn w:val="876"/>
    <w:uiPriority w:val="20"/>
    <w:qFormat/>
    <w:pPr>
      <w:pBdr/>
      <w:spacing/>
      <w:ind/>
    </w:pPr>
    <w:rPr>
      <w:i/>
      <w:iCs/>
    </w:rPr>
  </w:style>
  <w:style w:type="character" w:styleId="898">
    <w:name w:val="Strong"/>
    <w:basedOn w:val="876"/>
    <w:uiPriority w:val="22"/>
    <w:qFormat/>
    <w:pPr>
      <w:pBdr/>
      <w:spacing/>
      <w:ind/>
    </w:pPr>
    <w:rPr>
      <w:b/>
      <w:bCs/>
    </w:rPr>
  </w:style>
  <w:style w:type="character" w:styleId="899">
    <w:name w:val="Subtle Reference"/>
    <w:basedOn w:val="87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00">
    <w:name w:val="Book Title"/>
    <w:basedOn w:val="87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01">
    <w:name w:val="Header"/>
    <w:basedOn w:val="926"/>
    <w:link w:val="90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02">
    <w:name w:val="Header Char"/>
    <w:basedOn w:val="876"/>
    <w:link w:val="901"/>
    <w:uiPriority w:val="99"/>
    <w:pPr>
      <w:pBdr/>
      <w:spacing/>
      <w:ind/>
    </w:pPr>
  </w:style>
  <w:style w:type="paragraph" w:styleId="903">
    <w:name w:val="Footer"/>
    <w:basedOn w:val="926"/>
    <w:link w:val="90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04">
    <w:name w:val="Footer Char"/>
    <w:basedOn w:val="876"/>
    <w:link w:val="903"/>
    <w:uiPriority w:val="99"/>
    <w:pPr>
      <w:pBdr/>
      <w:spacing/>
      <w:ind/>
    </w:pPr>
  </w:style>
  <w:style w:type="paragraph" w:styleId="905">
    <w:name w:val="Caption"/>
    <w:basedOn w:val="926"/>
    <w:next w:val="92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06">
    <w:name w:val="footnote text"/>
    <w:basedOn w:val="926"/>
    <w:link w:val="90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7">
    <w:name w:val="Footnote Text Char"/>
    <w:basedOn w:val="876"/>
    <w:link w:val="906"/>
    <w:uiPriority w:val="99"/>
    <w:semiHidden/>
    <w:pPr>
      <w:pBdr/>
      <w:spacing/>
      <w:ind/>
    </w:pPr>
    <w:rPr>
      <w:sz w:val="20"/>
      <w:szCs w:val="20"/>
    </w:rPr>
  </w:style>
  <w:style w:type="character" w:styleId="908">
    <w:name w:val="footnote reference"/>
    <w:basedOn w:val="876"/>
    <w:uiPriority w:val="99"/>
    <w:semiHidden/>
    <w:unhideWhenUsed/>
    <w:pPr>
      <w:pBdr/>
      <w:spacing/>
      <w:ind/>
    </w:pPr>
    <w:rPr>
      <w:vertAlign w:val="superscript"/>
    </w:rPr>
  </w:style>
  <w:style w:type="paragraph" w:styleId="909">
    <w:name w:val="endnote text"/>
    <w:basedOn w:val="926"/>
    <w:link w:val="91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0">
    <w:name w:val="Endnote Text Char"/>
    <w:basedOn w:val="876"/>
    <w:link w:val="909"/>
    <w:uiPriority w:val="99"/>
    <w:semiHidden/>
    <w:pPr>
      <w:pBdr/>
      <w:spacing/>
      <w:ind/>
    </w:pPr>
    <w:rPr>
      <w:sz w:val="20"/>
      <w:szCs w:val="20"/>
    </w:rPr>
  </w:style>
  <w:style w:type="character" w:styleId="911">
    <w:name w:val="endnote reference"/>
    <w:basedOn w:val="876"/>
    <w:uiPriority w:val="99"/>
    <w:semiHidden/>
    <w:unhideWhenUsed/>
    <w:pPr>
      <w:pBdr/>
      <w:spacing/>
      <w:ind/>
    </w:pPr>
    <w:rPr>
      <w:vertAlign w:val="superscript"/>
    </w:rPr>
  </w:style>
  <w:style w:type="character" w:styleId="912">
    <w:name w:val="Hyperlink"/>
    <w:basedOn w:val="87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13">
    <w:name w:val="FollowedHyperlink"/>
    <w:basedOn w:val="87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4">
    <w:name w:val="toc 1"/>
    <w:basedOn w:val="926"/>
    <w:next w:val="926"/>
    <w:uiPriority w:val="39"/>
    <w:unhideWhenUsed/>
    <w:pPr>
      <w:pBdr/>
      <w:spacing w:after="100"/>
      <w:ind/>
    </w:pPr>
  </w:style>
  <w:style w:type="paragraph" w:styleId="915">
    <w:name w:val="toc 2"/>
    <w:basedOn w:val="926"/>
    <w:next w:val="926"/>
    <w:uiPriority w:val="39"/>
    <w:unhideWhenUsed/>
    <w:pPr>
      <w:pBdr/>
      <w:spacing w:after="100"/>
      <w:ind w:left="220"/>
    </w:pPr>
  </w:style>
  <w:style w:type="paragraph" w:styleId="916">
    <w:name w:val="toc 3"/>
    <w:basedOn w:val="926"/>
    <w:next w:val="926"/>
    <w:uiPriority w:val="39"/>
    <w:unhideWhenUsed/>
    <w:pPr>
      <w:pBdr/>
      <w:spacing w:after="100"/>
      <w:ind w:left="440"/>
    </w:pPr>
  </w:style>
  <w:style w:type="paragraph" w:styleId="917">
    <w:name w:val="toc 4"/>
    <w:basedOn w:val="926"/>
    <w:next w:val="926"/>
    <w:uiPriority w:val="39"/>
    <w:unhideWhenUsed/>
    <w:pPr>
      <w:pBdr/>
      <w:spacing w:after="100"/>
      <w:ind w:left="660"/>
    </w:pPr>
  </w:style>
  <w:style w:type="paragraph" w:styleId="918">
    <w:name w:val="toc 5"/>
    <w:basedOn w:val="926"/>
    <w:next w:val="926"/>
    <w:uiPriority w:val="39"/>
    <w:unhideWhenUsed/>
    <w:pPr>
      <w:pBdr/>
      <w:spacing w:after="100"/>
      <w:ind w:left="880"/>
    </w:pPr>
  </w:style>
  <w:style w:type="paragraph" w:styleId="919">
    <w:name w:val="toc 6"/>
    <w:basedOn w:val="926"/>
    <w:next w:val="926"/>
    <w:uiPriority w:val="39"/>
    <w:unhideWhenUsed/>
    <w:pPr>
      <w:pBdr/>
      <w:spacing w:after="100"/>
      <w:ind w:left="1100"/>
    </w:pPr>
  </w:style>
  <w:style w:type="paragraph" w:styleId="920">
    <w:name w:val="toc 7"/>
    <w:basedOn w:val="926"/>
    <w:next w:val="926"/>
    <w:uiPriority w:val="39"/>
    <w:unhideWhenUsed/>
    <w:pPr>
      <w:pBdr/>
      <w:spacing w:after="100"/>
      <w:ind w:left="1320"/>
    </w:pPr>
  </w:style>
  <w:style w:type="paragraph" w:styleId="921">
    <w:name w:val="toc 8"/>
    <w:basedOn w:val="926"/>
    <w:next w:val="926"/>
    <w:uiPriority w:val="39"/>
    <w:unhideWhenUsed/>
    <w:pPr>
      <w:pBdr/>
      <w:spacing w:after="100"/>
      <w:ind w:left="1540"/>
    </w:pPr>
  </w:style>
  <w:style w:type="paragraph" w:styleId="922">
    <w:name w:val="toc 9"/>
    <w:basedOn w:val="926"/>
    <w:next w:val="926"/>
    <w:uiPriority w:val="39"/>
    <w:unhideWhenUsed/>
    <w:pPr>
      <w:pBdr/>
      <w:spacing w:after="100"/>
      <w:ind w:left="1760"/>
    </w:pPr>
  </w:style>
  <w:style w:type="character" w:styleId="923">
    <w:name w:val="Placeholder Text"/>
    <w:basedOn w:val="876"/>
    <w:uiPriority w:val="99"/>
    <w:semiHidden/>
    <w:pPr>
      <w:pBdr/>
      <w:spacing/>
      <w:ind/>
    </w:pPr>
    <w:rPr>
      <w:color w:val="666666"/>
    </w:rPr>
  </w:style>
  <w:style w:type="paragraph" w:styleId="924">
    <w:name w:val="TOC Heading"/>
    <w:uiPriority w:val="39"/>
    <w:unhideWhenUsed/>
    <w:pPr>
      <w:pBdr/>
      <w:spacing/>
      <w:ind/>
    </w:pPr>
  </w:style>
  <w:style w:type="paragraph" w:styleId="925">
    <w:name w:val="table of figures"/>
    <w:basedOn w:val="926"/>
    <w:next w:val="926"/>
    <w:uiPriority w:val="99"/>
    <w:unhideWhenUsed/>
    <w:pPr>
      <w:pBdr/>
      <w:spacing w:after="0" w:afterAutospacing="0"/>
      <w:ind/>
    </w:pPr>
  </w:style>
  <w:style w:type="paragraph" w:styleId="926" w:default="1">
    <w:name w:val="Normal"/>
    <w:qFormat/>
    <w:pPr>
      <w:pBdr/>
      <w:spacing/>
      <w:ind/>
    </w:pPr>
  </w:style>
  <w:style w:type="table" w:styleId="92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28" w:default="1">
    <w:name w:val="No List"/>
    <w:uiPriority w:val="99"/>
    <w:semiHidden/>
    <w:unhideWhenUsed/>
    <w:pPr>
      <w:pBdr/>
      <w:spacing/>
      <w:ind/>
    </w:pPr>
  </w:style>
  <w:style w:type="paragraph" w:styleId="929">
    <w:name w:val="No Spacing"/>
    <w:basedOn w:val="926"/>
    <w:uiPriority w:val="1"/>
    <w:qFormat/>
    <w:pPr>
      <w:pBdr/>
      <w:spacing w:after="0" w:line="240" w:lineRule="auto"/>
      <w:ind/>
    </w:pPr>
  </w:style>
  <w:style w:type="paragraph" w:styleId="930">
    <w:name w:val="List Paragraph"/>
    <w:basedOn w:val="92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4</cp:revision>
  <dcterms:modified xsi:type="dcterms:W3CDTF">2026-10-08T20:25:48Z</dcterms:modified>
</cp:coreProperties>
</file>