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129755" w14:textId="77777777" w:rsidR="002B4A30" w:rsidRDefault="00000000">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report analysis</w:t>
      </w:r>
    </w:p>
    <w:p w14:paraId="2C449011" w14:textId="77777777" w:rsidR="002B4A30"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14:paraId="5D579D23" w14:textId="77777777" w:rsidR="002B4A30"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sz w:val="24"/>
          <w:szCs w:val="24"/>
        </w:rPr>
        <w:t>As you continue through this course, you may use this template to record your findings after completing an activity or to take notes on what you've learned about a specific tool or concept. You can also use this chart as a way to practice applying the NIST framework to different situations you encounter.</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2B4A30" w14:paraId="1D6AE65D" w14:textId="77777777">
        <w:trPr>
          <w:trHeight w:val="420"/>
        </w:trPr>
        <w:tc>
          <w:tcPr>
            <w:tcW w:w="2055" w:type="dxa"/>
            <w:tcMar>
              <w:top w:w="100" w:type="dxa"/>
              <w:left w:w="100" w:type="dxa"/>
              <w:bottom w:w="100" w:type="dxa"/>
              <w:right w:w="100" w:type="dxa"/>
            </w:tcMar>
          </w:tcPr>
          <w:p w14:paraId="05343411" w14:textId="77777777" w:rsidR="002B4A30" w:rsidRDefault="00000000">
            <w:pPr>
              <w:widowControl w:val="0"/>
              <w:spacing w:line="360" w:lineRule="auto"/>
              <w:rPr>
                <w:rFonts w:ascii="Google Sans" w:eastAsia="Google Sans" w:hAnsi="Google Sans" w:cs="Google Sans"/>
              </w:rPr>
            </w:pPr>
            <w:r>
              <w:rPr>
                <w:rFonts w:ascii="Google Sans" w:eastAsia="Google Sans" w:hAnsi="Google Sans" w:cs="Google Sans"/>
                <w:b/>
              </w:rPr>
              <w:t>Summary</w:t>
            </w:r>
          </w:p>
        </w:tc>
        <w:tc>
          <w:tcPr>
            <w:tcW w:w="8025" w:type="dxa"/>
            <w:tcMar>
              <w:top w:w="100" w:type="dxa"/>
              <w:left w:w="100" w:type="dxa"/>
              <w:bottom w:w="100" w:type="dxa"/>
              <w:right w:w="100" w:type="dxa"/>
            </w:tcMar>
          </w:tcPr>
          <w:p w14:paraId="7F223D9F" w14:textId="77777777" w:rsidR="002950DE" w:rsidRDefault="00692DD6">
            <w:pPr>
              <w:widowControl w:val="0"/>
              <w:spacing w:line="360" w:lineRule="auto"/>
              <w:rPr>
                <w:rFonts w:ascii="Google Sans" w:eastAsia="Google Sans" w:hAnsi="Google Sans" w:cs="Google Sans"/>
              </w:rPr>
            </w:pPr>
            <w:r>
              <w:rPr>
                <w:rFonts w:ascii="Google Sans" w:eastAsia="Google Sans" w:hAnsi="Google Sans" w:cs="Google Sans"/>
              </w:rPr>
              <w:t xml:space="preserve">The Organization experienced a DDoS attack, which compromised the internal network for two hours until it was resolved. </w:t>
            </w:r>
            <w:r w:rsidR="00895368">
              <w:rPr>
                <w:rFonts w:ascii="Google Sans" w:eastAsia="Google Sans" w:hAnsi="Google Sans" w:cs="Google Sans"/>
              </w:rPr>
              <w:t xml:space="preserve">The company’s cyber security team then investigated the security event. </w:t>
            </w:r>
          </w:p>
          <w:p w14:paraId="02597CFD" w14:textId="77777777" w:rsidR="002950DE" w:rsidRDefault="002950DE">
            <w:pPr>
              <w:widowControl w:val="0"/>
              <w:spacing w:line="360" w:lineRule="auto"/>
              <w:rPr>
                <w:rFonts w:ascii="Google Sans" w:eastAsia="Google Sans" w:hAnsi="Google Sans" w:cs="Google Sans"/>
              </w:rPr>
            </w:pPr>
            <w:r>
              <w:rPr>
                <w:rFonts w:ascii="Google Sans" w:eastAsia="Google Sans" w:hAnsi="Google Sans" w:cs="Google Sans"/>
              </w:rPr>
              <w:t xml:space="preserve">The Organization’s network services stopped responding due to an incoming flood of ICMP packets. Normal internal traffic could not access any network resources. The incident management team responded by blocking incoming ICMP packets, stopping all non-critical network services offline and restoring critical network services. </w:t>
            </w:r>
          </w:p>
          <w:p w14:paraId="3EBE1651" w14:textId="093CF396" w:rsidR="002B4A30" w:rsidRDefault="00895368">
            <w:pPr>
              <w:widowControl w:val="0"/>
              <w:spacing w:line="360" w:lineRule="auto"/>
              <w:rPr>
                <w:rFonts w:ascii="Google Sans" w:eastAsia="Google Sans" w:hAnsi="Google Sans" w:cs="Google Sans"/>
              </w:rPr>
            </w:pPr>
            <w:r>
              <w:rPr>
                <w:rFonts w:ascii="Google Sans" w:eastAsia="Google Sans" w:hAnsi="Google Sans" w:cs="Google Sans"/>
              </w:rPr>
              <w:t xml:space="preserve">They found that a malicious actor sent a flood of ICMP pings into the company’s network through an unconfigured firewall, </w:t>
            </w:r>
            <w:r w:rsidR="00BA1F08">
              <w:rPr>
                <w:rFonts w:ascii="Google Sans" w:eastAsia="Google Sans" w:hAnsi="Google Sans" w:cs="Google Sans"/>
              </w:rPr>
              <w:t>this</w:t>
            </w:r>
            <w:r>
              <w:rPr>
                <w:rFonts w:ascii="Google Sans" w:eastAsia="Google Sans" w:hAnsi="Google Sans" w:cs="Google Sans"/>
              </w:rPr>
              <w:t xml:space="preserve"> vulnerability allowed the malicious attacker to overwhelm the company’s network through a distributed DDoS attack. </w:t>
            </w:r>
          </w:p>
        </w:tc>
      </w:tr>
      <w:tr w:rsidR="002B4A30" w14:paraId="2E71DB5C" w14:textId="77777777">
        <w:trPr>
          <w:trHeight w:val="420"/>
        </w:trPr>
        <w:tc>
          <w:tcPr>
            <w:tcW w:w="2055" w:type="dxa"/>
            <w:tcMar>
              <w:top w:w="100" w:type="dxa"/>
              <w:left w:w="100" w:type="dxa"/>
              <w:bottom w:w="100" w:type="dxa"/>
              <w:right w:w="100" w:type="dxa"/>
            </w:tcMar>
          </w:tcPr>
          <w:p w14:paraId="29143575" w14:textId="77777777" w:rsidR="002B4A30" w:rsidRDefault="00000000">
            <w:pPr>
              <w:widowControl w:val="0"/>
              <w:spacing w:line="360" w:lineRule="auto"/>
              <w:rPr>
                <w:rFonts w:ascii="Google Sans" w:eastAsia="Google Sans" w:hAnsi="Google Sans" w:cs="Google Sans"/>
              </w:rPr>
            </w:pPr>
            <w:r>
              <w:rPr>
                <w:rFonts w:ascii="Google Sans" w:eastAsia="Google Sans" w:hAnsi="Google Sans" w:cs="Google Sans"/>
              </w:rPr>
              <w:t>Identify</w:t>
            </w:r>
          </w:p>
        </w:tc>
        <w:tc>
          <w:tcPr>
            <w:tcW w:w="8025" w:type="dxa"/>
            <w:tcMar>
              <w:top w:w="100" w:type="dxa"/>
              <w:left w:w="100" w:type="dxa"/>
              <w:bottom w:w="100" w:type="dxa"/>
              <w:right w:w="100" w:type="dxa"/>
            </w:tcMar>
          </w:tcPr>
          <w:p w14:paraId="0753A1C6" w14:textId="27038953" w:rsidR="00174BA9" w:rsidRDefault="004C0134">
            <w:pPr>
              <w:widowControl w:val="0"/>
              <w:spacing w:line="360" w:lineRule="auto"/>
              <w:rPr>
                <w:rFonts w:ascii="Google Sans" w:eastAsia="Google Sans" w:hAnsi="Google Sans" w:cs="Google Sans"/>
              </w:rPr>
            </w:pPr>
            <w:r>
              <w:rPr>
                <w:rFonts w:ascii="Google Sans" w:eastAsia="Google Sans" w:hAnsi="Google Sans" w:cs="Google Sans"/>
              </w:rPr>
              <w:t>The company’s cybersecurity team</w:t>
            </w:r>
            <w:r w:rsidR="002950DE">
              <w:rPr>
                <w:rFonts w:ascii="Google Sans" w:eastAsia="Google Sans" w:hAnsi="Google Sans" w:cs="Google Sans"/>
              </w:rPr>
              <w:t xml:space="preserve"> found out that a </w:t>
            </w:r>
            <w:r w:rsidR="002950DE" w:rsidRPr="00174BA9">
              <w:rPr>
                <w:rFonts w:ascii="Google Sans" w:eastAsia="Google Sans" w:hAnsi="Google Sans" w:cs="Google Sans"/>
                <w:b/>
                <w:bCs/>
              </w:rPr>
              <w:t>malicious actor</w:t>
            </w:r>
            <w:r w:rsidR="002950DE">
              <w:rPr>
                <w:rFonts w:ascii="Google Sans" w:eastAsia="Google Sans" w:hAnsi="Google Sans" w:cs="Google Sans"/>
              </w:rPr>
              <w:t xml:space="preserve"> has sent a flood of ICMP pings into the company’s network through an unconfigured firewall. This vulnerability allowed the malicious attacker to </w:t>
            </w:r>
            <w:r w:rsidR="009369B3">
              <w:rPr>
                <w:rFonts w:ascii="Google Sans" w:eastAsia="Google Sans" w:hAnsi="Google Sans" w:cs="Google Sans"/>
              </w:rPr>
              <w:t>overwhelm the</w:t>
            </w:r>
            <w:r w:rsidR="002950DE">
              <w:rPr>
                <w:rFonts w:ascii="Google Sans" w:eastAsia="Google Sans" w:hAnsi="Google Sans" w:cs="Google Sans"/>
              </w:rPr>
              <w:t xml:space="preserve"> company’s network through a distributed denial of service (DDoS)</w:t>
            </w:r>
          </w:p>
        </w:tc>
      </w:tr>
      <w:tr w:rsidR="002B4A30" w14:paraId="0E2366CC" w14:textId="77777777">
        <w:trPr>
          <w:trHeight w:val="420"/>
        </w:trPr>
        <w:tc>
          <w:tcPr>
            <w:tcW w:w="2055" w:type="dxa"/>
            <w:tcMar>
              <w:top w:w="100" w:type="dxa"/>
              <w:left w:w="100" w:type="dxa"/>
              <w:bottom w:w="100" w:type="dxa"/>
              <w:right w:w="100" w:type="dxa"/>
            </w:tcMar>
          </w:tcPr>
          <w:p w14:paraId="60F91543" w14:textId="77777777" w:rsidR="002B4A30" w:rsidRDefault="00000000">
            <w:pPr>
              <w:widowControl w:val="0"/>
              <w:spacing w:line="360" w:lineRule="auto"/>
              <w:rPr>
                <w:rFonts w:ascii="Google Sans" w:eastAsia="Google Sans" w:hAnsi="Google Sans" w:cs="Google Sans"/>
              </w:rPr>
            </w:pPr>
            <w:r>
              <w:rPr>
                <w:rFonts w:ascii="Google Sans" w:eastAsia="Google Sans" w:hAnsi="Google Sans" w:cs="Google Sans"/>
              </w:rPr>
              <w:t>Protect</w:t>
            </w:r>
          </w:p>
        </w:tc>
        <w:tc>
          <w:tcPr>
            <w:tcW w:w="8025" w:type="dxa"/>
            <w:tcMar>
              <w:top w:w="100" w:type="dxa"/>
              <w:left w:w="100" w:type="dxa"/>
              <w:bottom w:w="100" w:type="dxa"/>
              <w:right w:w="100" w:type="dxa"/>
            </w:tcMar>
          </w:tcPr>
          <w:p w14:paraId="6508A4B4" w14:textId="77777777" w:rsidR="002B4A30" w:rsidRDefault="009369B3">
            <w:pPr>
              <w:widowControl w:val="0"/>
              <w:spacing w:line="360" w:lineRule="auto"/>
              <w:rPr>
                <w:rFonts w:ascii="Google Sans" w:eastAsia="Google Sans" w:hAnsi="Google Sans" w:cs="Google Sans"/>
                <w:b/>
              </w:rPr>
            </w:pPr>
            <w:r>
              <w:rPr>
                <w:rFonts w:ascii="Google Sans" w:eastAsia="Google Sans" w:hAnsi="Google Sans" w:cs="Google Sans"/>
                <w:b/>
              </w:rPr>
              <w:t>To address this security event, the network security team implemented:</w:t>
            </w:r>
          </w:p>
          <w:p w14:paraId="3F593CDA" w14:textId="77777777" w:rsidR="009369B3" w:rsidRDefault="009369B3" w:rsidP="009369B3">
            <w:pPr>
              <w:pStyle w:val="ListParagraph"/>
              <w:widowControl w:val="0"/>
              <w:numPr>
                <w:ilvl w:val="0"/>
                <w:numId w:val="1"/>
              </w:numPr>
              <w:spacing w:line="360" w:lineRule="auto"/>
              <w:rPr>
                <w:rFonts w:ascii="Google Sans" w:eastAsia="Google Sans" w:hAnsi="Google Sans" w:cs="Google Sans"/>
                <w:b/>
              </w:rPr>
            </w:pPr>
            <w:r>
              <w:rPr>
                <w:rFonts w:ascii="Google Sans" w:eastAsia="Google Sans" w:hAnsi="Google Sans" w:cs="Google Sans"/>
                <w:b/>
              </w:rPr>
              <w:t xml:space="preserve">A new firewall rule to limit the rate of incoming ICMP packets. </w:t>
            </w:r>
          </w:p>
          <w:p w14:paraId="2756F37F" w14:textId="77777777" w:rsidR="009369B3" w:rsidRDefault="009369B3" w:rsidP="009369B3">
            <w:pPr>
              <w:pStyle w:val="ListParagraph"/>
              <w:widowControl w:val="0"/>
              <w:numPr>
                <w:ilvl w:val="0"/>
                <w:numId w:val="1"/>
              </w:numPr>
              <w:spacing w:line="360" w:lineRule="auto"/>
              <w:rPr>
                <w:rFonts w:ascii="Google Sans" w:eastAsia="Google Sans" w:hAnsi="Google Sans" w:cs="Google Sans"/>
                <w:b/>
              </w:rPr>
            </w:pPr>
            <w:r>
              <w:rPr>
                <w:rFonts w:ascii="Google Sans" w:eastAsia="Google Sans" w:hAnsi="Google Sans" w:cs="Google Sans"/>
                <w:b/>
              </w:rPr>
              <w:t xml:space="preserve">Source IP address verification on the firewall to check for spoofed </w:t>
            </w:r>
            <w:r>
              <w:rPr>
                <w:rFonts w:ascii="Google Sans" w:eastAsia="Google Sans" w:hAnsi="Google Sans" w:cs="Google Sans"/>
                <w:b/>
              </w:rPr>
              <w:lastRenderedPageBreak/>
              <w:t>IP addresses on incoming ICMP packets</w:t>
            </w:r>
          </w:p>
          <w:p w14:paraId="24D163A2" w14:textId="4E02C9AC" w:rsidR="009369B3" w:rsidRDefault="009369B3" w:rsidP="009369B3">
            <w:pPr>
              <w:pStyle w:val="ListParagraph"/>
              <w:widowControl w:val="0"/>
              <w:numPr>
                <w:ilvl w:val="0"/>
                <w:numId w:val="1"/>
              </w:numPr>
              <w:spacing w:line="360" w:lineRule="auto"/>
              <w:rPr>
                <w:rFonts w:ascii="Google Sans" w:eastAsia="Google Sans" w:hAnsi="Google Sans" w:cs="Google Sans"/>
                <w:b/>
              </w:rPr>
            </w:pPr>
            <w:r>
              <w:rPr>
                <w:rFonts w:ascii="Google Sans" w:eastAsia="Google Sans" w:hAnsi="Google Sans" w:cs="Google Sans"/>
                <w:b/>
              </w:rPr>
              <w:t>Network monitoring software to detect abnormal traffic patterns.</w:t>
            </w:r>
          </w:p>
          <w:p w14:paraId="4EB1980F" w14:textId="6761B939" w:rsidR="009369B3" w:rsidRPr="009369B3" w:rsidRDefault="009369B3" w:rsidP="009369B3">
            <w:pPr>
              <w:pStyle w:val="ListParagraph"/>
              <w:widowControl w:val="0"/>
              <w:numPr>
                <w:ilvl w:val="0"/>
                <w:numId w:val="1"/>
              </w:numPr>
              <w:spacing w:line="360" w:lineRule="auto"/>
              <w:rPr>
                <w:rFonts w:ascii="Google Sans" w:eastAsia="Google Sans" w:hAnsi="Google Sans" w:cs="Google Sans"/>
                <w:b/>
              </w:rPr>
            </w:pPr>
            <w:r>
              <w:rPr>
                <w:rFonts w:ascii="Google Sans" w:eastAsia="Google Sans" w:hAnsi="Google Sans" w:cs="Google Sans"/>
                <w:b/>
              </w:rPr>
              <w:t xml:space="preserve">An IDS/IPS system to filter out some ICMP traffic based on suspicious characteristics. </w:t>
            </w:r>
          </w:p>
        </w:tc>
      </w:tr>
      <w:tr w:rsidR="002B4A30" w14:paraId="5EEB8C3D" w14:textId="77777777">
        <w:trPr>
          <w:trHeight w:val="630"/>
        </w:trPr>
        <w:tc>
          <w:tcPr>
            <w:tcW w:w="2055" w:type="dxa"/>
            <w:tcMar>
              <w:top w:w="100" w:type="dxa"/>
              <w:left w:w="100" w:type="dxa"/>
              <w:bottom w:w="100" w:type="dxa"/>
              <w:right w:w="100" w:type="dxa"/>
            </w:tcMar>
          </w:tcPr>
          <w:p w14:paraId="7F2B506F" w14:textId="77777777" w:rsidR="002B4A30"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Detect</w:t>
            </w:r>
          </w:p>
        </w:tc>
        <w:tc>
          <w:tcPr>
            <w:tcW w:w="8025" w:type="dxa"/>
            <w:tcMar>
              <w:top w:w="100" w:type="dxa"/>
              <w:left w:w="100" w:type="dxa"/>
              <w:bottom w:w="100" w:type="dxa"/>
              <w:right w:w="100" w:type="dxa"/>
            </w:tcMar>
          </w:tcPr>
          <w:p w14:paraId="3BB9B899" w14:textId="012BC6CB" w:rsidR="002B4A30" w:rsidRDefault="000622FE">
            <w:pPr>
              <w:widowControl w:val="0"/>
              <w:spacing w:line="360" w:lineRule="auto"/>
              <w:rPr>
                <w:rFonts w:ascii="Google Sans" w:eastAsia="Google Sans" w:hAnsi="Google Sans" w:cs="Google Sans"/>
              </w:rPr>
            </w:pPr>
            <w:r>
              <w:rPr>
                <w:rFonts w:ascii="Google Sans" w:eastAsia="Google Sans" w:hAnsi="Google Sans" w:cs="Google Sans"/>
              </w:rPr>
              <w:t xml:space="preserve">To detect potential threats in the future, the team will implement a new firewall rule to limit the rate of incoming ICMP packets, source IP address verification on the firewall to check for spoofed IP addresses on incoming ICMP packets, network monitoring software to detect abnormal traffic patterns, implement IDS and IPS system to filter out some ICMP traffic based on suspicious characteristics. </w:t>
            </w:r>
            <w:r w:rsidR="00CB7094">
              <w:rPr>
                <w:rFonts w:ascii="Google Sans" w:eastAsia="Google Sans" w:hAnsi="Google Sans" w:cs="Google Sans"/>
              </w:rPr>
              <w:t xml:space="preserve">IDS/IPS will provide real-time alerts to detect unusual ICMP traffic patterns and possible DDoS activity.  </w:t>
            </w:r>
          </w:p>
        </w:tc>
      </w:tr>
      <w:tr w:rsidR="002B4A30" w14:paraId="6F0784CC" w14:textId="77777777">
        <w:trPr>
          <w:trHeight w:val="420"/>
        </w:trPr>
        <w:tc>
          <w:tcPr>
            <w:tcW w:w="2055" w:type="dxa"/>
            <w:tcMar>
              <w:top w:w="100" w:type="dxa"/>
              <w:left w:w="100" w:type="dxa"/>
              <w:bottom w:w="100" w:type="dxa"/>
              <w:right w:w="100" w:type="dxa"/>
            </w:tcMar>
          </w:tcPr>
          <w:p w14:paraId="0D6FE504" w14:textId="77777777" w:rsidR="002B4A30" w:rsidRDefault="00000000">
            <w:pPr>
              <w:widowControl w:val="0"/>
              <w:spacing w:line="360" w:lineRule="auto"/>
              <w:rPr>
                <w:rFonts w:ascii="Google Sans" w:eastAsia="Google Sans" w:hAnsi="Google Sans" w:cs="Google Sans"/>
              </w:rPr>
            </w:pPr>
            <w:r>
              <w:rPr>
                <w:rFonts w:ascii="Google Sans" w:eastAsia="Google Sans" w:hAnsi="Google Sans" w:cs="Google Sans"/>
              </w:rPr>
              <w:t>Respond</w:t>
            </w:r>
          </w:p>
        </w:tc>
        <w:tc>
          <w:tcPr>
            <w:tcW w:w="8025" w:type="dxa"/>
            <w:tcMar>
              <w:top w:w="100" w:type="dxa"/>
              <w:left w:w="100" w:type="dxa"/>
              <w:bottom w:w="100" w:type="dxa"/>
              <w:right w:w="100" w:type="dxa"/>
            </w:tcMar>
          </w:tcPr>
          <w:p w14:paraId="18B190AA" w14:textId="57CCF317" w:rsidR="00A8303D" w:rsidRDefault="00174BA9">
            <w:pPr>
              <w:widowControl w:val="0"/>
              <w:spacing w:line="360" w:lineRule="auto"/>
              <w:rPr>
                <w:rFonts w:ascii="Google Sans" w:eastAsia="Google Sans" w:hAnsi="Google Sans" w:cs="Google Sans"/>
              </w:rPr>
            </w:pPr>
            <w:r>
              <w:rPr>
                <w:rFonts w:ascii="Google Sans" w:eastAsia="Google Sans" w:hAnsi="Google Sans" w:cs="Google Sans"/>
              </w:rPr>
              <w:t xml:space="preserve">During the attack, our organization’s incident management team responded by blocking incoming ICMP packets, stopping all non-critical network services offline and restoring critical network services. </w:t>
            </w:r>
            <w:r w:rsidR="00A8303D">
              <w:rPr>
                <w:rFonts w:ascii="Google Sans" w:eastAsia="Google Sans" w:hAnsi="Google Sans" w:cs="Google Sans"/>
              </w:rPr>
              <w:t xml:space="preserve">Upon investigating security </w:t>
            </w:r>
            <w:r w:rsidR="000F69EC">
              <w:rPr>
                <w:rFonts w:ascii="Google Sans" w:eastAsia="Google Sans" w:hAnsi="Google Sans" w:cs="Google Sans"/>
              </w:rPr>
              <w:t>events</w:t>
            </w:r>
            <w:r w:rsidR="00A8303D">
              <w:rPr>
                <w:rFonts w:ascii="Google Sans" w:eastAsia="Google Sans" w:hAnsi="Google Sans" w:cs="Google Sans"/>
              </w:rPr>
              <w:t>, the network security team implemented a new firewall to limit the rate of incoming traffic, source IP address verification on the firewall to check for spoofed IP addresses on incoming ICMP packets, network monitoring software to detect abnormal traffic patterns</w:t>
            </w:r>
            <w:r w:rsidR="00C22C9E">
              <w:rPr>
                <w:rFonts w:ascii="Google Sans" w:eastAsia="Google Sans" w:hAnsi="Google Sans" w:cs="Google Sans"/>
              </w:rPr>
              <w:t>, and an</w:t>
            </w:r>
            <w:r w:rsidR="00A8303D">
              <w:rPr>
                <w:rFonts w:ascii="Google Sans" w:eastAsia="Google Sans" w:hAnsi="Google Sans" w:cs="Google Sans"/>
              </w:rPr>
              <w:t xml:space="preserve"> IDS and IPS system to filter out some ICMP based on suspicious characteristics. </w:t>
            </w:r>
          </w:p>
        </w:tc>
      </w:tr>
      <w:tr w:rsidR="002B4A30" w14:paraId="30BC1220" w14:textId="77777777">
        <w:trPr>
          <w:trHeight w:val="420"/>
        </w:trPr>
        <w:tc>
          <w:tcPr>
            <w:tcW w:w="2055" w:type="dxa"/>
            <w:tcMar>
              <w:top w:w="100" w:type="dxa"/>
              <w:left w:w="100" w:type="dxa"/>
              <w:bottom w:w="100" w:type="dxa"/>
              <w:right w:w="100" w:type="dxa"/>
            </w:tcMar>
          </w:tcPr>
          <w:p w14:paraId="0E7E8B69" w14:textId="77777777" w:rsidR="002B4A30" w:rsidRDefault="00000000">
            <w:pPr>
              <w:widowControl w:val="0"/>
              <w:spacing w:line="360" w:lineRule="auto"/>
              <w:rPr>
                <w:rFonts w:ascii="Google Sans" w:eastAsia="Google Sans" w:hAnsi="Google Sans" w:cs="Google Sans"/>
              </w:rPr>
            </w:pPr>
            <w:r>
              <w:rPr>
                <w:rFonts w:ascii="Google Sans" w:eastAsia="Google Sans" w:hAnsi="Google Sans" w:cs="Google Sans"/>
              </w:rPr>
              <w:t>Recover</w:t>
            </w:r>
          </w:p>
        </w:tc>
        <w:tc>
          <w:tcPr>
            <w:tcW w:w="8025" w:type="dxa"/>
            <w:tcMar>
              <w:top w:w="100" w:type="dxa"/>
              <w:left w:w="100" w:type="dxa"/>
              <w:bottom w:w="100" w:type="dxa"/>
              <w:right w:w="100" w:type="dxa"/>
            </w:tcMar>
          </w:tcPr>
          <w:p w14:paraId="27B6F404" w14:textId="06CBCCC5" w:rsidR="002B4A30" w:rsidRDefault="000F69EC">
            <w:pPr>
              <w:widowControl w:val="0"/>
              <w:spacing w:line="360" w:lineRule="auto"/>
              <w:rPr>
                <w:rFonts w:ascii="Google Sans" w:eastAsia="Google Sans" w:hAnsi="Google Sans" w:cs="Google Sans"/>
              </w:rPr>
            </w:pPr>
            <w:r>
              <w:rPr>
                <w:rFonts w:ascii="Google Sans" w:eastAsia="Google Sans" w:hAnsi="Google Sans" w:cs="Google Sans"/>
              </w:rPr>
              <w:t xml:space="preserve">The team will recover all deleted data by restoring the database from the previous night. All staff have been informed that any customer information entered or changed after the incident would not be recorded on the backup. They will need to re-enter the information into the database once it has been restored from last night’s backup.  </w:t>
            </w:r>
          </w:p>
        </w:tc>
      </w:tr>
    </w:tbl>
    <w:p w14:paraId="3A1012D8" w14:textId="77777777" w:rsidR="002B4A30" w:rsidRDefault="002B4A30">
      <w:pPr>
        <w:spacing w:after="200" w:line="360" w:lineRule="auto"/>
        <w:ind w:left="-360" w:right="-360"/>
        <w:rPr>
          <w:rFonts w:ascii="Google Sans" w:eastAsia="Google Sans" w:hAnsi="Google Sans" w:cs="Google Sans"/>
        </w:rPr>
      </w:pPr>
    </w:p>
    <w:p w14:paraId="15AFAB4F" w14:textId="77777777" w:rsidR="002B4A30" w:rsidRDefault="00000000">
      <w:pPr>
        <w:spacing w:after="200" w:line="360" w:lineRule="auto"/>
        <w:ind w:left="-360" w:right="-360"/>
        <w:rPr>
          <w:rFonts w:ascii="Google Sans" w:eastAsia="Google Sans" w:hAnsi="Google Sans" w:cs="Google Sans"/>
        </w:rPr>
      </w:pPr>
      <w:r>
        <w:pict w14:anchorId="51D49FDD">
          <v:rect id="_x0000_i1025" style="width:0;height:1.5pt" o:hralign="center" o:hrstd="t" o:hr="t" fillcolor="#a0a0a0" stroked="f"/>
        </w:pict>
      </w:r>
    </w:p>
    <w:p w14:paraId="0F4BAA14" w14:textId="77777777" w:rsidR="002B4A30" w:rsidRDefault="002B4A30">
      <w:pPr>
        <w:spacing w:line="360" w:lineRule="auto"/>
        <w:ind w:left="-360" w:right="-360"/>
        <w:rPr>
          <w:rFonts w:ascii="Google Sans" w:eastAsia="Google Sans" w:hAnsi="Google Sans" w:cs="Google Sans"/>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B4A30" w14:paraId="790290E4" w14:textId="77777777">
        <w:tc>
          <w:tcPr>
            <w:tcW w:w="10080" w:type="dxa"/>
            <w:tcMar>
              <w:top w:w="100" w:type="dxa"/>
              <w:left w:w="100" w:type="dxa"/>
              <w:bottom w:w="100" w:type="dxa"/>
              <w:right w:w="100" w:type="dxa"/>
            </w:tcMar>
          </w:tcPr>
          <w:p w14:paraId="64C87377" w14:textId="77777777" w:rsidR="002B4A30"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Reflections/Notes:</w:t>
            </w:r>
          </w:p>
        </w:tc>
      </w:tr>
    </w:tbl>
    <w:p w14:paraId="727D73E9" w14:textId="77777777" w:rsidR="002B4A30" w:rsidRDefault="002B4A30">
      <w:pPr>
        <w:spacing w:line="360" w:lineRule="auto"/>
        <w:ind w:left="-360" w:right="-360"/>
        <w:rPr>
          <w:rFonts w:ascii="Google Sans" w:eastAsia="Google Sans" w:hAnsi="Google Sans" w:cs="Google Sans"/>
        </w:rPr>
      </w:pPr>
    </w:p>
    <w:sectPr w:rsidR="002B4A30">
      <w:headerReference w:type="default" r:id="rId7"/>
      <w:headerReference w:type="first" r:id="rId8"/>
      <w:footerReference w:type="first" r:id="rId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0055EC" w14:textId="77777777" w:rsidR="0091660F" w:rsidRDefault="0091660F">
      <w:pPr>
        <w:spacing w:line="240" w:lineRule="auto"/>
      </w:pPr>
      <w:r>
        <w:separator/>
      </w:r>
    </w:p>
  </w:endnote>
  <w:endnote w:type="continuationSeparator" w:id="0">
    <w:p w14:paraId="2E46DDF0" w14:textId="77777777" w:rsidR="0091660F" w:rsidRDefault="009166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oogle Sans">
    <w:altName w:val="Calibri"/>
    <w:charset w:val="00"/>
    <w:family w:val="auto"/>
    <w:pitch w:val="default"/>
    <w:embedRegular r:id="rId1" w:fontKey="{D5CEBE25-985B-40AC-9727-E94F6A71BFFA}"/>
    <w:embedBold r:id="rId2" w:fontKey="{D90C22E8-D06B-45AC-883C-7AC2BA169062}"/>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BB55C931-89E7-47AF-AAAA-41D1CD677FBE}"/>
  </w:font>
  <w:font w:name="Cambria">
    <w:panose1 w:val="02040503050406030204"/>
    <w:charset w:val="00"/>
    <w:family w:val="roman"/>
    <w:pitch w:val="variable"/>
    <w:sig w:usb0="E00006FF" w:usb1="420024FF" w:usb2="02000000" w:usb3="00000000" w:csb0="0000019F" w:csb1="00000000"/>
    <w:embedRegular r:id="rId4" w:fontKey="{D4D51778-C552-4584-9755-BD0819C9405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1F15E0" w14:textId="77777777" w:rsidR="002B4A30" w:rsidRDefault="002B4A3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87AE8C" w14:textId="77777777" w:rsidR="0091660F" w:rsidRDefault="0091660F">
      <w:pPr>
        <w:spacing w:line="240" w:lineRule="auto"/>
      </w:pPr>
      <w:r>
        <w:separator/>
      </w:r>
    </w:p>
  </w:footnote>
  <w:footnote w:type="continuationSeparator" w:id="0">
    <w:p w14:paraId="25869029" w14:textId="77777777" w:rsidR="0091660F" w:rsidRDefault="009166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DFF2FC" w14:textId="77777777" w:rsidR="002B4A30" w:rsidRDefault="002B4A3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B228FE" w14:textId="77777777" w:rsidR="002B4A30" w:rsidRDefault="00000000">
    <w:r>
      <w:rPr>
        <w:noProof/>
      </w:rPr>
      <w:drawing>
        <wp:inline distT="114300" distB="114300" distL="114300" distR="114300" wp14:anchorId="145BB19E" wp14:editId="1CB9C5EE">
          <wp:extent cx="1096601" cy="8143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3942" t="28613" r="18910" b="26277"/>
                  <a:stretch>
                    <a:fillRect/>
                  </a:stretch>
                </pic:blipFill>
                <pic:spPr>
                  <a:xfrm>
                    <a:off x="0" y="0"/>
                    <a:ext cx="1096601" cy="81438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15689D"/>
    <w:multiLevelType w:val="hybridMultilevel"/>
    <w:tmpl w:val="51A48308"/>
    <w:lvl w:ilvl="0" w:tplc="DCFC4B96">
      <w:numFmt w:val="bullet"/>
      <w:lvlText w:val="-"/>
      <w:lvlJc w:val="left"/>
      <w:pPr>
        <w:ind w:left="720" w:hanging="360"/>
      </w:pPr>
      <w:rPr>
        <w:rFonts w:ascii="Google Sans" w:eastAsia="Google Sans" w:hAnsi="Google Sans" w:cs="Google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66388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A30"/>
    <w:rsid w:val="000622FE"/>
    <w:rsid w:val="000F69EC"/>
    <w:rsid w:val="00174BA9"/>
    <w:rsid w:val="002950DE"/>
    <w:rsid w:val="002B4A30"/>
    <w:rsid w:val="004C0134"/>
    <w:rsid w:val="0054502C"/>
    <w:rsid w:val="00650694"/>
    <w:rsid w:val="00692DD6"/>
    <w:rsid w:val="00895368"/>
    <w:rsid w:val="0091660F"/>
    <w:rsid w:val="009369B3"/>
    <w:rsid w:val="00A8303D"/>
    <w:rsid w:val="00BA1F08"/>
    <w:rsid w:val="00C22C9E"/>
    <w:rsid w:val="00CB7094"/>
    <w:rsid w:val="00F849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738A7"/>
  <w15:docId w15:val="{8A399AE5-2EAD-402E-8582-5529C33CC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paragraph" w:styleId="ListParagraph">
    <w:name w:val="List Paragraph"/>
    <w:basedOn w:val="Normal"/>
    <w:uiPriority w:val="34"/>
    <w:qFormat/>
    <w:rsid w:val="009369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3</Pages>
  <Words>493</Words>
  <Characters>2815</Characters>
  <Application>Microsoft Office Word</Application>
  <DocSecurity>0</DocSecurity>
  <Lines>23</Lines>
  <Paragraphs>6</Paragraphs>
  <ScaleCrop>false</ScaleCrop>
  <Company/>
  <LinksUpToDate>false</LinksUpToDate>
  <CharactersWithSpaces>3302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Amadou Sagna</cp:lastModifiedBy>
  <cp:revision>15</cp:revision>
  <dcterms:created xsi:type="dcterms:W3CDTF">2025-10-04T23:44:00Z</dcterms:created>
  <dcterms:modified xsi:type="dcterms:W3CDTF">2025-10-05T00:32:00Z</dcterms:modified>
</cp:coreProperties>
</file>