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59E5B8" w14:textId="77777777" w:rsidR="00CA0E78" w:rsidRDefault="00CA0E78" w:rsidP="00706996">
      <w:pPr>
        <w:jc w:val="both"/>
      </w:pPr>
    </w:p>
    <w:p w14:paraId="76F8179C" w14:textId="4A56E430" w:rsidR="00F84325" w:rsidRPr="006A43AC" w:rsidRDefault="001C4C17" w:rsidP="00F84325">
      <w:pPr>
        <w:jc w:val="both"/>
        <w:rPr>
          <w:rFonts w:ascii="Calibri" w:eastAsia="Calibri" w:hAnsi="Calibri" w:cs="Times New Roman"/>
          <w:lang w:eastAsia="en-US"/>
        </w:rPr>
      </w:pPr>
      <w:r>
        <w:rPr>
          <w:noProof/>
        </w:rPr>
        <mc:AlternateContent>
          <mc:Choice Requires="wps">
            <w:drawing>
              <wp:anchor distT="0" distB="0" distL="114300" distR="114300" simplePos="0" relativeHeight="251678720" behindDoc="0" locked="0" layoutInCell="1" allowOverlap="1" wp14:anchorId="52CF96DF" wp14:editId="00DBBBE3">
                <wp:simplePos x="0" y="0"/>
                <wp:positionH relativeFrom="margin">
                  <wp:posOffset>-800100</wp:posOffset>
                </wp:positionH>
                <wp:positionV relativeFrom="margin">
                  <wp:posOffset>4486275</wp:posOffset>
                </wp:positionV>
                <wp:extent cx="7029450" cy="1066800"/>
                <wp:effectExtent l="0" t="0" r="0" b="0"/>
                <wp:wrapSquare wrapText="bothSides"/>
                <wp:docPr id="23"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29450" cy="1066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015B67" w14:textId="70B2DBAE" w:rsidR="00504D83" w:rsidRPr="001B1740" w:rsidRDefault="00ED69A6" w:rsidP="00E53C30">
                            <w:pPr>
                              <w:tabs>
                                <w:tab w:val="left" w:pos="142"/>
                              </w:tabs>
                              <w:spacing w:before="100" w:beforeAutospacing="1" w:after="100" w:afterAutospacing="1" w:line="240" w:lineRule="auto"/>
                              <w:contextualSpacing/>
                              <w:jc w:val="right"/>
                              <w:rPr>
                                <w:rFonts w:cstheme="minorHAnsi"/>
                                <w:b/>
                                <w:color w:val="F4F4EB"/>
                                <w:sz w:val="56"/>
                                <w:szCs w:val="56"/>
                              </w:rPr>
                            </w:pPr>
                            <w:r>
                              <w:rPr>
                                <w:rFonts w:cstheme="minorHAnsi"/>
                                <w:b/>
                                <w:color w:val="F4F4EB"/>
                                <w:sz w:val="56"/>
                                <w:szCs w:val="56"/>
                              </w:rPr>
                              <w:t xml:space="preserve">Household Product Launch </w:t>
                            </w:r>
                          </w:p>
                          <w:p w14:paraId="6A1C5E06" w14:textId="5E5B95F8" w:rsidR="001B1740" w:rsidRPr="001B1740" w:rsidRDefault="00ED69A6" w:rsidP="00E53C30">
                            <w:pPr>
                              <w:tabs>
                                <w:tab w:val="left" w:pos="142"/>
                              </w:tabs>
                              <w:spacing w:before="100" w:beforeAutospacing="1" w:after="100" w:afterAutospacing="1" w:line="240" w:lineRule="auto"/>
                              <w:contextualSpacing/>
                              <w:jc w:val="right"/>
                              <w:rPr>
                                <w:rFonts w:cstheme="minorHAnsi"/>
                                <w:color w:val="F4F4EB"/>
                                <w:sz w:val="40"/>
                                <w:szCs w:val="40"/>
                              </w:rPr>
                            </w:pPr>
                            <w:r>
                              <w:rPr>
                                <w:rFonts w:cstheme="minorHAnsi"/>
                                <w:color w:val="F4F4EB"/>
                                <w:sz w:val="40"/>
                                <w:szCs w:val="40"/>
                              </w:rPr>
                              <w:t>High Level Review</w:t>
                            </w:r>
                            <w:r w:rsidR="004D09C6">
                              <w:rPr>
                                <w:rFonts w:cstheme="minorHAnsi"/>
                                <w:color w:val="F4F4EB"/>
                                <w:sz w:val="40"/>
                                <w:szCs w:val="40"/>
                              </w:rPr>
                              <w:t xml:space="preserve"> - </w:t>
                            </w:r>
                            <w:r w:rsidR="005244A0">
                              <w:rPr>
                                <w:rFonts w:cstheme="minorHAnsi"/>
                                <w:color w:val="F4F4EB"/>
                                <w:sz w:val="40"/>
                                <w:szCs w:val="40"/>
                              </w:rPr>
                              <w:t xml:space="preserve">September 2023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2CF96DF" id="_x0000_t202" coordsize="21600,21600" o:spt="202" path="m,l,21600r21600,l21600,xe">
                <v:stroke joinstyle="miter"/>
                <v:path gradientshapeok="t" o:connecttype="rect"/>
              </v:shapetype>
              <v:shape id="Text Box 14" o:spid="_x0000_s1026" type="#_x0000_t202" style="position:absolute;left:0;text-align:left;margin-left:-63pt;margin-top:353.25pt;width:553.5pt;height:84pt;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" filled="f" stroked="f">
                <v:textbox>
                  <w:txbxContent>
                    <w:p w14:paraId="57015B67" w14:textId="70B2DBAE" w:rsidR="00504D83" w:rsidRPr="001B1740" w:rsidRDefault="00ED69A6" w:rsidP="00E53C30">
                      <w:pPr>
                        <w:tabs>
                          <w:tab w:val="left" w:pos="142"/>
                        </w:tabs>
                        <w:spacing w:before="100" w:beforeAutospacing="1" w:after="100" w:afterAutospacing="1" w:line="240" w:lineRule="auto"/>
                        <w:contextualSpacing/>
                        <w:jc w:val="right"/>
                        <w:rPr>
                          <w:rFonts w:cstheme="minorHAnsi"/>
                          <w:b/>
                          <w:color w:val="F4F4EB"/>
                          <w:sz w:val="56"/>
                          <w:szCs w:val="56"/>
                        </w:rPr>
                      </w:pPr>
                      <w:r>
                        <w:rPr>
                          <w:rFonts w:cstheme="minorHAnsi"/>
                          <w:b/>
                          <w:color w:val="F4F4EB"/>
                          <w:sz w:val="56"/>
                          <w:szCs w:val="56"/>
                        </w:rPr>
                        <w:t xml:space="preserve">Household Product Launch </w:t>
                      </w:r>
                    </w:p>
                    <w:p w14:paraId="6A1C5E06" w14:textId="5E5B95F8" w:rsidR="001B1740" w:rsidRPr="001B1740" w:rsidRDefault="00ED69A6" w:rsidP="00E53C30">
                      <w:pPr>
                        <w:tabs>
                          <w:tab w:val="left" w:pos="142"/>
                        </w:tabs>
                        <w:spacing w:before="100" w:beforeAutospacing="1" w:after="100" w:afterAutospacing="1" w:line="240" w:lineRule="auto"/>
                        <w:contextualSpacing/>
                        <w:jc w:val="right"/>
                        <w:rPr>
                          <w:rFonts w:cstheme="minorHAnsi"/>
                          <w:color w:val="F4F4EB"/>
                          <w:sz w:val="40"/>
                          <w:szCs w:val="40"/>
                        </w:rPr>
                      </w:pPr>
                      <w:r>
                        <w:rPr>
                          <w:rFonts w:cstheme="minorHAnsi"/>
                          <w:color w:val="F4F4EB"/>
                          <w:sz w:val="40"/>
                          <w:szCs w:val="40"/>
                        </w:rPr>
                        <w:t>High Level Review</w:t>
                      </w:r>
                      <w:r w:rsidR="004D09C6">
                        <w:rPr>
                          <w:rFonts w:cstheme="minorHAnsi"/>
                          <w:color w:val="F4F4EB"/>
                          <w:sz w:val="40"/>
                          <w:szCs w:val="40"/>
                        </w:rPr>
                        <w:t xml:space="preserve"> - </w:t>
                      </w:r>
                      <w:r w:rsidR="005244A0">
                        <w:rPr>
                          <w:rFonts w:cstheme="minorHAnsi"/>
                          <w:color w:val="F4F4EB"/>
                          <w:sz w:val="40"/>
                          <w:szCs w:val="40"/>
                        </w:rPr>
                        <w:t xml:space="preserve">September 2023 </w:t>
                      </w:r>
                    </w:p>
                  </w:txbxContent>
                </v:textbox>
                <w10:wrap type="square" anchorx="margin" anchory="margin"/>
              </v:shape>
            </w:pict>
          </mc:Fallback>
        </mc:AlternateContent>
      </w:r>
      <w:sdt>
        <w:sdtPr>
          <w:id w:val="143168140"/>
          <w:docPartObj>
            <w:docPartGallery w:val="Cover Pages"/>
            <w:docPartUnique/>
          </w:docPartObj>
        </w:sdtPr>
        <w:sdtEndPr>
          <w:rPr>
            <w:b/>
            <w:bCs/>
          </w:rPr>
        </w:sdtEndPr>
        <w:sdtContent>
          <w:r w:rsidR="00BE23D4">
            <w:rPr>
              <w:noProof/>
            </w:rPr>
            <mc:AlternateContent>
              <mc:Choice Requires="wps">
                <w:drawing>
                  <wp:anchor distT="0" distB="0" distL="114300" distR="114300" simplePos="0" relativeHeight="251677696" behindDoc="0" locked="0" layoutInCell="1" allowOverlap="1" wp14:anchorId="08C3A2E6" wp14:editId="544D0435">
                    <wp:simplePos x="0" y="0"/>
                    <wp:positionH relativeFrom="page">
                      <wp:align>right</wp:align>
                    </wp:positionH>
                    <wp:positionV relativeFrom="margin">
                      <wp:posOffset>3933825</wp:posOffset>
                    </wp:positionV>
                    <wp:extent cx="10715625" cy="5848985"/>
                    <wp:effectExtent l="0" t="0" r="9525" b="0"/>
                    <wp:wrapSquare wrapText="bothSides"/>
                    <wp:docPr id="17"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15625" cy="5848985"/>
                            </a:xfrm>
                            <a:prstGeom prst="rect">
                              <a:avLst/>
                            </a:prstGeom>
                            <a:solidFill>
                              <a:srgbClr val="006D88"/>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D9DD296" id="Rectangle 13" o:spid="_x0000_s1026" style="position:absolute;margin-left:792.55pt;margin-top:309.75pt;width:843.75pt;height:460.55pt;z-index:251677696;visibility:visible;mso-wrap-style:square;mso-width-percent:0;mso-height-percent:0;mso-wrap-distance-left:9pt;mso-wrap-distance-top:0;mso-wrap-distance-right:9pt;mso-wrap-distance-bottom:0;mso-position-horizontal:right;mso-position-horizontal-relative:page;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" fillcolor="#006d88" stroked="f">
                    <w10:wrap type="square" anchorx="page" anchory="margin"/>
                  </v:rect>
                </w:pict>
              </mc:Fallback>
            </mc:AlternateContent>
          </w:r>
          <w:r w:rsidR="00BE23D4">
            <w:rPr>
              <w:rFonts w:cstheme="minorHAnsi"/>
              <w:noProof/>
              <w:color w:val="5F5F5F" w:themeColor="text1" w:themeTint="D9"/>
            </w:rPr>
            <w:drawing>
              <wp:anchor distT="0" distB="0" distL="114300" distR="114300" simplePos="0" relativeHeight="251679744" behindDoc="0" locked="0" layoutInCell="1" allowOverlap="1" wp14:anchorId="29A74281" wp14:editId="6D6F3544">
                <wp:simplePos x="0" y="0"/>
                <wp:positionH relativeFrom="column">
                  <wp:posOffset>2991640</wp:posOffset>
                </wp:positionH>
                <wp:positionV relativeFrom="paragraph">
                  <wp:posOffset>-428625</wp:posOffset>
                </wp:positionV>
                <wp:extent cx="2830039" cy="790575"/>
                <wp:effectExtent l="0" t="0" r="8890" b="0"/>
                <wp:wrapNone/>
                <wp:docPr id="10" name="Picture 10" descr="I:\09 - Marketing\MARKETING\2. Projects\2016\Ivernia\Logo\IVERNIA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09 - Marketing\MARKETING\2. Projects\2016\Ivernia\Logo\IVERNIA LOGO.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34896" cy="791932"/>
                        </a:xfrm>
                        <a:prstGeom prst="rect">
                          <a:avLst/>
                        </a:prstGeom>
                        <a:noFill/>
                        <a:ln>
                          <a:noFill/>
                        </a:ln>
                      </pic:spPr>
                    </pic:pic>
                  </a:graphicData>
                </a:graphic>
                <wp14:sizeRelH relativeFrom="page">
                  <wp14:pctWidth>0</wp14:pctWidth>
                </wp14:sizeRelH>
                <wp14:sizeRelV relativeFrom="page">
                  <wp14:pctHeight>0</wp14:pctHeight>
                </wp14:sizeRelV>
              </wp:anchor>
            </w:drawing>
          </w:r>
        </w:sdtContent>
      </w:sdt>
      <w:r w:rsidR="00154CF6">
        <w:rPr>
          <w:b/>
          <w:bCs/>
        </w:rPr>
        <w:br w:type="page"/>
      </w:r>
    </w:p>
    <w:sdt>
      <w:sdtPr>
        <w:rPr>
          <w:rFonts w:ascii="Calibri Light" w:eastAsiaTheme="minorEastAsia" w:hAnsi="Calibri Light" w:cstheme="minorBidi"/>
          <w:bCs w:val="0"/>
          <w:color w:val="auto"/>
          <w:sz w:val="22"/>
          <w:szCs w:val="22"/>
          <w:lang w:val="en-IE" w:eastAsia="en-IE"/>
        </w:rPr>
        <w:id w:val="1171060896"/>
        <w:docPartObj>
          <w:docPartGallery w:val="Table of Contents"/>
          <w:docPartUnique/>
        </w:docPartObj>
      </w:sdtPr>
      <w:sdtEndPr>
        <w:rPr>
          <w:b/>
          <w:noProof/>
        </w:rPr>
      </w:sdtEndPr>
      <w:sdtContent>
        <w:p w14:paraId="26AEA2DA" w14:textId="77777777" w:rsidR="007310AC" w:rsidRPr="00A30C1A" w:rsidRDefault="007310AC" w:rsidP="007310AC">
          <w:pPr>
            <w:pStyle w:val="TOCHeading"/>
            <w:rPr>
              <w:rFonts w:ascii="Calibri Light" w:hAnsi="Calibri Light"/>
              <w:color w:val="006D88" w:themeColor="text2"/>
            </w:rPr>
          </w:pPr>
          <w:r w:rsidRPr="00A30C1A">
            <w:rPr>
              <w:rFonts w:ascii="Calibri Light" w:hAnsi="Calibri Light"/>
              <w:b/>
              <w:color w:val="006D88" w:themeColor="text2"/>
              <w:sz w:val="32"/>
              <w:szCs w:val="32"/>
            </w:rPr>
            <w:t>Contents</w:t>
          </w:r>
        </w:p>
        <w:p w14:paraId="68571D43" w14:textId="3589185B" w:rsidR="00262657" w:rsidRDefault="007310AC">
          <w:pPr>
            <w:pStyle w:val="TOC1"/>
            <w:tabs>
              <w:tab w:val="left" w:pos="440"/>
              <w:tab w:val="right" w:leader="dot" w:pos="9016"/>
            </w:tabs>
            <w:rPr>
              <w:noProof/>
              <w:kern w:val="2"/>
              <w14:ligatures w14:val="standardContextual"/>
            </w:rPr>
          </w:pPr>
          <w:r w:rsidRPr="00A30C1A">
            <w:rPr>
              <w:rFonts w:ascii="Calibri Light" w:hAnsi="Calibri Light"/>
            </w:rPr>
            <w:fldChar w:fldCharType="begin"/>
          </w:r>
          <w:r w:rsidRPr="00A30C1A">
            <w:rPr>
              <w:rFonts w:ascii="Calibri Light" w:hAnsi="Calibri Light"/>
            </w:rPr>
            <w:instrText xml:space="preserve"> TOC \o "1-3" \h \z \u </w:instrText>
          </w:r>
          <w:r w:rsidRPr="00A30C1A">
            <w:rPr>
              <w:rFonts w:ascii="Calibri Light" w:hAnsi="Calibri Light"/>
            </w:rPr>
            <w:fldChar w:fldCharType="separate"/>
          </w:r>
          <w:hyperlink w:anchor="_Toc145883061" w:history="1">
            <w:r w:rsidR="00262657" w:rsidRPr="003A1AB7">
              <w:rPr>
                <w:rStyle w:val="Hyperlink"/>
                <w:rFonts w:ascii="Calibri Light" w:eastAsia="Calibri" w:hAnsi="Calibri Light"/>
                <w:noProof/>
              </w:rPr>
              <w:t>1.</w:t>
            </w:r>
            <w:r w:rsidR="00262657">
              <w:rPr>
                <w:noProof/>
                <w:kern w:val="2"/>
                <w14:ligatures w14:val="standardContextual"/>
              </w:rPr>
              <w:tab/>
            </w:r>
            <w:r w:rsidR="00262657" w:rsidRPr="003A1AB7">
              <w:rPr>
                <w:rStyle w:val="Hyperlink"/>
                <w:rFonts w:ascii="Calibri Light" w:eastAsia="Calibri" w:hAnsi="Calibri Light"/>
                <w:noProof/>
              </w:rPr>
              <w:t>Background</w:t>
            </w:r>
            <w:r w:rsidR="00262657">
              <w:rPr>
                <w:noProof/>
                <w:webHidden/>
              </w:rPr>
              <w:tab/>
            </w:r>
            <w:r w:rsidR="00262657">
              <w:rPr>
                <w:noProof/>
                <w:webHidden/>
              </w:rPr>
              <w:fldChar w:fldCharType="begin"/>
            </w:r>
            <w:r w:rsidR="00262657">
              <w:rPr>
                <w:noProof/>
                <w:webHidden/>
              </w:rPr>
              <w:instrText xml:space="preserve"> PAGEREF _Toc145883061 \h </w:instrText>
            </w:r>
            <w:r w:rsidR="00262657">
              <w:rPr>
                <w:noProof/>
                <w:webHidden/>
              </w:rPr>
            </w:r>
            <w:r w:rsidR="00262657">
              <w:rPr>
                <w:noProof/>
                <w:webHidden/>
              </w:rPr>
              <w:fldChar w:fldCharType="separate"/>
            </w:r>
            <w:r w:rsidR="00EE3022">
              <w:rPr>
                <w:noProof/>
                <w:webHidden/>
              </w:rPr>
              <w:t>3</w:t>
            </w:r>
            <w:r w:rsidR="00262657">
              <w:rPr>
                <w:noProof/>
                <w:webHidden/>
              </w:rPr>
              <w:fldChar w:fldCharType="end"/>
            </w:r>
          </w:hyperlink>
        </w:p>
        <w:p w14:paraId="710A8CA5" w14:textId="2802D53D" w:rsidR="00262657" w:rsidRDefault="00FF6944">
          <w:pPr>
            <w:pStyle w:val="TOC1"/>
            <w:tabs>
              <w:tab w:val="left" w:pos="440"/>
              <w:tab w:val="right" w:leader="dot" w:pos="9016"/>
            </w:tabs>
            <w:rPr>
              <w:noProof/>
              <w:kern w:val="2"/>
              <w14:ligatures w14:val="standardContextual"/>
            </w:rPr>
          </w:pPr>
          <w:hyperlink w:anchor="_Toc145883062" w:history="1">
            <w:r w:rsidR="00262657" w:rsidRPr="003A1AB7">
              <w:rPr>
                <w:rStyle w:val="Hyperlink"/>
                <w:rFonts w:ascii="Calibri Light" w:eastAsia="Calibri" w:hAnsi="Calibri Light"/>
                <w:noProof/>
              </w:rPr>
              <w:t>2.</w:t>
            </w:r>
            <w:r w:rsidR="00262657">
              <w:rPr>
                <w:noProof/>
                <w:kern w:val="2"/>
                <w14:ligatures w14:val="standardContextual"/>
              </w:rPr>
              <w:tab/>
            </w:r>
            <w:r w:rsidR="00262657" w:rsidRPr="003A1AB7">
              <w:rPr>
                <w:rStyle w:val="Hyperlink"/>
                <w:rFonts w:ascii="Calibri Light" w:eastAsia="Calibri" w:hAnsi="Calibri Light"/>
                <w:noProof/>
              </w:rPr>
              <w:t>Executive Summary</w:t>
            </w:r>
            <w:r w:rsidR="00262657">
              <w:rPr>
                <w:noProof/>
                <w:webHidden/>
              </w:rPr>
              <w:tab/>
            </w:r>
            <w:r w:rsidR="00262657">
              <w:rPr>
                <w:noProof/>
                <w:webHidden/>
              </w:rPr>
              <w:fldChar w:fldCharType="begin"/>
            </w:r>
            <w:r w:rsidR="00262657">
              <w:rPr>
                <w:noProof/>
                <w:webHidden/>
              </w:rPr>
              <w:instrText xml:space="preserve"> PAGEREF _Toc145883062 \h </w:instrText>
            </w:r>
            <w:r w:rsidR="00262657">
              <w:rPr>
                <w:noProof/>
                <w:webHidden/>
              </w:rPr>
            </w:r>
            <w:r w:rsidR="00262657">
              <w:rPr>
                <w:noProof/>
                <w:webHidden/>
              </w:rPr>
              <w:fldChar w:fldCharType="separate"/>
            </w:r>
            <w:r w:rsidR="00EE3022">
              <w:rPr>
                <w:noProof/>
                <w:webHidden/>
              </w:rPr>
              <w:t>4</w:t>
            </w:r>
            <w:r w:rsidR="00262657">
              <w:rPr>
                <w:noProof/>
                <w:webHidden/>
              </w:rPr>
              <w:fldChar w:fldCharType="end"/>
            </w:r>
          </w:hyperlink>
        </w:p>
        <w:p w14:paraId="3CC29911" w14:textId="1CFCD0F1" w:rsidR="00262657" w:rsidRDefault="00FF6944">
          <w:pPr>
            <w:pStyle w:val="TOC1"/>
            <w:tabs>
              <w:tab w:val="left" w:pos="440"/>
              <w:tab w:val="right" w:leader="dot" w:pos="9016"/>
            </w:tabs>
            <w:rPr>
              <w:noProof/>
              <w:kern w:val="2"/>
              <w14:ligatures w14:val="standardContextual"/>
            </w:rPr>
          </w:pPr>
          <w:hyperlink w:anchor="_Toc145883063" w:history="1">
            <w:r w:rsidR="00262657" w:rsidRPr="003A1AB7">
              <w:rPr>
                <w:rStyle w:val="Hyperlink"/>
                <w:rFonts w:ascii="Calibri Light" w:eastAsia="Calibri" w:hAnsi="Calibri Light"/>
                <w:noProof/>
              </w:rPr>
              <w:t xml:space="preserve">3. </w:t>
            </w:r>
            <w:r w:rsidR="00262657">
              <w:rPr>
                <w:noProof/>
                <w:kern w:val="2"/>
                <w14:ligatures w14:val="standardContextual"/>
              </w:rPr>
              <w:tab/>
            </w:r>
            <w:r w:rsidR="00262657" w:rsidRPr="003A1AB7">
              <w:rPr>
                <w:rStyle w:val="Hyperlink"/>
                <w:rFonts w:ascii="Calibri Light" w:eastAsia="Calibri" w:hAnsi="Calibri Light"/>
                <w:noProof/>
              </w:rPr>
              <w:t>Financials</w:t>
            </w:r>
            <w:r w:rsidR="00262657">
              <w:rPr>
                <w:noProof/>
                <w:webHidden/>
              </w:rPr>
              <w:tab/>
            </w:r>
            <w:r w:rsidR="00262657">
              <w:rPr>
                <w:noProof/>
                <w:webHidden/>
              </w:rPr>
              <w:fldChar w:fldCharType="begin"/>
            </w:r>
            <w:r w:rsidR="00262657">
              <w:rPr>
                <w:noProof/>
                <w:webHidden/>
              </w:rPr>
              <w:instrText xml:space="preserve"> PAGEREF _Toc145883063 \h </w:instrText>
            </w:r>
            <w:r w:rsidR="00262657">
              <w:rPr>
                <w:noProof/>
                <w:webHidden/>
              </w:rPr>
            </w:r>
            <w:r w:rsidR="00262657">
              <w:rPr>
                <w:noProof/>
                <w:webHidden/>
              </w:rPr>
              <w:fldChar w:fldCharType="separate"/>
            </w:r>
            <w:r w:rsidR="00EE3022">
              <w:rPr>
                <w:noProof/>
                <w:webHidden/>
              </w:rPr>
              <w:t>4</w:t>
            </w:r>
            <w:r w:rsidR="00262657">
              <w:rPr>
                <w:noProof/>
                <w:webHidden/>
              </w:rPr>
              <w:fldChar w:fldCharType="end"/>
            </w:r>
          </w:hyperlink>
        </w:p>
        <w:p w14:paraId="1076F639" w14:textId="5324181C" w:rsidR="00262657" w:rsidRDefault="00FF6944">
          <w:pPr>
            <w:pStyle w:val="TOC3"/>
            <w:tabs>
              <w:tab w:val="right" w:leader="dot" w:pos="9016"/>
            </w:tabs>
            <w:rPr>
              <w:noProof/>
              <w:kern w:val="2"/>
              <w14:ligatures w14:val="standardContextual"/>
            </w:rPr>
          </w:pPr>
          <w:hyperlink w:anchor="_Toc145883064" w:history="1">
            <w:r w:rsidR="00262657" w:rsidRPr="003A1AB7">
              <w:rPr>
                <w:rStyle w:val="Hyperlink"/>
                <w:noProof/>
              </w:rPr>
              <w:t>Profitability</w:t>
            </w:r>
            <w:r w:rsidR="00262657">
              <w:rPr>
                <w:noProof/>
                <w:webHidden/>
              </w:rPr>
              <w:tab/>
            </w:r>
            <w:r w:rsidR="00262657">
              <w:rPr>
                <w:noProof/>
                <w:webHidden/>
              </w:rPr>
              <w:fldChar w:fldCharType="begin"/>
            </w:r>
            <w:r w:rsidR="00262657">
              <w:rPr>
                <w:noProof/>
                <w:webHidden/>
              </w:rPr>
              <w:instrText xml:space="preserve"> PAGEREF _Toc145883064 \h </w:instrText>
            </w:r>
            <w:r w:rsidR="00262657">
              <w:rPr>
                <w:noProof/>
                <w:webHidden/>
              </w:rPr>
            </w:r>
            <w:r w:rsidR="00262657">
              <w:rPr>
                <w:noProof/>
                <w:webHidden/>
              </w:rPr>
              <w:fldChar w:fldCharType="separate"/>
            </w:r>
            <w:r w:rsidR="00EE3022">
              <w:rPr>
                <w:noProof/>
                <w:webHidden/>
              </w:rPr>
              <w:t>4</w:t>
            </w:r>
            <w:r w:rsidR="00262657">
              <w:rPr>
                <w:noProof/>
                <w:webHidden/>
              </w:rPr>
              <w:fldChar w:fldCharType="end"/>
            </w:r>
          </w:hyperlink>
        </w:p>
        <w:p w14:paraId="3ED0A267" w14:textId="4F711D9A" w:rsidR="00262657" w:rsidRDefault="00FF6944">
          <w:pPr>
            <w:pStyle w:val="TOC3"/>
            <w:tabs>
              <w:tab w:val="right" w:leader="dot" w:pos="9016"/>
            </w:tabs>
            <w:rPr>
              <w:noProof/>
              <w:kern w:val="2"/>
              <w14:ligatures w14:val="standardContextual"/>
            </w:rPr>
          </w:pPr>
          <w:hyperlink w:anchor="_Toc145883065" w:history="1">
            <w:r w:rsidR="00262657" w:rsidRPr="003A1AB7">
              <w:rPr>
                <w:rStyle w:val="Hyperlink"/>
                <w:noProof/>
              </w:rPr>
              <w:t>Loss Ratio</w:t>
            </w:r>
            <w:r w:rsidR="00262657">
              <w:rPr>
                <w:noProof/>
                <w:webHidden/>
              </w:rPr>
              <w:tab/>
            </w:r>
            <w:r w:rsidR="00262657">
              <w:rPr>
                <w:noProof/>
                <w:webHidden/>
              </w:rPr>
              <w:fldChar w:fldCharType="begin"/>
            </w:r>
            <w:r w:rsidR="00262657">
              <w:rPr>
                <w:noProof/>
                <w:webHidden/>
              </w:rPr>
              <w:instrText xml:space="preserve"> PAGEREF _Toc145883065 \h </w:instrText>
            </w:r>
            <w:r w:rsidR="00262657">
              <w:rPr>
                <w:noProof/>
                <w:webHidden/>
              </w:rPr>
            </w:r>
            <w:r w:rsidR="00262657">
              <w:rPr>
                <w:noProof/>
                <w:webHidden/>
              </w:rPr>
              <w:fldChar w:fldCharType="separate"/>
            </w:r>
            <w:r w:rsidR="00EE3022">
              <w:rPr>
                <w:noProof/>
                <w:webHidden/>
              </w:rPr>
              <w:t>5</w:t>
            </w:r>
            <w:r w:rsidR="00262657">
              <w:rPr>
                <w:noProof/>
                <w:webHidden/>
              </w:rPr>
              <w:fldChar w:fldCharType="end"/>
            </w:r>
          </w:hyperlink>
        </w:p>
        <w:p w14:paraId="64F31E03" w14:textId="5417323D" w:rsidR="00262657" w:rsidRDefault="00FF6944">
          <w:pPr>
            <w:pStyle w:val="TOC3"/>
            <w:tabs>
              <w:tab w:val="right" w:leader="dot" w:pos="9016"/>
            </w:tabs>
            <w:rPr>
              <w:noProof/>
              <w:kern w:val="2"/>
              <w14:ligatures w14:val="standardContextual"/>
            </w:rPr>
          </w:pPr>
          <w:hyperlink w:anchor="_Toc145883066" w:history="1">
            <w:r w:rsidR="00262657" w:rsidRPr="003A1AB7">
              <w:rPr>
                <w:rStyle w:val="Hyperlink"/>
                <w:noProof/>
              </w:rPr>
              <w:t>Commissions/Fees</w:t>
            </w:r>
            <w:r w:rsidR="00262657">
              <w:rPr>
                <w:noProof/>
                <w:webHidden/>
              </w:rPr>
              <w:tab/>
            </w:r>
            <w:r w:rsidR="00262657">
              <w:rPr>
                <w:noProof/>
                <w:webHidden/>
              </w:rPr>
              <w:fldChar w:fldCharType="begin"/>
            </w:r>
            <w:r w:rsidR="00262657">
              <w:rPr>
                <w:noProof/>
                <w:webHidden/>
              </w:rPr>
              <w:instrText xml:space="preserve"> PAGEREF _Toc145883066 \h </w:instrText>
            </w:r>
            <w:r w:rsidR="00262657">
              <w:rPr>
                <w:noProof/>
                <w:webHidden/>
              </w:rPr>
            </w:r>
            <w:r w:rsidR="00262657">
              <w:rPr>
                <w:noProof/>
                <w:webHidden/>
              </w:rPr>
              <w:fldChar w:fldCharType="separate"/>
            </w:r>
            <w:r w:rsidR="00EE3022">
              <w:rPr>
                <w:noProof/>
                <w:webHidden/>
              </w:rPr>
              <w:t>6</w:t>
            </w:r>
            <w:r w:rsidR="00262657">
              <w:rPr>
                <w:noProof/>
                <w:webHidden/>
              </w:rPr>
              <w:fldChar w:fldCharType="end"/>
            </w:r>
          </w:hyperlink>
        </w:p>
        <w:p w14:paraId="5DD335B3" w14:textId="2BE98223" w:rsidR="00262657" w:rsidRDefault="00FF6944">
          <w:pPr>
            <w:pStyle w:val="TOC3"/>
            <w:tabs>
              <w:tab w:val="right" w:leader="dot" w:pos="9016"/>
            </w:tabs>
            <w:rPr>
              <w:noProof/>
              <w:kern w:val="2"/>
              <w14:ligatures w14:val="standardContextual"/>
            </w:rPr>
          </w:pPr>
          <w:hyperlink w:anchor="_Toc145883067" w:history="1">
            <w:r w:rsidR="00262657" w:rsidRPr="003A1AB7">
              <w:rPr>
                <w:rStyle w:val="Hyperlink"/>
                <w:noProof/>
              </w:rPr>
              <w:t>Claims Handling Costs</w:t>
            </w:r>
            <w:r w:rsidR="00262657">
              <w:rPr>
                <w:noProof/>
                <w:webHidden/>
              </w:rPr>
              <w:tab/>
            </w:r>
            <w:r w:rsidR="00262657">
              <w:rPr>
                <w:noProof/>
                <w:webHidden/>
              </w:rPr>
              <w:fldChar w:fldCharType="begin"/>
            </w:r>
            <w:r w:rsidR="00262657">
              <w:rPr>
                <w:noProof/>
                <w:webHidden/>
              </w:rPr>
              <w:instrText xml:space="preserve"> PAGEREF _Toc145883067 \h </w:instrText>
            </w:r>
            <w:r w:rsidR="00262657">
              <w:rPr>
                <w:noProof/>
                <w:webHidden/>
              </w:rPr>
            </w:r>
            <w:r w:rsidR="00262657">
              <w:rPr>
                <w:noProof/>
                <w:webHidden/>
              </w:rPr>
              <w:fldChar w:fldCharType="separate"/>
            </w:r>
            <w:r w:rsidR="00EE3022">
              <w:rPr>
                <w:noProof/>
                <w:webHidden/>
              </w:rPr>
              <w:t>6</w:t>
            </w:r>
            <w:r w:rsidR="00262657">
              <w:rPr>
                <w:noProof/>
                <w:webHidden/>
              </w:rPr>
              <w:fldChar w:fldCharType="end"/>
            </w:r>
          </w:hyperlink>
        </w:p>
        <w:p w14:paraId="0AC0015A" w14:textId="7A5A0880" w:rsidR="00262657" w:rsidRDefault="00FF6944">
          <w:pPr>
            <w:pStyle w:val="TOC3"/>
            <w:tabs>
              <w:tab w:val="right" w:leader="dot" w:pos="9016"/>
            </w:tabs>
            <w:rPr>
              <w:noProof/>
              <w:kern w:val="2"/>
              <w14:ligatures w14:val="standardContextual"/>
            </w:rPr>
          </w:pPr>
          <w:hyperlink w:anchor="_Toc145883068" w:history="1">
            <w:r w:rsidR="00262657" w:rsidRPr="003A1AB7">
              <w:rPr>
                <w:rStyle w:val="Hyperlink"/>
                <w:noProof/>
              </w:rPr>
              <w:t>Underwriting Costs</w:t>
            </w:r>
            <w:r w:rsidR="00262657">
              <w:rPr>
                <w:noProof/>
                <w:webHidden/>
              </w:rPr>
              <w:tab/>
            </w:r>
            <w:r w:rsidR="00262657">
              <w:rPr>
                <w:noProof/>
                <w:webHidden/>
              </w:rPr>
              <w:fldChar w:fldCharType="begin"/>
            </w:r>
            <w:r w:rsidR="00262657">
              <w:rPr>
                <w:noProof/>
                <w:webHidden/>
              </w:rPr>
              <w:instrText xml:space="preserve"> PAGEREF _Toc145883068 \h </w:instrText>
            </w:r>
            <w:r w:rsidR="00262657">
              <w:rPr>
                <w:noProof/>
                <w:webHidden/>
              </w:rPr>
            </w:r>
            <w:r w:rsidR="00262657">
              <w:rPr>
                <w:noProof/>
                <w:webHidden/>
              </w:rPr>
              <w:fldChar w:fldCharType="separate"/>
            </w:r>
            <w:r w:rsidR="00EE3022">
              <w:rPr>
                <w:noProof/>
                <w:webHidden/>
              </w:rPr>
              <w:t>7</w:t>
            </w:r>
            <w:r w:rsidR="00262657">
              <w:rPr>
                <w:noProof/>
                <w:webHidden/>
              </w:rPr>
              <w:fldChar w:fldCharType="end"/>
            </w:r>
          </w:hyperlink>
        </w:p>
        <w:p w14:paraId="03008DB3" w14:textId="3CD78E0D" w:rsidR="00262657" w:rsidRDefault="00FF6944">
          <w:pPr>
            <w:pStyle w:val="TOC3"/>
            <w:tabs>
              <w:tab w:val="right" w:leader="dot" w:pos="9016"/>
            </w:tabs>
            <w:rPr>
              <w:noProof/>
              <w:kern w:val="2"/>
              <w14:ligatures w14:val="standardContextual"/>
            </w:rPr>
          </w:pPr>
          <w:hyperlink w:anchor="_Toc145883069" w:history="1">
            <w:r w:rsidR="00262657" w:rsidRPr="003A1AB7">
              <w:rPr>
                <w:rStyle w:val="Hyperlink"/>
                <w:noProof/>
              </w:rPr>
              <w:t>Geo Coding</w:t>
            </w:r>
            <w:r w:rsidR="00262657">
              <w:rPr>
                <w:noProof/>
                <w:webHidden/>
              </w:rPr>
              <w:tab/>
            </w:r>
            <w:r w:rsidR="00262657">
              <w:rPr>
                <w:noProof/>
                <w:webHidden/>
              </w:rPr>
              <w:fldChar w:fldCharType="begin"/>
            </w:r>
            <w:r w:rsidR="00262657">
              <w:rPr>
                <w:noProof/>
                <w:webHidden/>
              </w:rPr>
              <w:instrText xml:space="preserve"> PAGEREF _Toc145883069 \h </w:instrText>
            </w:r>
            <w:r w:rsidR="00262657">
              <w:rPr>
                <w:noProof/>
                <w:webHidden/>
              </w:rPr>
            </w:r>
            <w:r w:rsidR="00262657">
              <w:rPr>
                <w:noProof/>
                <w:webHidden/>
              </w:rPr>
              <w:fldChar w:fldCharType="separate"/>
            </w:r>
            <w:r w:rsidR="00EE3022">
              <w:rPr>
                <w:noProof/>
                <w:webHidden/>
              </w:rPr>
              <w:t>7</w:t>
            </w:r>
            <w:r w:rsidR="00262657">
              <w:rPr>
                <w:noProof/>
                <w:webHidden/>
              </w:rPr>
              <w:fldChar w:fldCharType="end"/>
            </w:r>
          </w:hyperlink>
        </w:p>
        <w:p w14:paraId="4748C1C0" w14:textId="7E54AF2B" w:rsidR="00262657" w:rsidRDefault="00FF6944">
          <w:pPr>
            <w:pStyle w:val="TOC3"/>
            <w:tabs>
              <w:tab w:val="right" w:leader="dot" w:pos="9016"/>
            </w:tabs>
            <w:rPr>
              <w:noProof/>
              <w:kern w:val="2"/>
              <w14:ligatures w14:val="standardContextual"/>
            </w:rPr>
          </w:pPr>
          <w:hyperlink w:anchor="_Toc145883070" w:history="1">
            <w:r w:rsidR="00262657" w:rsidRPr="003A1AB7">
              <w:rPr>
                <w:rStyle w:val="Hyperlink"/>
                <w:noProof/>
              </w:rPr>
              <w:t>Recommendations</w:t>
            </w:r>
            <w:r w:rsidR="00262657">
              <w:rPr>
                <w:noProof/>
                <w:webHidden/>
              </w:rPr>
              <w:tab/>
            </w:r>
            <w:r w:rsidR="00262657">
              <w:rPr>
                <w:noProof/>
                <w:webHidden/>
              </w:rPr>
              <w:fldChar w:fldCharType="begin"/>
            </w:r>
            <w:r w:rsidR="00262657">
              <w:rPr>
                <w:noProof/>
                <w:webHidden/>
              </w:rPr>
              <w:instrText xml:space="preserve"> PAGEREF _Toc145883070 \h </w:instrText>
            </w:r>
            <w:r w:rsidR="00262657">
              <w:rPr>
                <w:noProof/>
                <w:webHidden/>
              </w:rPr>
            </w:r>
            <w:r w:rsidR="00262657">
              <w:rPr>
                <w:noProof/>
                <w:webHidden/>
              </w:rPr>
              <w:fldChar w:fldCharType="separate"/>
            </w:r>
            <w:r w:rsidR="00EE3022">
              <w:rPr>
                <w:noProof/>
                <w:webHidden/>
              </w:rPr>
              <w:t>7</w:t>
            </w:r>
            <w:r w:rsidR="00262657">
              <w:rPr>
                <w:noProof/>
                <w:webHidden/>
              </w:rPr>
              <w:fldChar w:fldCharType="end"/>
            </w:r>
          </w:hyperlink>
        </w:p>
        <w:p w14:paraId="4D3DC5A8" w14:textId="1AD562DA" w:rsidR="00262657" w:rsidRDefault="00FF6944">
          <w:pPr>
            <w:pStyle w:val="TOC1"/>
            <w:tabs>
              <w:tab w:val="left" w:pos="440"/>
              <w:tab w:val="right" w:leader="dot" w:pos="9016"/>
            </w:tabs>
            <w:rPr>
              <w:noProof/>
              <w:kern w:val="2"/>
              <w14:ligatures w14:val="standardContextual"/>
            </w:rPr>
          </w:pPr>
          <w:hyperlink w:anchor="_Toc145883071" w:history="1">
            <w:r w:rsidR="00262657" w:rsidRPr="003A1AB7">
              <w:rPr>
                <w:rStyle w:val="Hyperlink"/>
                <w:rFonts w:ascii="Calibri Light" w:eastAsia="Calibri" w:hAnsi="Calibri Light"/>
                <w:noProof/>
              </w:rPr>
              <w:t>3.</w:t>
            </w:r>
            <w:r w:rsidR="00262657">
              <w:rPr>
                <w:noProof/>
                <w:kern w:val="2"/>
                <w14:ligatures w14:val="standardContextual"/>
              </w:rPr>
              <w:tab/>
            </w:r>
            <w:r w:rsidR="00262657" w:rsidRPr="003A1AB7">
              <w:rPr>
                <w:rStyle w:val="Hyperlink"/>
                <w:rFonts w:ascii="Calibri Light" w:eastAsia="Calibri" w:hAnsi="Calibri Light"/>
                <w:noProof/>
              </w:rPr>
              <w:t>Pricing</w:t>
            </w:r>
            <w:r w:rsidR="00262657">
              <w:rPr>
                <w:noProof/>
                <w:webHidden/>
              </w:rPr>
              <w:tab/>
            </w:r>
            <w:r w:rsidR="00262657">
              <w:rPr>
                <w:noProof/>
                <w:webHidden/>
              </w:rPr>
              <w:fldChar w:fldCharType="begin"/>
            </w:r>
            <w:r w:rsidR="00262657">
              <w:rPr>
                <w:noProof/>
                <w:webHidden/>
              </w:rPr>
              <w:instrText xml:space="preserve"> PAGEREF _Toc145883071 \h </w:instrText>
            </w:r>
            <w:r w:rsidR="00262657">
              <w:rPr>
                <w:noProof/>
                <w:webHidden/>
              </w:rPr>
            </w:r>
            <w:r w:rsidR="00262657">
              <w:rPr>
                <w:noProof/>
                <w:webHidden/>
              </w:rPr>
              <w:fldChar w:fldCharType="separate"/>
            </w:r>
            <w:r w:rsidR="00EE3022">
              <w:rPr>
                <w:noProof/>
                <w:webHidden/>
              </w:rPr>
              <w:t>8</w:t>
            </w:r>
            <w:r w:rsidR="00262657">
              <w:rPr>
                <w:noProof/>
                <w:webHidden/>
              </w:rPr>
              <w:fldChar w:fldCharType="end"/>
            </w:r>
          </w:hyperlink>
        </w:p>
        <w:p w14:paraId="55D4A5E1" w14:textId="6ECA580B" w:rsidR="00262657" w:rsidRDefault="00FF6944">
          <w:pPr>
            <w:pStyle w:val="TOC3"/>
            <w:tabs>
              <w:tab w:val="right" w:leader="dot" w:pos="9016"/>
            </w:tabs>
            <w:rPr>
              <w:noProof/>
              <w:kern w:val="2"/>
              <w14:ligatures w14:val="standardContextual"/>
            </w:rPr>
          </w:pPr>
          <w:hyperlink w:anchor="_Toc145883072" w:history="1">
            <w:r w:rsidR="00262657" w:rsidRPr="003A1AB7">
              <w:rPr>
                <w:rStyle w:val="Hyperlink"/>
                <w:noProof/>
              </w:rPr>
              <w:t>Background</w:t>
            </w:r>
            <w:r w:rsidR="00262657">
              <w:rPr>
                <w:noProof/>
                <w:webHidden/>
              </w:rPr>
              <w:tab/>
            </w:r>
            <w:r w:rsidR="00262657">
              <w:rPr>
                <w:noProof/>
                <w:webHidden/>
              </w:rPr>
              <w:fldChar w:fldCharType="begin"/>
            </w:r>
            <w:r w:rsidR="00262657">
              <w:rPr>
                <w:noProof/>
                <w:webHidden/>
              </w:rPr>
              <w:instrText xml:space="preserve"> PAGEREF _Toc145883072 \h </w:instrText>
            </w:r>
            <w:r w:rsidR="00262657">
              <w:rPr>
                <w:noProof/>
                <w:webHidden/>
              </w:rPr>
            </w:r>
            <w:r w:rsidR="00262657">
              <w:rPr>
                <w:noProof/>
                <w:webHidden/>
              </w:rPr>
              <w:fldChar w:fldCharType="separate"/>
            </w:r>
            <w:r w:rsidR="00EE3022">
              <w:rPr>
                <w:noProof/>
                <w:webHidden/>
              </w:rPr>
              <w:t>8</w:t>
            </w:r>
            <w:r w:rsidR="00262657">
              <w:rPr>
                <w:noProof/>
                <w:webHidden/>
              </w:rPr>
              <w:fldChar w:fldCharType="end"/>
            </w:r>
          </w:hyperlink>
        </w:p>
        <w:p w14:paraId="59EC9F80" w14:textId="213E5A98" w:rsidR="00262657" w:rsidRDefault="00FF6944">
          <w:pPr>
            <w:pStyle w:val="TOC3"/>
            <w:tabs>
              <w:tab w:val="right" w:leader="dot" w:pos="9016"/>
            </w:tabs>
            <w:rPr>
              <w:noProof/>
              <w:kern w:val="2"/>
              <w14:ligatures w14:val="standardContextual"/>
            </w:rPr>
          </w:pPr>
          <w:hyperlink w:anchor="_Toc145883073" w:history="1">
            <w:r w:rsidR="00262657" w:rsidRPr="003A1AB7">
              <w:rPr>
                <w:rStyle w:val="Hyperlink"/>
                <w:noProof/>
              </w:rPr>
              <w:t>Pricing Strategy</w:t>
            </w:r>
            <w:r w:rsidR="00262657">
              <w:rPr>
                <w:noProof/>
                <w:webHidden/>
              </w:rPr>
              <w:tab/>
            </w:r>
            <w:r w:rsidR="00262657">
              <w:rPr>
                <w:noProof/>
                <w:webHidden/>
              </w:rPr>
              <w:fldChar w:fldCharType="begin"/>
            </w:r>
            <w:r w:rsidR="00262657">
              <w:rPr>
                <w:noProof/>
                <w:webHidden/>
              </w:rPr>
              <w:instrText xml:space="preserve"> PAGEREF _Toc145883073 \h </w:instrText>
            </w:r>
            <w:r w:rsidR="00262657">
              <w:rPr>
                <w:noProof/>
                <w:webHidden/>
              </w:rPr>
            </w:r>
            <w:r w:rsidR="00262657">
              <w:rPr>
                <w:noProof/>
                <w:webHidden/>
              </w:rPr>
              <w:fldChar w:fldCharType="separate"/>
            </w:r>
            <w:r w:rsidR="00EE3022">
              <w:rPr>
                <w:noProof/>
                <w:webHidden/>
              </w:rPr>
              <w:t>9</w:t>
            </w:r>
            <w:r w:rsidR="00262657">
              <w:rPr>
                <w:noProof/>
                <w:webHidden/>
              </w:rPr>
              <w:fldChar w:fldCharType="end"/>
            </w:r>
          </w:hyperlink>
        </w:p>
        <w:p w14:paraId="65AFC784" w14:textId="04E38AF3" w:rsidR="00262657" w:rsidRDefault="00FF6944">
          <w:pPr>
            <w:pStyle w:val="TOC3"/>
            <w:tabs>
              <w:tab w:val="right" w:leader="dot" w:pos="9016"/>
            </w:tabs>
            <w:rPr>
              <w:noProof/>
              <w:kern w:val="2"/>
              <w14:ligatures w14:val="standardContextual"/>
            </w:rPr>
          </w:pPr>
          <w:hyperlink w:anchor="_Toc145883074" w:history="1">
            <w:r w:rsidR="00262657" w:rsidRPr="003A1AB7">
              <w:rPr>
                <w:rStyle w:val="Hyperlink"/>
                <w:noProof/>
              </w:rPr>
              <w:t>Recommendations</w:t>
            </w:r>
            <w:r w:rsidR="00262657">
              <w:rPr>
                <w:noProof/>
                <w:webHidden/>
              </w:rPr>
              <w:tab/>
            </w:r>
            <w:r w:rsidR="00262657">
              <w:rPr>
                <w:noProof/>
                <w:webHidden/>
              </w:rPr>
              <w:fldChar w:fldCharType="begin"/>
            </w:r>
            <w:r w:rsidR="00262657">
              <w:rPr>
                <w:noProof/>
                <w:webHidden/>
              </w:rPr>
              <w:instrText xml:space="preserve"> PAGEREF _Toc145883074 \h </w:instrText>
            </w:r>
            <w:r w:rsidR="00262657">
              <w:rPr>
                <w:noProof/>
                <w:webHidden/>
              </w:rPr>
            </w:r>
            <w:r w:rsidR="00262657">
              <w:rPr>
                <w:noProof/>
                <w:webHidden/>
              </w:rPr>
              <w:fldChar w:fldCharType="separate"/>
            </w:r>
            <w:r w:rsidR="00EE3022">
              <w:rPr>
                <w:noProof/>
                <w:webHidden/>
              </w:rPr>
              <w:t>9</w:t>
            </w:r>
            <w:r w:rsidR="00262657">
              <w:rPr>
                <w:noProof/>
                <w:webHidden/>
              </w:rPr>
              <w:fldChar w:fldCharType="end"/>
            </w:r>
          </w:hyperlink>
        </w:p>
        <w:p w14:paraId="238600E0" w14:textId="11095314" w:rsidR="00262657" w:rsidRDefault="00FF6944">
          <w:pPr>
            <w:pStyle w:val="TOC1"/>
            <w:tabs>
              <w:tab w:val="left" w:pos="440"/>
              <w:tab w:val="right" w:leader="dot" w:pos="9016"/>
            </w:tabs>
            <w:rPr>
              <w:noProof/>
              <w:kern w:val="2"/>
              <w14:ligatures w14:val="standardContextual"/>
            </w:rPr>
          </w:pPr>
          <w:hyperlink w:anchor="_Toc145883075" w:history="1">
            <w:r w:rsidR="00262657" w:rsidRPr="003A1AB7">
              <w:rPr>
                <w:rStyle w:val="Hyperlink"/>
                <w:rFonts w:ascii="Calibri Light" w:eastAsia="Calibri" w:hAnsi="Calibri Light"/>
                <w:noProof/>
              </w:rPr>
              <w:t>4.</w:t>
            </w:r>
            <w:r w:rsidR="00262657">
              <w:rPr>
                <w:noProof/>
                <w:kern w:val="2"/>
                <w14:ligatures w14:val="standardContextual"/>
              </w:rPr>
              <w:tab/>
            </w:r>
            <w:r w:rsidR="00262657" w:rsidRPr="003A1AB7">
              <w:rPr>
                <w:rStyle w:val="Hyperlink"/>
                <w:rFonts w:ascii="Calibri Light" w:eastAsia="Calibri" w:hAnsi="Calibri Light"/>
                <w:noProof/>
              </w:rPr>
              <w:t>Underwriting</w:t>
            </w:r>
            <w:r w:rsidR="00262657">
              <w:rPr>
                <w:noProof/>
                <w:webHidden/>
              </w:rPr>
              <w:tab/>
            </w:r>
            <w:r w:rsidR="00262657">
              <w:rPr>
                <w:noProof/>
                <w:webHidden/>
              </w:rPr>
              <w:fldChar w:fldCharType="begin"/>
            </w:r>
            <w:r w:rsidR="00262657">
              <w:rPr>
                <w:noProof/>
                <w:webHidden/>
              </w:rPr>
              <w:instrText xml:space="preserve"> PAGEREF _Toc145883075 \h </w:instrText>
            </w:r>
            <w:r w:rsidR="00262657">
              <w:rPr>
                <w:noProof/>
                <w:webHidden/>
              </w:rPr>
            </w:r>
            <w:r w:rsidR="00262657">
              <w:rPr>
                <w:noProof/>
                <w:webHidden/>
              </w:rPr>
              <w:fldChar w:fldCharType="separate"/>
            </w:r>
            <w:r w:rsidR="00EE3022">
              <w:rPr>
                <w:noProof/>
                <w:webHidden/>
              </w:rPr>
              <w:t>10</w:t>
            </w:r>
            <w:r w:rsidR="00262657">
              <w:rPr>
                <w:noProof/>
                <w:webHidden/>
              </w:rPr>
              <w:fldChar w:fldCharType="end"/>
            </w:r>
          </w:hyperlink>
        </w:p>
        <w:p w14:paraId="66DC56C2" w14:textId="775777DC" w:rsidR="00262657" w:rsidRDefault="00FF6944">
          <w:pPr>
            <w:pStyle w:val="TOC3"/>
            <w:tabs>
              <w:tab w:val="right" w:leader="dot" w:pos="9016"/>
            </w:tabs>
            <w:rPr>
              <w:noProof/>
              <w:kern w:val="2"/>
              <w14:ligatures w14:val="standardContextual"/>
            </w:rPr>
          </w:pPr>
          <w:hyperlink w:anchor="_Toc145883076" w:history="1">
            <w:r w:rsidR="00262657" w:rsidRPr="003A1AB7">
              <w:rPr>
                <w:rStyle w:val="Hyperlink"/>
                <w:noProof/>
              </w:rPr>
              <w:t>Risk Appetite</w:t>
            </w:r>
            <w:r w:rsidR="00262657">
              <w:rPr>
                <w:noProof/>
                <w:webHidden/>
              </w:rPr>
              <w:tab/>
            </w:r>
            <w:r w:rsidR="00262657">
              <w:rPr>
                <w:noProof/>
                <w:webHidden/>
              </w:rPr>
              <w:fldChar w:fldCharType="begin"/>
            </w:r>
            <w:r w:rsidR="00262657">
              <w:rPr>
                <w:noProof/>
                <w:webHidden/>
              </w:rPr>
              <w:instrText xml:space="preserve"> PAGEREF _Toc145883076 \h </w:instrText>
            </w:r>
            <w:r w:rsidR="00262657">
              <w:rPr>
                <w:noProof/>
                <w:webHidden/>
              </w:rPr>
            </w:r>
            <w:r w:rsidR="00262657">
              <w:rPr>
                <w:noProof/>
                <w:webHidden/>
              </w:rPr>
              <w:fldChar w:fldCharType="separate"/>
            </w:r>
            <w:r w:rsidR="00EE3022">
              <w:rPr>
                <w:noProof/>
                <w:webHidden/>
              </w:rPr>
              <w:t>10</w:t>
            </w:r>
            <w:r w:rsidR="00262657">
              <w:rPr>
                <w:noProof/>
                <w:webHidden/>
              </w:rPr>
              <w:fldChar w:fldCharType="end"/>
            </w:r>
          </w:hyperlink>
        </w:p>
        <w:p w14:paraId="2DF931F6" w14:textId="5C8C6AD6" w:rsidR="00262657" w:rsidRDefault="00FF6944">
          <w:pPr>
            <w:pStyle w:val="TOC3"/>
            <w:tabs>
              <w:tab w:val="right" w:leader="dot" w:pos="9016"/>
            </w:tabs>
            <w:rPr>
              <w:noProof/>
              <w:kern w:val="2"/>
              <w14:ligatures w14:val="standardContextual"/>
            </w:rPr>
          </w:pPr>
          <w:hyperlink w:anchor="_Toc145883077" w:history="1">
            <w:r w:rsidR="00262657" w:rsidRPr="003A1AB7">
              <w:rPr>
                <w:rStyle w:val="Hyperlink"/>
                <w:noProof/>
              </w:rPr>
              <w:t>Recommendations</w:t>
            </w:r>
            <w:r w:rsidR="00262657">
              <w:rPr>
                <w:noProof/>
                <w:webHidden/>
              </w:rPr>
              <w:tab/>
            </w:r>
            <w:r w:rsidR="00262657">
              <w:rPr>
                <w:noProof/>
                <w:webHidden/>
              </w:rPr>
              <w:fldChar w:fldCharType="begin"/>
            </w:r>
            <w:r w:rsidR="00262657">
              <w:rPr>
                <w:noProof/>
                <w:webHidden/>
              </w:rPr>
              <w:instrText xml:space="preserve"> PAGEREF _Toc145883077 \h </w:instrText>
            </w:r>
            <w:r w:rsidR="00262657">
              <w:rPr>
                <w:noProof/>
                <w:webHidden/>
              </w:rPr>
            </w:r>
            <w:r w:rsidR="00262657">
              <w:rPr>
                <w:noProof/>
                <w:webHidden/>
              </w:rPr>
              <w:fldChar w:fldCharType="separate"/>
            </w:r>
            <w:r w:rsidR="00EE3022">
              <w:rPr>
                <w:noProof/>
                <w:webHidden/>
              </w:rPr>
              <w:t>11</w:t>
            </w:r>
            <w:r w:rsidR="00262657">
              <w:rPr>
                <w:noProof/>
                <w:webHidden/>
              </w:rPr>
              <w:fldChar w:fldCharType="end"/>
            </w:r>
          </w:hyperlink>
        </w:p>
        <w:p w14:paraId="4BFE69E8" w14:textId="12F6DADA" w:rsidR="00262657" w:rsidRDefault="00FF6944">
          <w:pPr>
            <w:pStyle w:val="TOC1"/>
            <w:tabs>
              <w:tab w:val="left" w:pos="440"/>
              <w:tab w:val="right" w:leader="dot" w:pos="9016"/>
            </w:tabs>
            <w:rPr>
              <w:noProof/>
              <w:kern w:val="2"/>
              <w14:ligatures w14:val="standardContextual"/>
            </w:rPr>
          </w:pPr>
          <w:hyperlink w:anchor="_Toc145883078" w:history="1">
            <w:r w:rsidR="00262657" w:rsidRPr="003A1AB7">
              <w:rPr>
                <w:rStyle w:val="Hyperlink"/>
                <w:rFonts w:ascii="Calibri Light" w:eastAsia="Calibri" w:hAnsi="Calibri Light"/>
                <w:noProof/>
              </w:rPr>
              <w:t xml:space="preserve">5. </w:t>
            </w:r>
            <w:r w:rsidR="00262657">
              <w:rPr>
                <w:noProof/>
                <w:kern w:val="2"/>
                <w14:ligatures w14:val="standardContextual"/>
              </w:rPr>
              <w:tab/>
            </w:r>
            <w:r w:rsidR="00262657" w:rsidRPr="003A1AB7">
              <w:rPr>
                <w:rStyle w:val="Hyperlink"/>
                <w:rFonts w:ascii="Calibri Light" w:eastAsia="Calibri" w:hAnsi="Calibri Light"/>
                <w:noProof/>
              </w:rPr>
              <w:t>Product</w:t>
            </w:r>
            <w:r w:rsidR="00262657">
              <w:rPr>
                <w:noProof/>
                <w:webHidden/>
              </w:rPr>
              <w:tab/>
            </w:r>
            <w:r w:rsidR="00262657">
              <w:rPr>
                <w:noProof/>
                <w:webHidden/>
              </w:rPr>
              <w:fldChar w:fldCharType="begin"/>
            </w:r>
            <w:r w:rsidR="00262657">
              <w:rPr>
                <w:noProof/>
                <w:webHidden/>
              </w:rPr>
              <w:instrText xml:space="preserve"> PAGEREF _Toc145883078 \h </w:instrText>
            </w:r>
            <w:r w:rsidR="00262657">
              <w:rPr>
                <w:noProof/>
                <w:webHidden/>
              </w:rPr>
            </w:r>
            <w:r w:rsidR="00262657">
              <w:rPr>
                <w:noProof/>
                <w:webHidden/>
              </w:rPr>
              <w:fldChar w:fldCharType="separate"/>
            </w:r>
            <w:r w:rsidR="00EE3022">
              <w:rPr>
                <w:noProof/>
                <w:webHidden/>
              </w:rPr>
              <w:t>12</w:t>
            </w:r>
            <w:r w:rsidR="00262657">
              <w:rPr>
                <w:noProof/>
                <w:webHidden/>
              </w:rPr>
              <w:fldChar w:fldCharType="end"/>
            </w:r>
          </w:hyperlink>
        </w:p>
        <w:p w14:paraId="7A31C451" w14:textId="0010DFE2" w:rsidR="00262657" w:rsidRDefault="00FF6944">
          <w:pPr>
            <w:pStyle w:val="TOC3"/>
            <w:tabs>
              <w:tab w:val="right" w:leader="dot" w:pos="9016"/>
            </w:tabs>
            <w:rPr>
              <w:noProof/>
              <w:kern w:val="2"/>
              <w14:ligatures w14:val="standardContextual"/>
            </w:rPr>
          </w:pPr>
          <w:hyperlink w:anchor="_Toc145883079" w:history="1">
            <w:r w:rsidR="00262657" w:rsidRPr="003A1AB7">
              <w:rPr>
                <w:rStyle w:val="Hyperlink"/>
                <w:noProof/>
              </w:rPr>
              <w:t>Policy Wording</w:t>
            </w:r>
            <w:r w:rsidR="00262657">
              <w:rPr>
                <w:noProof/>
                <w:webHidden/>
              </w:rPr>
              <w:tab/>
            </w:r>
            <w:r w:rsidR="00262657">
              <w:rPr>
                <w:noProof/>
                <w:webHidden/>
              </w:rPr>
              <w:fldChar w:fldCharType="begin"/>
            </w:r>
            <w:r w:rsidR="00262657">
              <w:rPr>
                <w:noProof/>
                <w:webHidden/>
              </w:rPr>
              <w:instrText xml:space="preserve"> PAGEREF _Toc145883079 \h </w:instrText>
            </w:r>
            <w:r w:rsidR="00262657">
              <w:rPr>
                <w:noProof/>
                <w:webHidden/>
              </w:rPr>
            </w:r>
            <w:r w:rsidR="00262657">
              <w:rPr>
                <w:noProof/>
                <w:webHidden/>
              </w:rPr>
              <w:fldChar w:fldCharType="separate"/>
            </w:r>
            <w:r w:rsidR="00EE3022">
              <w:rPr>
                <w:noProof/>
                <w:webHidden/>
              </w:rPr>
              <w:t>12</w:t>
            </w:r>
            <w:r w:rsidR="00262657">
              <w:rPr>
                <w:noProof/>
                <w:webHidden/>
              </w:rPr>
              <w:fldChar w:fldCharType="end"/>
            </w:r>
          </w:hyperlink>
        </w:p>
        <w:p w14:paraId="62454BDD" w14:textId="481C7BF0" w:rsidR="00262657" w:rsidRDefault="00FF6944">
          <w:pPr>
            <w:pStyle w:val="TOC3"/>
            <w:tabs>
              <w:tab w:val="right" w:leader="dot" w:pos="9016"/>
            </w:tabs>
            <w:rPr>
              <w:noProof/>
              <w:kern w:val="2"/>
              <w14:ligatures w14:val="standardContextual"/>
            </w:rPr>
          </w:pPr>
          <w:hyperlink w:anchor="_Toc145883080" w:history="1">
            <w:r w:rsidR="00262657" w:rsidRPr="003A1AB7">
              <w:rPr>
                <w:rStyle w:val="Hyperlink"/>
                <w:noProof/>
              </w:rPr>
              <w:t>Product Covers/Benefits</w:t>
            </w:r>
            <w:r w:rsidR="00262657">
              <w:rPr>
                <w:noProof/>
                <w:webHidden/>
              </w:rPr>
              <w:tab/>
            </w:r>
            <w:r w:rsidR="00262657">
              <w:rPr>
                <w:noProof/>
                <w:webHidden/>
              </w:rPr>
              <w:fldChar w:fldCharType="begin"/>
            </w:r>
            <w:r w:rsidR="00262657">
              <w:rPr>
                <w:noProof/>
                <w:webHidden/>
              </w:rPr>
              <w:instrText xml:space="preserve"> PAGEREF _Toc145883080 \h </w:instrText>
            </w:r>
            <w:r w:rsidR="00262657">
              <w:rPr>
                <w:noProof/>
                <w:webHidden/>
              </w:rPr>
            </w:r>
            <w:r w:rsidR="00262657">
              <w:rPr>
                <w:noProof/>
                <w:webHidden/>
              </w:rPr>
              <w:fldChar w:fldCharType="separate"/>
            </w:r>
            <w:r w:rsidR="00EE3022">
              <w:rPr>
                <w:noProof/>
                <w:webHidden/>
              </w:rPr>
              <w:t>12</w:t>
            </w:r>
            <w:r w:rsidR="00262657">
              <w:rPr>
                <w:noProof/>
                <w:webHidden/>
              </w:rPr>
              <w:fldChar w:fldCharType="end"/>
            </w:r>
          </w:hyperlink>
        </w:p>
        <w:p w14:paraId="177C419E" w14:textId="25A216B7" w:rsidR="00262657" w:rsidRDefault="00FF6944">
          <w:pPr>
            <w:pStyle w:val="TOC3"/>
            <w:tabs>
              <w:tab w:val="right" w:leader="dot" w:pos="9016"/>
            </w:tabs>
            <w:rPr>
              <w:noProof/>
              <w:kern w:val="2"/>
              <w14:ligatures w14:val="standardContextual"/>
            </w:rPr>
          </w:pPr>
          <w:hyperlink w:anchor="_Toc145883081" w:history="1">
            <w:r w:rsidR="00262657" w:rsidRPr="003A1AB7">
              <w:rPr>
                <w:rStyle w:val="Hyperlink"/>
                <w:noProof/>
              </w:rPr>
              <w:t>Recommendations</w:t>
            </w:r>
            <w:r w:rsidR="00262657">
              <w:rPr>
                <w:noProof/>
                <w:webHidden/>
              </w:rPr>
              <w:tab/>
            </w:r>
            <w:r w:rsidR="00262657">
              <w:rPr>
                <w:noProof/>
                <w:webHidden/>
              </w:rPr>
              <w:fldChar w:fldCharType="begin"/>
            </w:r>
            <w:r w:rsidR="00262657">
              <w:rPr>
                <w:noProof/>
                <w:webHidden/>
              </w:rPr>
              <w:instrText xml:space="preserve"> PAGEREF _Toc145883081 \h </w:instrText>
            </w:r>
            <w:r w:rsidR="00262657">
              <w:rPr>
                <w:noProof/>
                <w:webHidden/>
              </w:rPr>
            </w:r>
            <w:r w:rsidR="00262657">
              <w:rPr>
                <w:noProof/>
                <w:webHidden/>
              </w:rPr>
              <w:fldChar w:fldCharType="separate"/>
            </w:r>
            <w:r w:rsidR="00EE3022">
              <w:rPr>
                <w:noProof/>
                <w:webHidden/>
              </w:rPr>
              <w:t>13</w:t>
            </w:r>
            <w:r w:rsidR="00262657">
              <w:rPr>
                <w:noProof/>
                <w:webHidden/>
              </w:rPr>
              <w:fldChar w:fldCharType="end"/>
            </w:r>
          </w:hyperlink>
        </w:p>
        <w:p w14:paraId="14EE0632" w14:textId="123B5F80" w:rsidR="00262657" w:rsidRDefault="00FF6944">
          <w:pPr>
            <w:pStyle w:val="TOC1"/>
            <w:tabs>
              <w:tab w:val="left" w:pos="440"/>
              <w:tab w:val="right" w:leader="dot" w:pos="9016"/>
            </w:tabs>
            <w:rPr>
              <w:noProof/>
              <w:kern w:val="2"/>
              <w14:ligatures w14:val="standardContextual"/>
            </w:rPr>
          </w:pPr>
          <w:hyperlink w:anchor="_Toc145883082" w:history="1">
            <w:r w:rsidR="00262657" w:rsidRPr="003A1AB7">
              <w:rPr>
                <w:rStyle w:val="Hyperlink"/>
                <w:rFonts w:ascii="Calibri Light" w:eastAsia="Calibri" w:hAnsi="Calibri Light"/>
                <w:noProof/>
              </w:rPr>
              <w:t xml:space="preserve">6. </w:t>
            </w:r>
            <w:r w:rsidR="00262657">
              <w:rPr>
                <w:noProof/>
                <w:kern w:val="2"/>
                <w14:ligatures w14:val="standardContextual"/>
              </w:rPr>
              <w:tab/>
            </w:r>
            <w:r w:rsidR="00262657" w:rsidRPr="003A1AB7">
              <w:rPr>
                <w:rStyle w:val="Hyperlink"/>
                <w:rFonts w:ascii="Calibri Light" w:eastAsia="Calibri" w:hAnsi="Calibri Light"/>
                <w:noProof/>
              </w:rPr>
              <w:t>Distribution Strategy</w:t>
            </w:r>
            <w:r w:rsidR="00262657">
              <w:rPr>
                <w:noProof/>
                <w:webHidden/>
              </w:rPr>
              <w:tab/>
            </w:r>
            <w:r w:rsidR="00262657">
              <w:rPr>
                <w:noProof/>
                <w:webHidden/>
              </w:rPr>
              <w:fldChar w:fldCharType="begin"/>
            </w:r>
            <w:r w:rsidR="00262657">
              <w:rPr>
                <w:noProof/>
                <w:webHidden/>
              </w:rPr>
              <w:instrText xml:space="preserve"> PAGEREF _Toc145883082 \h </w:instrText>
            </w:r>
            <w:r w:rsidR="00262657">
              <w:rPr>
                <w:noProof/>
                <w:webHidden/>
              </w:rPr>
            </w:r>
            <w:r w:rsidR="00262657">
              <w:rPr>
                <w:noProof/>
                <w:webHidden/>
              </w:rPr>
              <w:fldChar w:fldCharType="separate"/>
            </w:r>
            <w:r w:rsidR="00EE3022">
              <w:rPr>
                <w:noProof/>
                <w:webHidden/>
              </w:rPr>
              <w:t>13</w:t>
            </w:r>
            <w:r w:rsidR="00262657">
              <w:rPr>
                <w:noProof/>
                <w:webHidden/>
              </w:rPr>
              <w:fldChar w:fldCharType="end"/>
            </w:r>
          </w:hyperlink>
        </w:p>
        <w:p w14:paraId="0A705DB2" w14:textId="39B3C80F" w:rsidR="00262657" w:rsidRDefault="00FF6944">
          <w:pPr>
            <w:pStyle w:val="TOC3"/>
            <w:tabs>
              <w:tab w:val="right" w:leader="dot" w:pos="9016"/>
            </w:tabs>
            <w:rPr>
              <w:noProof/>
              <w:kern w:val="2"/>
              <w14:ligatures w14:val="standardContextual"/>
            </w:rPr>
          </w:pPr>
          <w:hyperlink w:anchor="_Toc145883083" w:history="1">
            <w:r w:rsidR="00262657" w:rsidRPr="003A1AB7">
              <w:rPr>
                <w:rStyle w:val="Hyperlink"/>
                <w:noProof/>
              </w:rPr>
              <w:t>Recommendations</w:t>
            </w:r>
            <w:r w:rsidR="00262657">
              <w:rPr>
                <w:noProof/>
                <w:webHidden/>
              </w:rPr>
              <w:tab/>
            </w:r>
            <w:r w:rsidR="00262657">
              <w:rPr>
                <w:noProof/>
                <w:webHidden/>
              </w:rPr>
              <w:fldChar w:fldCharType="begin"/>
            </w:r>
            <w:r w:rsidR="00262657">
              <w:rPr>
                <w:noProof/>
                <w:webHidden/>
              </w:rPr>
              <w:instrText xml:space="preserve"> PAGEREF _Toc145883083 \h </w:instrText>
            </w:r>
            <w:r w:rsidR="00262657">
              <w:rPr>
                <w:noProof/>
                <w:webHidden/>
              </w:rPr>
            </w:r>
            <w:r w:rsidR="00262657">
              <w:rPr>
                <w:noProof/>
                <w:webHidden/>
              </w:rPr>
              <w:fldChar w:fldCharType="separate"/>
            </w:r>
            <w:r w:rsidR="00EE3022">
              <w:rPr>
                <w:noProof/>
                <w:webHidden/>
              </w:rPr>
              <w:t>13</w:t>
            </w:r>
            <w:r w:rsidR="00262657">
              <w:rPr>
                <w:noProof/>
                <w:webHidden/>
              </w:rPr>
              <w:fldChar w:fldCharType="end"/>
            </w:r>
          </w:hyperlink>
        </w:p>
        <w:p w14:paraId="13C72B9E" w14:textId="6E310484" w:rsidR="00262657" w:rsidRDefault="00FF6944">
          <w:pPr>
            <w:pStyle w:val="TOC1"/>
            <w:tabs>
              <w:tab w:val="left" w:pos="440"/>
              <w:tab w:val="right" w:leader="dot" w:pos="9016"/>
            </w:tabs>
            <w:rPr>
              <w:noProof/>
              <w:kern w:val="2"/>
              <w14:ligatures w14:val="standardContextual"/>
            </w:rPr>
          </w:pPr>
          <w:hyperlink w:anchor="_Toc145883084" w:history="1">
            <w:r w:rsidR="00262657" w:rsidRPr="003A1AB7">
              <w:rPr>
                <w:rStyle w:val="Hyperlink"/>
                <w:rFonts w:ascii="Calibri Light" w:eastAsia="Calibri" w:hAnsi="Calibri Light"/>
                <w:noProof/>
              </w:rPr>
              <w:t xml:space="preserve">7. </w:t>
            </w:r>
            <w:r w:rsidR="00262657">
              <w:rPr>
                <w:noProof/>
                <w:kern w:val="2"/>
                <w14:ligatures w14:val="standardContextual"/>
              </w:rPr>
              <w:tab/>
            </w:r>
            <w:r w:rsidR="00262657" w:rsidRPr="003A1AB7">
              <w:rPr>
                <w:rStyle w:val="Hyperlink"/>
                <w:rFonts w:ascii="Calibri Light" w:eastAsia="Calibri" w:hAnsi="Calibri Light"/>
                <w:noProof/>
              </w:rPr>
              <w:t>Claims Handling</w:t>
            </w:r>
            <w:r w:rsidR="00262657">
              <w:rPr>
                <w:noProof/>
                <w:webHidden/>
              </w:rPr>
              <w:tab/>
            </w:r>
            <w:r w:rsidR="00262657">
              <w:rPr>
                <w:noProof/>
                <w:webHidden/>
              </w:rPr>
              <w:fldChar w:fldCharType="begin"/>
            </w:r>
            <w:r w:rsidR="00262657">
              <w:rPr>
                <w:noProof/>
                <w:webHidden/>
              </w:rPr>
              <w:instrText xml:space="preserve"> PAGEREF _Toc145883084 \h </w:instrText>
            </w:r>
            <w:r w:rsidR="00262657">
              <w:rPr>
                <w:noProof/>
                <w:webHidden/>
              </w:rPr>
            </w:r>
            <w:r w:rsidR="00262657">
              <w:rPr>
                <w:noProof/>
                <w:webHidden/>
              </w:rPr>
              <w:fldChar w:fldCharType="separate"/>
            </w:r>
            <w:r w:rsidR="00EE3022">
              <w:rPr>
                <w:noProof/>
                <w:webHidden/>
              </w:rPr>
              <w:t>13</w:t>
            </w:r>
            <w:r w:rsidR="00262657">
              <w:rPr>
                <w:noProof/>
                <w:webHidden/>
              </w:rPr>
              <w:fldChar w:fldCharType="end"/>
            </w:r>
          </w:hyperlink>
        </w:p>
        <w:p w14:paraId="5AE0F77B" w14:textId="04D953BF" w:rsidR="00262657" w:rsidRDefault="00FF6944">
          <w:pPr>
            <w:pStyle w:val="TOC1"/>
            <w:tabs>
              <w:tab w:val="left" w:pos="440"/>
              <w:tab w:val="right" w:leader="dot" w:pos="9016"/>
            </w:tabs>
            <w:rPr>
              <w:noProof/>
              <w:kern w:val="2"/>
              <w14:ligatures w14:val="standardContextual"/>
            </w:rPr>
          </w:pPr>
          <w:hyperlink w:anchor="_Toc145883085" w:history="1">
            <w:r w:rsidR="00262657" w:rsidRPr="003A1AB7">
              <w:rPr>
                <w:rStyle w:val="Hyperlink"/>
                <w:rFonts w:ascii="Calibri Light" w:eastAsia="Calibri" w:hAnsi="Calibri Light"/>
                <w:noProof/>
              </w:rPr>
              <w:t xml:space="preserve">8. </w:t>
            </w:r>
            <w:r w:rsidR="00262657">
              <w:rPr>
                <w:noProof/>
                <w:kern w:val="2"/>
                <w14:ligatures w14:val="standardContextual"/>
              </w:rPr>
              <w:tab/>
            </w:r>
            <w:r w:rsidR="00262657" w:rsidRPr="003A1AB7">
              <w:rPr>
                <w:rStyle w:val="Hyperlink"/>
                <w:rFonts w:ascii="Calibri Light" w:eastAsia="Calibri" w:hAnsi="Calibri Light"/>
                <w:noProof/>
              </w:rPr>
              <w:t>Capability</w:t>
            </w:r>
            <w:r w:rsidR="00262657">
              <w:rPr>
                <w:noProof/>
                <w:webHidden/>
              </w:rPr>
              <w:tab/>
            </w:r>
            <w:r w:rsidR="00262657">
              <w:rPr>
                <w:noProof/>
                <w:webHidden/>
              </w:rPr>
              <w:fldChar w:fldCharType="begin"/>
            </w:r>
            <w:r w:rsidR="00262657">
              <w:rPr>
                <w:noProof/>
                <w:webHidden/>
              </w:rPr>
              <w:instrText xml:space="preserve"> PAGEREF _Toc145883085 \h </w:instrText>
            </w:r>
            <w:r w:rsidR="00262657">
              <w:rPr>
                <w:noProof/>
                <w:webHidden/>
              </w:rPr>
            </w:r>
            <w:r w:rsidR="00262657">
              <w:rPr>
                <w:noProof/>
                <w:webHidden/>
              </w:rPr>
              <w:fldChar w:fldCharType="separate"/>
            </w:r>
            <w:r w:rsidR="00EE3022">
              <w:rPr>
                <w:noProof/>
                <w:webHidden/>
              </w:rPr>
              <w:t>14</w:t>
            </w:r>
            <w:r w:rsidR="00262657">
              <w:rPr>
                <w:noProof/>
                <w:webHidden/>
              </w:rPr>
              <w:fldChar w:fldCharType="end"/>
            </w:r>
          </w:hyperlink>
        </w:p>
        <w:p w14:paraId="03831489" w14:textId="49BBBFA8" w:rsidR="00262657" w:rsidRDefault="00FF6944">
          <w:pPr>
            <w:pStyle w:val="TOC3"/>
            <w:tabs>
              <w:tab w:val="right" w:leader="dot" w:pos="9016"/>
            </w:tabs>
            <w:rPr>
              <w:noProof/>
              <w:kern w:val="2"/>
              <w14:ligatures w14:val="standardContextual"/>
            </w:rPr>
          </w:pPr>
          <w:hyperlink w:anchor="_Toc145883086" w:history="1">
            <w:r w:rsidR="00262657" w:rsidRPr="003A1AB7">
              <w:rPr>
                <w:rStyle w:val="Hyperlink"/>
                <w:noProof/>
              </w:rPr>
              <w:t>Recommendations</w:t>
            </w:r>
            <w:r w:rsidR="00262657">
              <w:rPr>
                <w:noProof/>
                <w:webHidden/>
              </w:rPr>
              <w:tab/>
            </w:r>
            <w:r w:rsidR="00262657">
              <w:rPr>
                <w:noProof/>
                <w:webHidden/>
              </w:rPr>
              <w:fldChar w:fldCharType="begin"/>
            </w:r>
            <w:r w:rsidR="00262657">
              <w:rPr>
                <w:noProof/>
                <w:webHidden/>
              </w:rPr>
              <w:instrText xml:space="preserve"> PAGEREF _Toc145883086 \h </w:instrText>
            </w:r>
            <w:r w:rsidR="00262657">
              <w:rPr>
                <w:noProof/>
                <w:webHidden/>
              </w:rPr>
            </w:r>
            <w:r w:rsidR="00262657">
              <w:rPr>
                <w:noProof/>
                <w:webHidden/>
              </w:rPr>
              <w:fldChar w:fldCharType="separate"/>
            </w:r>
            <w:r w:rsidR="00EE3022">
              <w:rPr>
                <w:noProof/>
                <w:webHidden/>
              </w:rPr>
              <w:t>14</w:t>
            </w:r>
            <w:r w:rsidR="00262657">
              <w:rPr>
                <w:noProof/>
                <w:webHidden/>
              </w:rPr>
              <w:fldChar w:fldCharType="end"/>
            </w:r>
          </w:hyperlink>
        </w:p>
        <w:p w14:paraId="56B77FFE" w14:textId="1BEA1D3C" w:rsidR="00262657" w:rsidRDefault="00FF6944">
          <w:pPr>
            <w:pStyle w:val="TOC1"/>
            <w:tabs>
              <w:tab w:val="left" w:pos="660"/>
              <w:tab w:val="right" w:leader="dot" w:pos="9016"/>
            </w:tabs>
            <w:rPr>
              <w:noProof/>
              <w:kern w:val="2"/>
              <w14:ligatures w14:val="standardContextual"/>
            </w:rPr>
          </w:pPr>
          <w:hyperlink w:anchor="_Toc145883087" w:history="1">
            <w:r w:rsidR="00262657" w:rsidRPr="003A1AB7">
              <w:rPr>
                <w:rStyle w:val="Hyperlink"/>
                <w:rFonts w:ascii="Calibri Light" w:eastAsia="Calibri" w:hAnsi="Calibri Light"/>
                <w:noProof/>
              </w:rPr>
              <w:t xml:space="preserve">10. </w:t>
            </w:r>
            <w:r w:rsidR="00262657">
              <w:rPr>
                <w:noProof/>
                <w:kern w:val="2"/>
                <w14:ligatures w14:val="standardContextual"/>
              </w:rPr>
              <w:tab/>
            </w:r>
            <w:r w:rsidR="00262657" w:rsidRPr="003A1AB7">
              <w:rPr>
                <w:rStyle w:val="Hyperlink"/>
                <w:rFonts w:ascii="Calibri Light" w:eastAsia="Calibri" w:hAnsi="Calibri Light"/>
                <w:noProof/>
              </w:rPr>
              <w:t>Management Information</w:t>
            </w:r>
            <w:r w:rsidR="00262657">
              <w:rPr>
                <w:noProof/>
                <w:webHidden/>
              </w:rPr>
              <w:tab/>
            </w:r>
            <w:r w:rsidR="00262657">
              <w:rPr>
                <w:noProof/>
                <w:webHidden/>
              </w:rPr>
              <w:fldChar w:fldCharType="begin"/>
            </w:r>
            <w:r w:rsidR="00262657">
              <w:rPr>
                <w:noProof/>
                <w:webHidden/>
              </w:rPr>
              <w:instrText xml:space="preserve"> PAGEREF _Toc145883087 \h </w:instrText>
            </w:r>
            <w:r w:rsidR="00262657">
              <w:rPr>
                <w:noProof/>
                <w:webHidden/>
              </w:rPr>
            </w:r>
            <w:r w:rsidR="00262657">
              <w:rPr>
                <w:noProof/>
                <w:webHidden/>
              </w:rPr>
              <w:fldChar w:fldCharType="separate"/>
            </w:r>
            <w:r w:rsidR="00EE3022">
              <w:rPr>
                <w:noProof/>
                <w:webHidden/>
              </w:rPr>
              <w:t>14</w:t>
            </w:r>
            <w:r w:rsidR="00262657">
              <w:rPr>
                <w:noProof/>
                <w:webHidden/>
              </w:rPr>
              <w:fldChar w:fldCharType="end"/>
            </w:r>
          </w:hyperlink>
        </w:p>
        <w:p w14:paraId="58B62444" w14:textId="0EB7C9C5" w:rsidR="00262657" w:rsidRDefault="00FF6944">
          <w:pPr>
            <w:pStyle w:val="TOC3"/>
            <w:tabs>
              <w:tab w:val="right" w:leader="dot" w:pos="9016"/>
            </w:tabs>
            <w:rPr>
              <w:noProof/>
              <w:kern w:val="2"/>
              <w14:ligatures w14:val="standardContextual"/>
            </w:rPr>
          </w:pPr>
          <w:hyperlink w:anchor="_Toc145883088" w:history="1">
            <w:r w:rsidR="00262657" w:rsidRPr="003A1AB7">
              <w:rPr>
                <w:rStyle w:val="Hyperlink"/>
                <w:noProof/>
              </w:rPr>
              <w:t>Recommendations</w:t>
            </w:r>
            <w:r w:rsidR="00262657">
              <w:rPr>
                <w:noProof/>
                <w:webHidden/>
              </w:rPr>
              <w:tab/>
            </w:r>
            <w:r w:rsidR="00262657">
              <w:rPr>
                <w:noProof/>
                <w:webHidden/>
              </w:rPr>
              <w:fldChar w:fldCharType="begin"/>
            </w:r>
            <w:r w:rsidR="00262657">
              <w:rPr>
                <w:noProof/>
                <w:webHidden/>
              </w:rPr>
              <w:instrText xml:space="preserve"> PAGEREF _Toc145883088 \h </w:instrText>
            </w:r>
            <w:r w:rsidR="00262657">
              <w:rPr>
                <w:noProof/>
                <w:webHidden/>
              </w:rPr>
            </w:r>
            <w:r w:rsidR="00262657">
              <w:rPr>
                <w:noProof/>
                <w:webHidden/>
              </w:rPr>
              <w:fldChar w:fldCharType="separate"/>
            </w:r>
            <w:r w:rsidR="00EE3022">
              <w:rPr>
                <w:noProof/>
                <w:webHidden/>
              </w:rPr>
              <w:t>15</w:t>
            </w:r>
            <w:r w:rsidR="00262657">
              <w:rPr>
                <w:noProof/>
                <w:webHidden/>
              </w:rPr>
              <w:fldChar w:fldCharType="end"/>
            </w:r>
          </w:hyperlink>
        </w:p>
        <w:p w14:paraId="5E9A1B3E" w14:textId="73A0F140" w:rsidR="00262657" w:rsidRDefault="00FF6944">
          <w:pPr>
            <w:pStyle w:val="TOC1"/>
            <w:tabs>
              <w:tab w:val="left" w:pos="440"/>
              <w:tab w:val="right" w:leader="dot" w:pos="9016"/>
            </w:tabs>
            <w:rPr>
              <w:noProof/>
              <w:kern w:val="2"/>
              <w14:ligatures w14:val="standardContextual"/>
            </w:rPr>
          </w:pPr>
          <w:hyperlink w:anchor="_Toc145883089" w:history="1">
            <w:r w:rsidR="00262657" w:rsidRPr="003A1AB7">
              <w:rPr>
                <w:rStyle w:val="Hyperlink"/>
                <w:rFonts w:ascii="Calibri Light" w:eastAsia="Calibri" w:hAnsi="Calibri Light"/>
                <w:noProof/>
              </w:rPr>
              <w:t xml:space="preserve">9. </w:t>
            </w:r>
            <w:r w:rsidR="00262657">
              <w:rPr>
                <w:noProof/>
                <w:kern w:val="2"/>
                <w14:ligatures w14:val="standardContextual"/>
              </w:rPr>
              <w:tab/>
            </w:r>
            <w:r w:rsidR="00262657" w:rsidRPr="003A1AB7">
              <w:rPr>
                <w:rStyle w:val="Hyperlink"/>
                <w:rFonts w:ascii="Calibri Light" w:eastAsia="Calibri" w:hAnsi="Calibri Light"/>
                <w:noProof/>
              </w:rPr>
              <w:t>Systems</w:t>
            </w:r>
            <w:r w:rsidR="00262657">
              <w:rPr>
                <w:noProof/>
                <w:webHidden/>
              </w:rPr>
              <w:tab/>
            </w:r>
            <w:r w:rsidR="00262657">
              <w:rPr>
                <w:noProof/>
                <w:webHidden/>
              </w:rPr>
              <w:fldChar w:fldCharType="begin"/>
            </w:r>
            <w:r w:rsidR="00262657">
              <w:rPr>
                <w:noProof/>
                <w:webHidden/>
              </w:rPr>
              <w:instrText xml:space="preserve"> PAGEREF _Toc145883089 \h </w:instrText>
            </w:r>
            <w:r w:rsidR="00262657">
              <w:rPr>
                <w:noProof/>
                <w:webHidden/>
              </w:rPr>
            </w:r>
            <w:r w:rsidR="00262657">
              <w:rPr>
                <w:noProof/>
                <w:webHidden/>
              </w:rPr>
              <w:fldChar w:fldCharType="separate"/>
            </w:r>
            <w:r w:rsidR="00EE3022">
              <w:rPr>
                <w:noProof/>
                <w:webHidden/>
              </w:rPr>
              <w:t>15</w:t>
            </w:r>
            <w:r w:rsidR="00262657">
              <w:rPr>
                <w:noProof/>
                <w:webHidden/>
              </w:rPr>
              <w:fldChar w:fldCharType="end"/>
            </w:r>
          </w:hyperlink>
        </w:p>
        <w:p w14:paraId="591411DB" w14:textId="352A1D5B" w:rsidR="00262657" w:rsidRDefault="00FF6944">
          <w:pPr>
            <w:pStyle w:val="TOC1"/>
            <w:tabs>
              <w:tab w:val="right" w:leader="dot" w:pos="9016"/>
            </w:tabs>
            <w:rPr>
              <w:noProof/>
              <w:kern w:val="2"/>
              <w14:ligatures w14:val="standardContextual"/>
            </w:rPr>
          </w:pPr>
          <w:hyperlink w:anchor="_Toc145883090" w:history="1">
            <w:r w:rsidR="00262657" w:rsidRPr="003A1AB7">
              <w:rPr>
                <w:rStyle w:val="Hyperlink"/>
                <w:rFonts w:ascii="Calibri Light" w:eastAsia="Calibri" w:hAnsi="Calibri Light"/>
                <w:noProof/>
              </w:rPr>
              <w:t>10. Documentation</w:t>
            </w:r>
            <w:r w:rsidR="00262657">
              <w:rPr>
                <w:noProof/>
                <w:webHidden/>
              </w:rPr>
              <w:tab/>
            </w:r>
            <w:r w:rsidR="00262657">
              <w:rPr>
                <w:noProof/>
                <w:webHidden/>
              </w:rPr>
              <w:fldChar w:fldCharType="begin"/>
            </w:r>
            <w:r w:rsidR="00262657">
              <w:rPr>
                <w:noProof/>
                <w:webHidden/>
              </w:rPr>
              <w:instrText xml:space="preserve"> PAGEREF _Toc145883090 \h </w:instrText>
            </w:r>
            <w:r w:rsidR="00262657">
              <w:rPr>
                <w:noProof/>
                <w:webHidden/>
              </w:rPr>
            </w:r>
            <w:r w:rsidR="00262657">
              <w:rPr>
                <w:noProof/>
                <w:webHidden/>
              </w:rPr>
              <w:fldChar w:fldCharType="separate"/>
            </w:r>
            <w:r w:rsidR="00EE3022">
              <w:rPr>
                <w:noProof/>
                <w:webHidden/>
              </w:rPr>
              <w:t>15</w:t>
            </w:r>
            <w:r w:rsidR="00262657">
              <w:rPr>
                <w:noProof/>
                <w:webHidden/>
              </w:rPr>
              <w:fldChar w:fldCharType="end"/>
            </w:r>
          </w:hyperlink>
        </w:p>
        <w:p w14:paraId="71FDF3D2" w14:textId="5AB3087B" w:rsidR="00262657" w:rsidRDefault="00FF6944">
          <w:pPr>
            <w:pStyle w:val="TOC1"/>
            <w:tabs>
              <w:tab w:val="left" w:pos="660"/>
              <w:tab w:val="right" w:leader="dot" w:pos="9016"/>
            </w:tabs>
            <w:rPr>
              <w:noProof/>
              <w:kern w:val="2"/>
              <w14:ligatures w14:val="standardContextual"/>
            </w:rPr>
          </w:pPr>
          <w:hyperlink w:anchor="_Toc145883091" w:history="1">
            <w:r w:rsidR="00262657" w:rsidRPr="003A1AB7">
              <w:rPr>
                <w:rStyle w:val="Hyperlink"/>
                <w:rFonts w:ascii="Calibri Light" w:eastAsia="Calibri" w:hAnsi="Calibri Light"/>
                <w:noProof/>
              </w:rPr>
              <w:t xml:space="preserve">11. </w:t>
            </w:r>
            <w:r w:rsidR="00262657">
              <w:rPr>
                <w:noProof/>
                <w:kern w:val="2"/>
                <w14:ligatures w14:val="standardContextual"/>
              </w:rPr>
              <w:tab/>
            </w:r>
            <w:r w:rsidR="00262657" w:rsidRPr="003A1AB7">
              <w:rPr>
                <w:rStyle w:val="Hyperlink"/>
                <w:rFonts w:ascii="Calibri Light" w:eastAsia="Calibri" w:hAnsi="Calibri Light"/>
                <w:noProof/>
              </w:rPr>
              <w:t>Process</w:t>
            </w:r>
            <w:r w:rsidR="00262657">
              <w:rPr>
                <w:noProof/>
                <w:webHidden/>
              </w:rPr>
              <w:tab/>
            </w:r>
            <w:r w:rsidR="00262657">
              <w:rPr>
                <w:noProof/>
                <w:webHidden/>
              </w:rPr>
              <w:fldChar w:fldCharType="begin"/>
            </w:r>
            <w:r w:rsidR="00262657">
              <w:rPr>
                <w:noProof/>
                <w:webHidden/>
              </w:rPr>
              <w:instrText xml:space="preserve"> PAGEREF _Toc145883091 \h </w:instrText>
            </w:r>
            <w:r w:rsidR="00262657">
              <w:rPr>
                <w:noProof/>
                <w:webHidden/>
              </w:rPr>
            </w:r>
            <w:r w:rsidR="00262657">
              <w:rPr>
                <w:noProof/>
                <w:webHidden/>
              </w:rPr>
              <w:fldChar w:fldCharType="separate"/>
            </w:r>
            <w:r w:rsidR="00EE3022">
              <w:rPr>
                <w:noProof/>
                <w:webHidden/>
              </w:rPr>
              <w:t>16</w:t>
            </w:r>
            <w:r w:rsidR="00262657">
              <w:rPr>
                <w:noProof/>
                <w:webHidden/>
              </w:rPr>
              <w:fldChar w:fldCharType="end"/>
            </w:r>
          </w:hyperlink>
        </w:p>
        <w:p w14:paraId="367FA365" w14:textId="79FFC44D" w:rsidR="00262657" w:rsidRDefault="00FF6944">
          <w:pPr>
            <w:pStyle w:val="TOC3"/>
            <w:tabs>
              <w:tab w:val="right" w:leader="dot" w:pos="9016"/>
            </w:tabs>
            <w:rPr>
              <w:noProof/>
              <w:kern w:val="2"/>
              <w14:ligatures w14:val="standardContextual"/>
            </w:rPr>
          </w:pPr>
          <w:hyperlink w:anchor="_Toc145883092" w:history="1">
            <w:r w:rsidR="00262657" w:rsidRPr="003A1AB7">
              <w:rPr>
                <w:rStyle w:val="Hyperlink"/>
                <w:noProof/>
              </w:rPr>
              <w:t>Recommendations</w:t>
            </w:r>
            <w:r w:rsidR="00262657">
              <w:rPr>
                <w:noProof/>
                <w:webHidden/>
              </w:rPr>
              <w:tab/>
            </w:r>
            <w:r w:rsidR="00262657">
              <w:rPr>
                <w:noProof/>
                <w:webHidden/>
              </w:rPr>
              <w:fldChar w:fldCharType="begin"/>
            </w:r>
            <w:r w:rsidR="00262657">
              <w:rPr>
                <w:noProof/>
                <w:webHidden/>
              </w:rPr>
              <w:instrText xml:space="preserve"> PAGEREF _Toc145883092 \h </w:instrText>
            </w:r>
            <w:r w:rsidR="00262657">
              <w:rPr>
                <w:noProof/>
                <w:webHidden/>
              </w:rPr>
            </w:r>
            <w:r w:rsidR="00262657">
              <w:rPr>
                <w:noProof/>
                <w:webHidden/>
              </w:rPr>
              <w:fldChar w:fldCharType="separate"/>
            </w:r>
            <w:r w:rsidR="00EE3022">
              <w:rPr>
                <w:noProof/>
                <w:webHidden/>
              </w:rPr>
              <w:t>16</w:t>
            </w:r>
            <w:r w:rsidR="00262657">
              <w:rPr>
                <w:noProof/>
                <w:webHidden/>
              </w:rPr>
              <w:fldChar w:fldCharType="end"/>
            </w:r>
          </w:hyperlink>
        </w:p>
        <w:p w14:paraId="59AC26F1" w14:textId="6DA31CAF" w:rsidR="00262657" w:rsidRDefault="00FF6944">
          <w:pPr>
            <w:pStyle w:val="TOC2"/>
            <w:tabs>
              <w:tab w:val="right" w:leader="dot" w:pos="9016"/>
            </w:tabs>
            <w:rPr>
              <w:noProof/>
              <w:kern w:val="2"/>
              <w14:ligatures w14:val="standardContextual"/>
            </w:rPr>
          </w:pPr>
          <w:hyperlink w:anchor="_Toc145883093" w:history="1">
            <w:r w:rsidR="00262657" w:rsidRPr="003A1AB7">
              <w:rPr>
                <w:rStyle w:val="Hyperlink"/>
                <w:rFonts w:ascii="Calibri Light" w:eastAsia="Calibri" w:hAnsi="Calibri Light"/>
                <w:noProof/>
              </w:rPr>
              <w:t>Appendix 1</w:t>
            </w:r>
            <w:r w:rsidR="00262657">
              <w:rPr>
                <w:noProof/>
                <w:webHidden/>
              </w:rPr>
              <w:tab/>
            </w:r>
            <w:r w:rsidR="00262657">
              <w:rPr>
                <w:noProof/>
                <w:webHidden/>
              </w:rPr>
              <w:fldChar w:fldCharType="begin"/>
            </w:r>
            <w:r w:rsidR="00262657">
              <w:rPr>
                <w:noProof/>
                <w:webHidden/>
              </w:rPr>
              <w:instrText xml:space="preserve"> PAGEREF _Toc145883093 \h </w:instrText>
            </w:r>
            <w:r w:rsidR="00262657">
              <w:rPr>
                <w:noProof/>
                <w:webHidden/>
              </w:rPr>
            </w:r>
            <w:r w:rsidR="00262657">
              <w:rPr>
                <w:noProof/>
                <w:webHidden/>
              </w:rPr>
              <w:fldChar w:fldCharType="separate"/>
            </w:r>
            <w:r w:rsidR="00EE3022">
              <w:rPr>
                <w:noProof/>
                <w:webHidden/>
              </w:rPr>
              <w:t>18</w:t>
            </w:r>
            <w:r w:rsidR="00262657">
              <w:rPr>
                <w:noProof/>
                <w:webHidden/>
              </w:rPr>
              <w:fldChar w:fldCharType="end"/>
            </w:r>
          </w:hyperlink>
        </w:p>
        <w:p w14:paraId="6DD34BC5" w14:textId="3C5ECFCE" w:rsidR="00ED69A6" w:rsidRPr="006A43AC" w:rsidRDefault="007310AC" w:rsidP="007310AC">
          <w:pPr>
            <w:rPr>
              <w:rFonts w:ascii="Calibri Light" w:hAnsi="Calibri Light"/>
              <w:b/>
              <w:bCs/>
              <w:noProof/>
            </w:rPr>
          </w:pPr>
          <w:r w:rsidRPr="00A30C1A">
            <w:rPr>
              <w:rFonts w:ascii="Calibri Light" w:hAnsi="Calibri Light"/>
              <w:b/>
              <w:bCs/>
              <w:noProof/>
            </w:rPr>
            <w:fldChar w:fldCharType="end"/>
          </w:r>
        </w:p>
      </w:sdtContent>
    </w:sdt>
    <w:p w14:paraId="376AEB27" w14:textId="77777777" w:rsidR="006A43AC" w:rsidRDefault="006A43AC" w:rsidP="006A43AC">
      <w:pPr>
        <w:pStyle w:val="Heading1"/>
        <w:ind w:left="1080"/>
        <w:jc w:val="both"/>
        <w:rPr>
          <w:rFonts w:ascii="Calibri Light" w:eastAsia="Calibri" w:hAnsi="Calibri Light"/>
          <w:sz w:val="32"/>
          <w:szCs w:val="32"/>
        </w:rPr>
      </w:pPr>
    </w:p>
    <w:p w14:paraId="7CC121E6" w14:textId="77777777" w:rsidR="006A43AC" w:rsidRDefault="006A43AC" w:rsidP="006A43AC"/>
    <w:p w14:paraId="2D3A9D6F" w14:textId="77777777" w:rsidR="006A43AC" w:rsidRDefault="006A43AC" w:rsidP="006A43AC"/>
    <w:p w14:paraId="3FE61C07" w14:textId="77777777" w:rsidR="006A43AC" w:rsidRDefault="006A43AC" w:rsidP="006A43AC"/>
    <w:p w14:paraId="6FE67F51" w14:textId="77777777" w:rsidR="006A43AC" w:rsidRDefault="006A43AC" w:rsidP="006A43AC"/>
    <w:p w14:paraId="75247807" w14:textId="77777777" w:rsidR="006A43AC" w:rsidRDefault="006A43AC" w:rsidP="006A43AC"/>
    <w:p w14:paraId="72EA0945" w14:textId="77777777" w:rsidR="006A43AC" w:rsidRDefault="006A43AC" w:rsidP="006A43AC"/>
    <w:p w14:paraId="20A00EE3" w14:textId="77777777" w:rsidR="006A43AC" w:rsidRDefault="006A43AC" w:rsidP="006A43AC"/>
    <w:p w14:paraId="24010BFA" w14:textId="77777777" w:rsidR="006A43AC" w:rsidRDefault="006A43AC" w:rsidP="006A43AC"/>
    <w:p w14:paraId="2E16736E" w14:textId="77777777" w:rsidR="006A43AC" w:rsidRDefault="006A43AC" w:rsidP="006A43AC"/>
    <w:p w14:paraId="5AEB04D4" w14:textId="77777777" w:rsidR="006A43AC" w:rsidRDefault="006A43AC" w:rsidP="006A43AC"/>
    <w:p w14:paraId="7EBADA67" w14:textId="77777777" w:rsidR="006A43AC" w:rsidRDefault="006A43AC" w:rsidP="006A43AC"/>
    <w:p w14:paraId="4549D1B7" w14:textId="77777777" w:rsidR="006A43AC" w:rsidRDefault="006A43AC" w:rsidP="006A43AC"/>
    <w:p w14:paraId="47EAC7C3" w14:textId="77777777" w:rsidR="006A43AC" w:rsidRDefault="006A43AC" w:rsidP="006A43AC"/>
    <w:p w14:paraId="7F9E73E2" w14:textId="77777777" w:rsidR="006A43AC" w:rsidRDefault="006A43AC" w:rsidP="006A43AC"/>
    <w:p w14:paraId="6DA9F8E7" w14:textId="77777777" w:rsidR="006A43AC" w:rsidRDefault="006A43AC" w:rsidP="006A43AC"/>
    <w:p w14:paraId="28C2B304" w14:textId="77777777" w:rsidR="006A43AC" w:rsidRDefault="006A43AC" w:rsidP="006A43AC"/>
    <w:p w14:paraId="34D9BD0E" w14:textId="77777777" w:rsidR="006A43AC" w:rsidRDefault="006A43AC" w:rsidP="006A43AC"/>
    <w:p w14:paraId="69AF88C7" w14:textId="77777777" w:rsidR="006A43AC" w:rsidRDefault="006A43AC" w:rsidP="006A43AC"/>
    <w:p w14:paraId="5B28B8F1" w14:textId="77777777" w:rsidR="006A43AC" w:rsidRDefault="006A43AC" w:rsidP="006A43AC"/>
    <w:p w14:paraId="780D7FF7" w14:textId="14A274E3" w:rsidR="006A43AC" w:rsidRPr="006A43AC" w:rsidRDefault="00ED69A6" w:rsidP="006A43AC">
      <w:pPr>
        <w:pStyle w:val="Heading1"/>
        <w:numPr>
          <w:ilvl w:val="0"/>
          <w:numId w:val="77"/>
        </w:numPr>
        <w:jc w:val="both"/>
        <w:rPr>
          <w:rFonts w:ascii="Calibri Light" w:eastAsia="Calibri" w:hAnsi="Calibri Light"/>
          <w:sz w:val="32"/>
          <w:szCs w:val="32"/>
        </w:rPr>
      </w:pPr>
      <w:bookmarkStart w:id="0" w:name="_Toc145883061"/>
      <w:r>
        <w:rPr>
          <w:rFonts w:ascii="Calibri Light" w:eastAsia="Calibri" w:hAnsi="Calibri Light"/>
          <w:sz w:val="32"/>
          <w:szCs w:val="32"/>
        </w:rPr>
        <w:lastRenderedPageBreak/>
        <w:t>Background</w:t>
      </w:r>
      <w:bookmarkEnd w:id="0"/>
    </w:p>
    <w:p w14:paraId="1D35F66C" w14:textId="4AB1B2BC" w:rsidR="005244A0" w:rsidRDefault="005244A0" w:rsidP="00D83405">
      <w:pPr>
        <w:jc w:val="both"/>
        <w:rPr>
          <w:lang w:val="en-US"/>
        </w:rPr>
      </w:pPr>
      <w:r w:rsidRPr="005244A0">
        <w:rPr>
          <w:lang w:val="en-US"/>
        </w:rPr>
        <w:t xml:space="preserve">Ivernia Insurance </w:t>
      </w:r>
      <w:r>
        <w:rPr>
          <w:lang w:val="en-US"/>
        </w:rPr>
        <w:t xml:space="preserve">is a </w:t>
      </w:r>
      <w:r w:rsidR="00E5733B">
        <w:rPr>
          <w:lang w:val="en-US"/>
        </w:rPr>
        <w:t>m</w:t>
      </w:r>
      <w:r>
        <w:rPr>
          <w:lang w:val="en-US"/>
        </w:rPr>
        <w:t xml:space="preserve">anaging </w:t>
      </w:r>
      <w:r w:rsidR="00E5733B">
        <w:rPr>
          <w:lang w:val="en-US"/>
        </w:rPr>
        <w:t>g</w:t>
      </w:r>
      <w:r>
        <w:rPr>
          <w:lang w:val="en-US"/>
        </w:rPr>
        <w:t xml:space="preserve">eneral </w:t>
      </w:r>
      <w:r w:rsidR="00E5733B">
        <w:rPr>
          <w:lang w:val="en-US"/>
        </w:rPr>
        <w:t>a</w:t>
      </w:r>
      <w:r>
        <w:rPr>
          <w:lang w:val="en-US"/>
        </w:rPr>
        <w:t>gent operating a private car motor portfolio within the Irish Insurance market. Ivernia is seeking to</w:t>
      </w:r>
      <w:r w:rsidR="005D1432">
        <w:rPr>
          <w:lang w:val="en-US"/>
        </w:rPr>
        <w:t xml:space="preserve"> expand its range of Personal Lines insurance products and</w:t>
      </w:r>
      <w:r>
        <w:rPr>
          <w:lang w:val="en-US"/>
        </w:rPr>
        <w:t xml:space="preserve"> launch a sustainable profitable Household </w:t>
      </w:r>
      <w:r w:rsidR="005D1432">
        <w:rPr>
          <w:lang w:val="en-US"/>
        </w:rPr>
        <w:t xml:space="preserve">insurance </w:t>
      </w:r>
      <w:r>
        <w:rPr>
          <w:lang w:val="en-US"/>
        </w:rPr>
        <w:t xml:space="preserve">product to the </w:t>
      </w:r>
      <w:r w:rsidR="005D1432">
        <w:rPr>
          <w:lang w:val="en-US"/>
        </w:rPr>
        <w:t xml:space="preserve">Irish </w:t>
      </w:r>
      <w:r>
        <w:rPr>
          <w:lang w:val="en-US"/>
        </w:rPr>
        <w:t xml:space="preserve">Market as part of its distribution and growth strategy. As part of the Three Rock Group, Ivernia </w:t>
      </w:r>
      <w:r w:rsidR="00A567B6">
        <w:rPr>
          <w:lang w:val="en-US"/>
        </w:rPr>
        <w:t>has access to</w:t>
      </w:r>
      <w:r w:rsidR="005D1432">
        <w:rPr>
          <w:lang w:val="en-US"/>
        </w:rPr>
        <w:t xml:space="preserve"> </w:t>
      </w:r>
      <w:r>
        <w:rPr>
          <w:lang w:val="en-US"/>
        </w:rPr>
        <w:t xml:space="preserve">group distributors namely, Chill Insurance, </w:t>
      </w:r>
      <w:r w:rsidRPr="005244A0">
        <w:rPr>
          <w:lang w:val="en-US"/>
        </w:rPr>
        <w:t>Quote Devil and Chrome Insurance</w:t>
      </w:r>
      <w:r>
        <w:rPr>
          <w:lang w:val="en-US"/>
        </w:rPr>
        <w:t xml:space="preserve">. </w:t>
      </w:r>
    </w:p>
    <w:p w14:paraId="35A50FF8" w14:textId="7F9AE563" w:rsidR="005244A0" w:rsidRPr="005244A0" w:rsidRDefault="005244A0" w:rsidP="00D83405">
      <w:pPr>
        <w:jc w:val="both"/>
        <w:rPr>
          <w:lang w:val="en-US"/>
        </w:rPr>
      </w:pPr>
      <w:r>
        <w:rPr>
          <w:lang w:val="en-US"/>
        </w:rPr>
        <w:t xml:space="preserve">Significant activity has been underway within Ivernia to </w:t>
      </w:r>
      <w:r w:rsidR="00247F76">
        <w:rPr>
          <w:lang w:val="en-US"/>
        </w:rPr>
        <w:t xml:space="preserve">progress the development of the proposition with </w:t>
      </w:r>
      <w:r w:rsidR="005D1432">
        <w:rPr>
          <w:lang w:val="en-US"/>
        </w:rPr>
        <w:t>a</w:t>
      </w:r>
      <w:r w:rsidR="00247F76">
        <w:rPr>
          <w:lang w:val="en-US"/>
        </w:rPr>
        <w:t xml:space="preserve"> target</w:t>
      </w:r>
      <w:r w:rsidR="005D1432">
        <w:rPr>
          <w:lang w:val="en-US"/>
        </w:rPr>
        <w:t>ed</w:t>
      </w:r>
      <w:r w:rsidR="00247F76">
        <w:rPr>
          <w:lang w:val="en-US"/>
        </w:rPr>
        <w:t xml:space="preserve"> launch in November 2023. This document outlines a high-level review of this activity and proposes recommendations for further implementation to ensure that the key objective of a sustainable profitable portfolio can be achieved. </w:t>
      </w:r>
    </w:p>
    <w:p w14:paraId="253DCE97" w14:textId="480CC71B" w:rsidR="0073652A" w:rsidRDefault="004D09C6" w:rsidP="00D83405">
      <w:pPr>
        <w:jc w:val="both"/>
        <w:rPr>
          <w:lang w:val="en-US"/>
        </w:rPr>
      </w:pPr>
      <w:r>
        <w:rPr>
          <w:lang w:val="en-US"/>
        </w:rPr>
        <w:t>To</w:t>
      </w:r>
      <w:r w:rsidR="005D1432">
        <w:rPr>
          <w:lang w:val="en-US"/>
        </w:rPr>
        <w:t xml:space="preserve"> deliver on profitability, the t</w:t>
      </w:r>
      <w:r w:rsidR="0073652A">
        <w:rPr>
          <w:lang w:val="en-US"/>
        </w:rPr>
        <w:t>argeted Loss Ratio</w:t>
      </w:r>
      <w:r w:rsidR="00247F76">
        <w:rPr>
          <w:lang w:val="en-US"/>
        </w:rPr>
        <w:t xml:space="preserve"> is</w:t>
      </w:r>
      <w:r w:rsidR="0073652A">
        <w:rPr>
          <w:lang w:val="en-US"/>
        </w:rPr>
        <w:t xml:space="preserve"> 55% </w:t>
      </w:r>
      <w:r w:rsidR="00247F76">
        <w:rPr>
          <w:lang w:val="en-US"/>
        </w:rPr>
        <w:t>and</w:t>
      </w:r>
      <w:r w:rsidR="005D1432">
        <w:rPr>
          <w:lang w:val="en-US"/>
        </w:rPr>
        <w:t xml:space="preserve"> the</w:t>
      </w:r>
      <w:r w:rsidR="00247F76">
        <w:rPr>
          <w:lang w:val="en-US"/>
        </w:rPr>
        <w:t xml:space="preserve"> </w:t>
      </w:r>
      <w:r w:rsidR="005D1432">
        <w:rPr>
          <w:lang w:val="en-US"/>
        </w:rPr>
        <w:t xml:space="preserve">forecast </w:t>
      </w:r>
      <w:r w:rsidR="00247F76">
        <w:rPr>
          <w:lang w:val="en-US"/>
        </w:rPr>
        <w:t xml:space="preserve">GWP </w:t>
      </w:r>
      <w:r w:rsidR="005D1432">
        <w:rPr>
          <w:lang w:val="en-US"/>
        </w:rPr>
        <w:t xml:space="preserve">over a </w:t>
      </w:r>
      <w:r w:rsidR="009E5088">
        <w:rPr>
          <w:lang w:val="en-US"/>
        </w:rPr>
        <w:t>three-year</w:t>
      </w:r>
      <w:r w:rsidR="005D1432">
        <w:rPr>
          <w:lang w:val="en-US"/>
        </w:rPr>
        <w:t xml:space="preserve"> </w:t>
      </w:r>
      <w:r w:rsidR="009E5088">
        <w:rPr>
          <w:lang w:val="en-US"/>
        </w:rPr>
        <w:t>period</w:t>
      </w:r>
      <w:r w:rsidR="005D1432">
        <w:rPr>
          <w:lang w:val="en-US"/>
        </w:rPr>
        <w:t xml:space="preserve"> </w:t>
      </w:r>
      <w:r w:rsidR="00247F76">
        <w:rPr>
          <w:lang w:val="en-US"/>
        </w:rPr>
        <w:t xml:space="preserve">is </w:t>
      </w:r>
      <w:r w:rsidR="005D1432">
        <w:rPr>
          <w:lang w:val="en-US"/>
        </w:rPr>
        <w:t xml:space="preserve">outlined </w:t>
      </w:r>
      <w:r w:rsidR="00247F76">
        <w:rPr>
          <w:lang w:val="en-US"/>
        </w:rPr>
        <w:t xml:space="preserve">as follows: </w:t>
      </w:r>
    </w:p>
    <w:p w14:paraId="009B4978" w14:textId="4C3534D8" w:rsidR="005D1432" w:rsidRDefault="009E1157" w:rsidP="00A747D1">
      <w:pPr>
        <w:jc w:val="center"/>
      </w:pPr>
      <w:r>
        <w:rPr>
          <w:noProof/>
        </w:rPr>
        <w:drawing>
          <wp:inline distT="0" distB="0" distL="0" distR="0" wp14:anchorId="0994352E" wp14:editId="1D5B2207">
            <wp:extent cx="4584700" cy="2755900"/>
            <wp:effectExtent l="0" t="0" r="6350" b="6350"/>
            <wp:docPr id="12606549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14:paraId="45C0F528" w14:textId="0B91FA3D" w:rsidR="00A747D1" w:rsidRDefault="00916DF0" w:rsidP="00A747D1">
      <w:pPr>
        <w:jc w:val="center"/>
      </w:pPr>
      <w:r w:rsidRPr="00916DF0">
        <w:rPr>
          <w:noProof/>
        </w:rPr>
        <w:drawing>
          <wp:inline distT="0" distB="0" distL="0" distR="0" wp14:anchorId="45D5ACC1" wp14:editId="1A8F6E95">
            <wp:extent cx="3105150" cy="927100"/>
            <wp:effectExtent l="0" t="0" r="0" b="6350"/>
            <wp:docPr id="13891401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05150" cy="927100"/>
                    </a:xfrm>
                    <a:prstGeom prst="rect">
                      <a:avLst/>
                    </a:prstGeom>
                    <a:noFill/>
                    <a:ln>
                      <a:noFill/>
                    </a:ln>
                  </pic:spPr>
                </pic:pic>
              </a:graphicData>
            </a:graphic>
          </wp:inline>
        </w:drawing>
      </w:r>
    </w:p>
    <w:p w14:paraId="1472B81F" w14:textId="35F7FE1E" w:rsidR="005D1432" w:rsidRDefault="005D1432" w:rsidP="00D83405">
      <w:pPr>
        <w:jc w:val="both"/>
      </w:pPr>
      <w:r>
        <w:t xml:space="preserve">The policy count is targeted at 12,500 policies in Year 1 with </w:t>
      </w:r>
      <w:r w:rsidR="00916DF0">
        <w:t xml:space="preserve">expected </w:t>
      </w:r>
      <w:r>
        <w:t xml:space="preserve">achievement of 8% panel share with the </w:t>
      </w:r>
      <w:r w:rsidR="00F01DB2">
        <w:t>group’s</w:t>
      </w:r>
      <w:r>
        <w:t xml:space="preserve"> main distributor, Chill Insurance.</w:t>
      </w:r>
    </w:p>
    <w:p w14:paraId="6348D5F6" w14:textId="77777777" w:rsidR="009E5088" w:rsidRDefault="009E5088" w:rsidP="00D83405">
      <w:pPr>
        <w:jc w:val="both"/>
      </w:pPr>
    </w:p>
    <w:p w14:paraId="637007FD" w14:textId="77777777" w:rsidR="005244A0" w:rsidRDefault="00706996" w:rsidP="00706996">
      <w:pPr>
        <w:pStyle w:val="Heading1"/>
        <w:jc w:val="both"/>
        <w:rPr>
          <w:rFonts w:ascii="Calibri Light" w:eastAsia="Calibri" w:hAnsi="Calibri Light"/>
          <w:sz w:val="32"/>
          <w:szCs w:val="32"/>
        </w:rPr>
      </w:pPr>
      <w:bookmarkStart w:id="1" w:name="_Toc76050524"/>
      <w:bookmarkStart w:id="2" w:name="_Toc145883062"/>
      <w:r w:rsidRPr="00A30C1A">
        <w:rPr>
          <w:rFonts w:ascii="Calibri Light" w:eastAsia="Calibri" w:hAnsi="Calibri Light"/>
          <w:sz w:val="32"/>
          <w:szCs w:val="32"/>
        </w:rPr>
        <w:lastRenderedPageBreak/>
        <w:t>2.</w:t>
      </w:r>
      <w:r w:rsidRPr="00A30C1A">
        <w:rPr>
          <w:rFonts w:ascii="Calibri Light" w:eastAsia="Calibri" w:hAnsi="Calibri Light"/>
          <w:sz w:val="32"/>
          <w:szCs w:val="32"/>
        </w:rPr>
        <w:tab/>
      </w:r>
      <w:bookmarkEnd w:id="1"/>
      <w:r w:rsidR="005244A0">
        <w:rPr>
          <w:rFonts w:ascii="Calibri Light" w:eastAsia="Calibri" w:hAnsi="Calibri Light"/>
          <w:sz w:val="32"/>
          <w:szCs w:val="32"/>
        </w:rPr>
        <w:t>Executive Summary</w:t>
      </w:r>
      <w:bookmarkEnd w:id="2"/>
      <w:r w:rsidR="005244A0">
        <w:rPr>
          <w:rFonts w:ascii="Calibri Light" w:eastAsia="Calibri" w:hAnsi="Calibri Light"/>
          <w:sz w:val="32"/>
          <w:szCs w:val="32"/>
        </w:rPr>
        <w:t xml:space="preserve"> </w:t>
      </w:r>
    </w:p>
    <w:p w14:paraId="014F72A9" w14:textId="64868796" w:rsidR="00D83405" w:rsidRPr="005D1432" w:rsidRDefault="00D83405" w:rsidP="00D83405">
      <w:pPr>
        <w:jc w:val="both"/>
      </w:pPr>
      <w:r>
        <w:t xml:space="preserve">The Irish Household insurance market has entered a hard cycle </w:t>
      </w:r>
      <w:r w:rsidR="00DF274E">
        <w:t>following unprofitable results largely driven by insurer inertia and limited recognition of claims inflationary pressures. As a result, the market is</w:t>
      </w:r>
      <w:r>
        <w:t xml:space="preserve"> undergoing a period of significant double digit rate correction</w:t>
      </w:r>
      <w:r w:rsidR="00DF274E">
        <w:t xml:space="preserve"> (c.18%) throughout 2023</w:t>
      </w:r>
      <w:r>
        <w:t xml:space="preserve">. </w:t>
      </w:r>
      <w:r w:rsidR="00DF274E">
        <w:t>I</w:t>
      </w:r>
      <w:r>
        <w:t xml:space="preserve">t is </w:t>
      </w:r>
      <w:r w:rsidR="00DF274E">
        <w:t>anticipated that</w:t>
      </w:r>
      <w:r>
        <w:t xml:space="preserve"> the duration of this correction will </w:t>
      </w:r>
      <w:r w:rsidR="00DF274E">
        <w:t xml:space="preserve">continue to </w:t>
      </w:r>
      <w:r>
        <w:t xml:space="preserve">take place over the next 6 – </w:t>
      </w:r>
      <w:r w:rsidR="00DF274E">
        <w:t>12</w:t>
      </w:r>
      <w:r>
        <w:t xml:space="preserve"> months</w:t>
      </w:r>
      <w:r w:rsidR="00DF274E">
        <w:t>. As Household is a short tail portfolio, insurer portfolios</w:t>
      </w:r>
      <w:r>
        <w:t xml:space="preserve"> will likely return to </w:t>
      </w:r>
      <w:r w:rsidR="00DF274E">
        <w:t xml:space="preserve">full </w:t>
      </w:r>
      <w:r>
        <w:t>profitability</w:t>
      </w:r>
      <w:r w:rsidR="00DF274E">
        <w:t xml:space="preserve"> end 2024/2025</w:t>
      </w:r>
      <w:r>
        <w:t>. Therefore, th</w:t>
      </w:r>
      <w:r w:rsidR="00DF274E">
        <w:t xml:space="preserve">ere </w:t>
      </w:r>
      <w:r>
        <w:t xml:space="preserve">is an optimum </w:t>
      </w:r>
      <w:r w:rsidR="00DF274E">
        <w:t xml:space="preserve">time window </w:t>
      </w:r>
      <w:r>
        <w:t>for Ivernia to enter the Household market. The entry however should be cautionary and only delivered based on a solid pricing model and a well-defined operating model incorporating streamlined procedures</w:t>
      </w:r>
      <w:r w:rsidR="00100393">
        <w:t>, with specific focus on a renewal strategy for</w:t>
      </w:r>
      <w:r>
        <w:t xml:space="preserve"> Year </w:t>
      </w:r>
      <w:r w:rsidR="00DF274E">
        <w:t>1</w:t>
      </w:r>
      <w:r>
        <w:t xml:space="preserve"> renewals. </w:t>
      </w:r>
    </w:p>
    <w:p w14:paraId="4A5BF2CA" w14:textId="00FC381D" w:rsidR="00247F76" w:rsidRPr="001A4D4A" w:rsidRDefault="00247F76" w:rsidP="001A4D4A">
      <w:pPr>
        <w:jc w:val="both"/>
      </w:pPr>
      <w:r>
        <w:t xml:space="preserve">The report outlines </w:t>
      </w:r>
      <w:r w:rsidRPr="008811B8">
        <w:rPr>
          <w:b/>
          <w:bCs/>
        </w:rPr>
        <w:t xml:space="preserve">key recommendations </w:t>
      </w:r>
      <w:r w:rsidR="005D1432" w:rsidRPr="008811B8">
        <w:rPr>
          <w:b/>
          <w:bCs/>
        </w:rPr>
        <w:t>under specific areas</w:t>
      </w:r>
      <w:r w:rsidR="005D1432">
        <w:t>,</w:t>
      </w:r>
      <w:r>
        <w:t xml:space="preserve"> a summary of which are outlined in </w:t>
      </w:r>
      <w:r w:rsidR="008811B8">
        <w:t>Appendix 1.</w:t>
      </w:r>
      <w:r>
        <w:t xml:space="preserve"> It is strongly recommended that these recommendations are progressed at a pace if the launch date of November 2023 is to be achieved. If </w:t>
      </w:r>
      <w:r w:rsidR="008811B8">
        <w:t xml:space="preserve">the Pricing </w:t>
      </w:r>
      <w:r w:rsidRPr="006A43AC">
        <w:t>Recommendation</w:t>
      </w:r>
      <w:r w:rsidR="008811B8" w:rsidRPr="006A43AC">
        <w:t xml:space="preserve">s </w:t>
      </w:r>
      <w:r w:rsidR="008811B8">
        <w:t>are</w:t>
      </w:r>
      <w:r>
        <w:t xml:space="preserve"> unable to be delivered within the</w:t>
      </w:r>
      <w:r w:rsidR="008811B8">
        <w:t xml:space="preserve"> required</w:t>
      </w:r>
      <w:r>
        <w:t xml:space="preserve"> timeframe, it is recommended that the launch</w:t>
      </w:r>
      <w:r w:rsidR="005D1432">
        <w:t xml:space="preserve"> date</w:t>
      </w:r>
      <w:r>
        <w:t xml:space="preserve"> be delayed until </w:t>
      </w:r>
      <w:r w:rsidR="006A43AC">
        <w:t>all are completed</w:t>
      </w:r>
      <w:r>
        <w:t xml:space="preserve"> </w:t>
      </w:r>
      <w:r w:rsidR="006A43AC">
        <w:t>to ensure delivery of a profitable portfolio</w:t>
      </w:r>
      <w:r>
        <w:t xml:space="preserve">. </w:t>
      </w:r>
    </w:p>
    <w:p w14:paraId="7A13DD91" w14:textId="2C801E83" w:rsidR="00247F76" w:rsidRPr="00DF274E" w:rsidRDefault="005244A0" w:rsidP="00DF274E">
      <w:pPr>
        <w:pStyle w:val="Heading1"/>
        <w:jc w:val="both"/>
        <w:rPr>
          <w:rFonts w:ascii="Calibri Light" w:eastAsia="Calibri" w:hAnsi="Calibri Light"/>
          <w:sz w:val="32"/>
          <w:szCs w:val="32"/>
        </w:rPr>
      </w:pPr>
      <w:bookmarkStart w:id="3" w:name="_Toc145883063"/>
      <w:r>
        <w:rPr>
          <w:rFonts w:ascii="Calibri Light" w:eastAsia="Calibri" w:hAnsi="Calibri Light"/>
          <w:sz w:val="32"/>
          <w:szCs w:val="32"/>
        </w:rPr>
        <w:t xml:space="preserve">3. </w:t>
      </w:r>
      <w:r>
        <w:rPr>
          <w:rFonts w:ascii="Calibri Light" w:eastAsia="Calibri" w:hAnsi="Calibri Light"/>
          <w:sz w:val="32"/>
          <w:szCs w:val="32"/>
        </w:rPr>
        <w:tab/>
      </w:r>
      <w:r w:rsidR="00ED69A6">
        <w:rPr>
          <w:rFonts w:ascii="Calibri Light" w:eastAsia="Calibri" w:hAnsi="Calibri Light"/>
          <w:sz w:val="32"/>
          <w:szCs w:val="32"/>
        </w:rPr>
        <w:t>Financials</w:t>
      </w:r>
      <w:bookmarkEnd w:id="3"/>
      <w:r w:rsidR="00ED69A6">
        <w:rPr>
          <w:rFonts w:ascii="Calibri Light" w:eastAsia="Calibri" w:hAnsi="Calibri Light"/>
          <w:sz w:val="32"/>
          <w:szCs w:val="32"/>
        </w:rPr>
        <w:t xml:space="preserve"> </w:t>
      </w:r>
    </w:p>
    <w:p w14:paraId="45BCD4EF" w14:textId="2E0200CA" w:rsidR="00247F76" w:rsidRDefault="00247F76" w:rsidP="00247F76">
      <w:pPr>
        <w:pStyle w:val="Heading3"/>
      </w:pPr>
      <w:bookmarkStart w:id="4" w:name="_Toc145883064"/>
      <w:r w:rsidRPr="00247F76">
        <w:t>Profitability</w:t>
      </w:r>
      <w:bookmarkEnd w:id="4"/>
      <w:r w:rsidRPr="00247F76">
        <w:t xml:space="preserve"> </w:t>
      </w:r>
    </w:p>
    <w:p w14:paraId="655902C4" w14:textId="37330C5D" w:rsidR="00247F76" w:rsidRDefault="00247F76" w:rsidP="00247F76">
      <w:r>
        <w:t>The financial model is based on achievement of a target loss ratio of 55%</w:t>
      </w:r>
      <w:r w:rsidR="005D6455">
        <w:t xml:space="preserve"> and must perform to this target in order to deliver for all parties, Ivernia, </w:t>
      </w:r>
      <w:proofErr w:type="gramStart"/>
      <w:r w:rsidR="005D6455">
        <w:t>Accredited</w:t>
      </w:r>
      <w:proofErr w:type="gramEnd"/>
      <w:r w:rsidR="005D6455">
        <w:t xml:space="preserve"> as underwriting capacity provider and chosen reinsurance partners. </w:t>
      </w:r>
      <w:r w:rsidR="00DF274E">
        <w:t xml:space="preserve">Ivernia profitability is </w:t>
      </w:r>
      <w:r w:rsidR="00100393">
        <w:t xml:space="preserve">proposed to be </w:t>
      </w:r>
      <w:r w:rsidR="00DF274E">
        <w:t xml:space="preserve">based on </w:t>
      </w:r>
      <w:r>
        <w:t xml:space="preserve">a Quota Share reinsurance arrangement </w:t>
      </w:r>
      <w:r w:rsidR="005D6455">
        <w:t xml:space="preserve">placed with </w:t>
      </w:r>
      <w:r>
        <w:t>the following reinsurance and capacity partners:</w:t>
      </w:r>
    </w:p>
    <w:p w14:paraId="0884C3E9" w14:textId="102DE164" w:rsidR="00100393" w:rsidRDefault="009E5088" w:rsidP="00100393">
      <w:pPr>
        <w:jc w:val="center"/>
      </w:pPr>
      <w:r>
        <w:rPr>
          <w:noProof/>
        </w:rPr>
        <w:drawing>
          <wp:inline distT="0" distB="0" distL="0" distR="0" wp14:anchorId="45B4BD9E" wp14:editId="087F2151">
            <wp:extent cx="4596765" cy="2499360"/>
            <wp:effectExtent l="0" t="0" r="0" b="0"/>
            <wp:docPr id="167331487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96765" cy="2499360"/>
                    </a:xfrm>
                    <a:prstGeom prst="rect">
                      <a:avLst/>
                    </a:prstGeom>
                    <a:noFill/>
                  </pic:spPr>
                </pic:pic>
              </a:graphicData>
            </a:graphic>
          </wp:inline>
        </w:drawing>
      </w:r>
    </w:p>
    <w:p w14:paraId="71FA49F7" w14:textId="1B06C9B3" w:rsidR="00100393" w:rsidRDefault="00100393" w:rsidP="005D6455">
      <w:pPr>
        <w:jc w:val="both"/>
      </w:pPr>
      <w:r>
        <w:lastRenderedPageBreak/>
        <w:t xml:space="preserve">The </w:t>
      </w:r>
      <w:r w:rsidR="002F1670">
        <w:t xml:space="preserve">reinsurance </w:t>
      </w:r>
      <w:r>
        <w:t xml:space="preserve">arrangement </w:t>
      </w:r>
      <w:r w:rsidR="005D6455">
        <w:t xml:space="preserve">will be placed through reinsurance intermediary, </w:t>
      </w:r>
      <w:r w:rsidR="002F1670">
        <w:t xml:space="preserve">Gallagher Re, working to a commission fee of 2.5% (€100k). The </w:t>
      </w:r>
      <w:r w:rsidR="005D6455">
        <w:t>placement will</w:t>
      </w:r>
      <w:r w:rsidR="002F1670">
        <w:t xml:space="preserve"> be</w:t>
      </w:r>
      <w:r>
        <w:t xml:space="preserve"> based on a sliding scale</w:t>
      </w:r>
      <w:r w:rsidR="002F1670">
        <w:t xml:space="preserve"> commission working to delivery of min/max loss ratio with each partner proposed as follows: </w:t>
      </w:r>
    </w:p>
    <w:tbl>
      <w:tblPr>
        <w:tblW w:w="8760" w:type="dxa"/>
        <w:tblLook w:val="04A0" w:firstRow="1" w:lastRow="0" w:firstColumn="1" w:lastColumn="0" w:noHBand="0" w:noVBand="1"/>
      </w:tblPr>
      <w:tblGrid>
        <w:gridCol w:w="1540"/>
        <w:gridCol w:w="1180"/>
        <w:gridCol w:w="1140"/>
        <w:gridCol w:w="1080"/>
        <w:gridCol w:w="1200"/>
        <w:gridCol w:w="1080"/>
        <w:gridCol w:w="1540"/>
      </w:tblGrid>
      <w:tr w:rsidR="005D6455" w:rsidRPr="002F1670" w14:paraId="4B19F8C5" w14:textId="77777777" w:rsidTr="005D6455">
        <w:trPr>
          <w:trHeight w:val="290"/>
        </w:trPr>
        <w:tc>
          <w:tcPr>
            <w:tcW w:w="1540" w:type="dxa"/>
            <w:tcBorders>
              <w:top w:val="single" w:sz="4" w:space="0" w:color="auto"/>
              <w:left w:val="single" w:sz="4" w:space="0" w:color="auto"/>
              <w:bottom w:val="single" w:sz="4" w:space="0" w:color="auto"/>
              <w:right w:val="single" w:sz="4" w:space="0" w:color="auto"/>
            </w:tcBorders>
            <w:shd w:val="clear" w:color="auto" w:fill="005165" w:themeFill="accent3" w:themeFillShade="BF"/>
            <w:noWrap/>
            <w:vAlign w:val="bottom"/>
            <w:hideMark/>
          </w:tcPr>
          <w:p w14:paraId="708686AE" w14:textId="77777777" w:rsidR="002F1670" w:rsidRPr="002F1670" w:rsidRDefault="002F1670" w:rsidP="002F1670">
            <w:pPr>
              <w:spacing w:after="0" w:line="240" w:lineRule="auto"/>
              <w:rPr>
                <w:rFonts w:ascii="Calibri" w:eastAsia="Times New Roman" w:hAnsi="Calibri" w:cs="Calibri"/>
                <w:b/>
                <w:bCs/>
                <w:color w:val="FFFFFF"/>
              </w:rPr>
            </w:pPr>
            <w:r w:rsidRPr="002F1670">
              <w:rPr>
                <w:rFonts w:ascii="Calibri" w:eastAsia="Times New Roman" w:hAnsi="Calibri" w:cs="Calibri"/>
                <w:b/>
                <w:bCs/>
                <w:color w:val="FFFFFF"/>
              </w:rPr>
              <w:t>Partners</w:t>
            </w:r>
          </w:p>
        </w:tc>
        <w:tc>
          <w:tcPr>
            <w:tcW w:w="1180" w:type="dxa"/>
            <w:tcBorders>
              <w:top w:val="single" w:sz="4" w:space="0" w:color="auto"/>
              <w:left w:val="nil"/>
              <w:bottom w:val="single" w:sz="4" w:space="0" w:color="auto"/>
              <w:right w:val="single" w:sz="4" w:space="0" w:color="auto"/>
            </w:tcBorders>
            <w:shd w:val="clear" w:color="auto" w:fill="005165" w:themeFill="accent3" w:themeFillShade="BF"/>
            <w:noWrap/>
            <w:vAlign w:val="bottom"/>
            <w:hideMark/>
          </w:tcPr>
          <w:p w14:paraId="73E9BB1E" w14:textId="77777777" w:rsidR="002F1670" w:rsidRPr="002F1670" w:rsidRDefault="002F1670" w:rsidP="002F1670">
            <w:pPr>
              <w:spacing w:after="0" w:line="240" w:lineRule="auto"/>
              <w:jc w:val="center"/>
              <w:rPr>
                <w:rFonts w:ascii="Calibri" w:eastAsia="Times New Roman" w:hAnsi="Calibri" w:cs="Calibri"/>
                <w:b/>
                <w:bCs/>
                <w:color w:val="FFFFFF"/>
              </w:rPr>
            </w:pPr>
            <w:r w:rsidRPr="002F1670">
              <w:rPr>
                <w:rFonts w:ascii="Calibri" w:eastAsia="Times New Roman" w:hAnsi="Calibri" w:cs="Calibri"/>
                <w:b/>
                <w:bCs/>
                <w:color w:val="FFFFFF"/>
              </w:rPr>
              <w:t>Base Comm</w:t>
            </w:r>
          </w:p>
        </w:tc>
        <w:tc>
          <w:tcPr>
            <w:tcW w:w="1140" w:type="dxa"/>
            <w:tcBorders>
              <w:top w:val="single" w:sz="4" w:space="0" w:color="auto"/>
              <w:left w:val="nil"/>
              <w:bottom w:val="single" w:sz="4" w:space="0" w:color="auto"/>
              <w:right w:val="single" w:sz="4" w:space="0" w:color="auto"/>
            </w:tcBorders>
            <w:shd w:val="clear" w:color="auto" w:fill="005165" w:themeFill="accent3" w:themeFillShade="BF"/>
            <w:noWrap/>
            <w:vAlign w:val="bottom"/>
            <w:hideMark/>
          </w:tcPr>
          <w:p w14:paraId="68BC5C1E" w14:textId="77777777" w:rsidR="002F1670" w:rsidRPr="002F1670" w:rsidRDefault="002F1670" w:rsidP="002F1670">
            <w:pPr>
              <w:spacing w:after="0" w:line="240" w:lineRule="auto"/>
              <w:jc w:val="center"/>
              <w:rPr>
                <w:rFonts w:ascii="Calibri" w:eastAsia="Times New Roman" w:hAnsi="Calibri" w:cs="Calibri"/>
                <w:b/>
                <w:bCs/>
                <w:color w:val="FFFFFF"/>
              </w:rPr>
            </w:pPr>
            <w:r w:rsidRPr="002F1670">
              <w:rPr>
                <w:rFonts w:ascii="Calibri" w:eastAsia="Times New Roman" w:hAnsi="Calibri" w:cs="Calibri"/>
                <w:b/>
                <w:bCs/>
                <w:color w:val="FFFFFF"/>
              </w:rPr>
              <w:t>Max Comm</w:t>
            </w:r>
          </w:p>
        </w:tc>
        <w:tc>
          <w:tcPr>
            <w:tcW w:w="1080" w:type="dxa"/>
            <w:tcBorders>
              <w:top w:val="single" w:sz="4" w:space="0" w:color="auto"/>
              <w:left w:val="nil"/>
              <w:bottom w:val="single" w:sz="4" w:space="0" w:color="auto"/>
              <w:right w:val="single" w:sz="4" w:space="0" w:color="auto"/>
            </w:tcBorders>
            <w:shd w:val="clear" w:color="auto" w:fill="005165" w:themeFill="accent3" w:themeFillShade="BF"/>
            <w:noWrap/>
            <w:vAlign w:val="bottom"/>
            <w:hideMark/>
          </w:tcPr>
          <w:p w14:paraId="1D26CC3C" w14:textId="77777777" w:rsidR="002F1670" w:rsidRPr="002F1670" w:rsidRDefault="002F1670" w:rsidP="002F1670">
            <w:pPr>
              <w:spacing w:after="0" w:line="240" w:lineRule="auto"/>
              <w:jc w:val="center"/>
              <w:rPr>
                <w:rFonts w:ascii="Calibri" w:eastAsia="Times New Roman" w:hAnsi="Calibri" w:cs="Calibri"/>
                <w:b/>
                <w:bCs/>
                <w:color w:val="FFFFFF"/>
              </w:rPr>
            </w:pPr>
            <w:r w:rsidRPr="002F1670">
              <w:rPr>
                <w:rFonts w:ascii="Calibri" w:eastAsia="Times New Roman" w:hAnsi="Calibri" w:cs="Calibri"/>
                <w:b/>
                <w:bCs/>
                <w:color w:val="FFFFFF"/>
              </w:rPr>
              <w:t>Min Comm</w:t>
            </w:r>
          </w:p>
        </w:tc>
        <w:tc>
          <w:tcPr>
            <w:tcW w:w="1200" w:type="dxa"/>
            <w:tcBorders>
              <w:top w:val="single" w:sz="4" w:space="0" w:color="auto"/>
              <w:left w:val="nil"/>
              <w:bottom w:val="single" w:sz="4" w:space="0" w:color="auto"/>
              <w:right w:val="single" w:sz="4" w:space="0" w:color="auto"/>
            </w:tcBorders>
            <w:shd w:val="clear" w:color="auto" w:fill="005165" w:themeFill="accent3" w:themeFillShade="BF"/>
            <w:noWrap/>
            <w:vAlign w:val="bottom"/>
            <w:hideMark/>
          </w:tcPr>
          <w:p w14:paraId="7475CB66" w14:textId="525D94E8" w:rsidR="002F1670" w:rsidRPr="002F1670" w:rsidRDefault="002F1670" w:rsidP="002F1670">
            <w:pPr>
              <w:spacing w:after="0" w:line="240" w:lineRule="auto"/>
              <w:jc w:val="center"/>
              <w:rPr>
                <w:rFonts w:ascii="Calibri" w:eastAsia="Times New Roman" w:hAnsi="Calibri" w:cs="Calibri"/>
                <w:b/>
                <w:bCs/>
                <w:color w:val="FFFFFF"/>
              </w:rPr>
            </w:pPr>
            <w:r w:rsidRPr="002F1670">
              <w:rPr>
                <w:rFonts w:ascii="Calibri" w:eastAsia="Times New Roman" w:hAnsi="Calibri" w:cs="Calibri"/>
                <w:b/>
                <w:bCs/>
                <w:color w:val="FFFFFF"/>
              </w:rPr>
              <w:t xml:space="preserve">Min LR </w:t>
            </w:r>
          </w:p>
        </w:tc>
        <w:tc>
          <w:tcPr>
            <w:tcW w:w="1080" w:type="dxa"/>
            <w:tcBorders>
              <w:top w:val="single" w:sz="4" w:space="0" w:color="auto"/>
              <w:left w:val="nil"/>
              <w:bottom w:val="single" w:sz="4" w:space="0" w:color="auto"/>
              <w:right w:val="single" w:sz="4" w:space="0" w:color="auto"/>
            </w:tcBorders>
            <w:shd w:val="clear" w:color="auto" w:fill="005165" w:themeFill="accent3" w:themeFillShade="BF"/>
            <w:noWrap/>
            <w:vAlign w:val="bottom"/>
            <w:hideMark/>
          </w:tcPr>
          <w:p w14:paraId="6608EB55" w14:textId="77777777" w:rsidR="002F1670" w:rsidRPr="002F1670" w:rsidRDefault="002F1670" w:rsidP="002F1670">
            <w:pPr>
              <w:spacing w:after="0" w:line="240" w:lineRule="auto"/>
              <w:jc w:val="center"/>
              <w:rPr>
                <w:rFonts w:ascii="Calibri" w:eastAsia="Times New Roman" w:hAnsi="Calibri" w:cs="Calibri"/>
                <w:b/>
                <w:bCs/>
                <w:color w:val="FFFFFF"/>
              </w:rPr>
            </w:pPr>
            <w:r w:rsidRPr="002F1670">
              <w:rPr>
                <w:rFonts w:ascii="Calibri" w:eastAsia="Times New Roman" w:hAnsi="Calibri" w:cs="Calibri"/>
                <w:b/>
                <w:bCs/>
                <w:color w:val="FFFFFF"/>
              </w:rPr>
              <w:t xml:space="preserve">Max LR </w:t>
            </w:r>
          </w:p>
        </w:tc>
        <w:tc>
          <w:tcPr>
            <w:tcW w:w="1540" w:type="dxa"/>
            <w:tcBorders>
              <w:top w:val="single" w:sz="4" w:space="0" w:color="auto"/>
              <w:left w:val="nil"/>
              <w:bottom w:val="single" w:sz="4" w:space="0" w:color="auto"/>
              <w:right w:val="single" w:sz="4" w:space="0" w:color="auto"/>
            </w:tcBorders>
            <w:shd w:val="clear" w:color="auto" w:fill="005165" w:themeFill="accent3" w:themeFillShade="BF"/>
            <w:noWrap/>
            <w:vAlign w:val="bottom"/>
            <w:hideMark/>
          </w:tcPr>
          <w:p w14:paraId="7F390FA4" w14:textId="77777777" w:rsidR="002F1670" w:rsidRPr="002F1670" w:rsidRDefault="002F1670" w:rsidP="002F1670">
            <w:pPr>
              <w:spacing w:after="0" w:line="240" w:lineRule="auto"/>
              <w:jc w:val="center"/>
              <w:rPr>
                <w:rFonts w:ascii="Calibri" w:eastAsia="Times New Roman" w:hAnsi="Calibri" w:cs="Calibri"/>
                <w:b/>
                <w:bCs/>
                <w:color w:val="FFFFFF"/>
              </w:rPr>
            </w:pPr>
            <w:r w:rsidRPr="002F1670">
              <w:rPr>
                <w:rFonts w:ascii="Calibri" w:eastAsia="Times New Roman" w:hAnsi="Calibri" w:cs="Calibri"/>
                <w:b/>
                <w:bCs/>
                <w:color w:val="FFFFFF"/>
              </w:rPr>
              <w:t xml:space="preserve">GWP </w:t>
            </w:r>
          </w:p>
        </w:tc>
      </w:tr>
      <w:tr w:rsidR="002F1670" w:rsidRPr="002F1670" w14:paraId="6D6EDA62" w14:textId="77777777" w:rsidTr="002F1670">
        <w:trPr>
          <w:trHeight w:val="290"/>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14:paraId="3E697083" w14:textId="77777777" w:rsidR="002F1670" w:rsidRPr="002F1670" w:rsidRDefault="002F1670" w:rsidP="002F1670">
            <w:pPr>
              <w:spacing w:after="0" w:line="240" w:lineRule="auto"/>
              <w:rPr>
                <w:rFonts w:ascii="Calibri" w:eastAsia="Times New Roman" w:hAnsi="Calibri" w:cs="Calibri"/>
                <w:b/>
                <w:bCs/>
                <w:color w:val="000000"/>
              </w:rPr>
            </w:pPr>
            <w:r w:rsidRPr="002F1670">
              <w:rPr>
                <w:rFonts w:ascii="Calibri" w:eastAsia="Times New Roman" w:hAnsi="Calibri" w:cs="Calibri"/>
                <w:b/>
                <w:bCs/>
                <w:color w:val="000000"/>
              </w:rPr>
              <w:t xml:space="preserve">Accredited </w:t>
            </w:r>
          </w:p>
        </w:tc>
        <w:tc>
          <w:tcPr>
            <w:tcW w:w="1180" w:type="dxa"/>
            <w:tcBorders>
              <w:top w:val="nil"/>
              <w:left w:val="nil"/>
              <w:bottom w:val="single" w:sz="4" w:space="0" w:color="auto"/>
              <w:right w:val="single" w:sz="4" w:space="0" w:color="auto"/>
            </w:tcBorders>
            <w:shd w:val="clear" w:color="auto" w:fill="auto"/>
            <w:noWrap/>
            <w:vAlign w:val="bottom"/>
            <w:hideMark/>
          </w:tcPr>
          <w:p w14:paraId="6E0E2E59" w14:textId="77777777" w:rsidR="002F1670" w:rsidRPr="002F1670" w:rsidRDefault="002F1670" w:rsidP="002F1670">
            <w:pPr>
              <w:spacing w:after="0" w:line="240" w:lineRule="auto"/>
              <w:jc w:val="right"/>
              <w:rPr>
                <w:rFonts w:ascii="Calibri" w:eastAsia="Times New Roman" w:hAnsi="Calibri" w:cs="Calibri"/>
                <w:color w:val="000000"/>
              </w:rPr>
            </w:pPr>
            <w:r w:rsidRPr="002F1670">
              <w:rPr>
                <w:rFonts w:ascii="Calibri" w:eastAsia="Times New Roman" w:hAnsi="Calibri" w:cs="Calibri"/>
                <w:color w:val="000000"/>
              </w:rPr>
              <w:t>34.00%</w:t>
            </w:r>
          </w:p>
        </w:tc>
        <w:tc>
          <w:tcPr>
            <w:tcW w:w="1140" w:type="dxa"/>
            <w:tcBorders>
              <w:top w:val="nil"/>
              <w:left w:val="nil"/>
              <w:bottom w:val="single" w:sz="4" w:space="0" w:color="auto"/>
              <w:right w:val="single" w:sz="4" w:space="0" w:color="auto"/>
            </w:tcBorders>
            <w:shd w:val="clear" w:color="auto" w:fill="auto"/>
            <w:noWrap/>
            <w:vAlign w:val="bottom"/>
            <w:hideMark/>
          </w:tcPr>
          <w:p w14:paraId="31150797" w14:textId="77777777" w:rsidR="002F1670" w:rsidRPr="002F1670" w:rsidRDefault="002F1670" w:rsidP="002F1670">
            <w:pPr>
              <w:spacing w:after="0" w:line="240" w:lineRule="auto"/>
              <w:jc w:val="right"/>
              <w:rPr>
                <w:rFonts w:ascii="Calibri" w:eastAsia="Times New Roman" w:hAnsi="Calibri" w:cs="Calibri"/>
                <w:color w:val="000000"/>
              </w:rPr>
            </w:pPr>
            <w:r w:rsidRPr="002F1670">
              <w:rPr>
                <w:rFonts w:ascii="Calibri" w:eastAsia="Times New Roman" w:hAnsi="Calibri" w:cs="Calibri"/>
                <w:color w:val="000000"/>
              </w:rPr>
              <w:t>34.00%</w:t>
            </w:r>
          </w:p>
        </w:tc>
        <w:tc>
          <w:tcPr>
            <w:tcW w:w="1080" w:type="dxa"/>
            <w:tcBorders>
              <w:top w:val="nil"/>
              <w:left w:val="nil"/>
              <w:bottom w:val="single" w:sz="4" w:space="0" w:color="auto"/>
              <w:right w:val="single" w:sz="4" w:space="0" w:color="auto"/>
            </w:tcBorders>
            <w:shd w:val="clear" w:color="auto" w:fill="auto"/>
            <w:noWrap/>
            <w:vAlign w:val="bottom"/>
            <w:hideMark/>
          </w:tcPr>
          <w:p w14:paraId="0ED0FE0E" w14:textId="77777777" w:rsidR="002F1670" w:rsidRPr="002F1670" w:rsidRDefault="002F1670" w:rsidP="002F1670">
            <w:pPr>
              <w:spacing w:after="0" w:line="240" w:lineRule="auto"/>
              <w:jc w:val="right"/>
              <w:rPr>
                <w:rFonts w:ascii="Calibri" w:eastAsia="Times New Roman" w:hAnsi="Calibri" w:cs="Calibri"/>
                <w:color w:val="000000"/>
              </w:rPr>
            </w:pPr>
            <w:r w:rsidRPr="002F1670">
              <w:rPr>
                <w:rFonts w:ascii="Calibri" w:eastAsia="Times New Roman" w:hAnsi="Calibri" w:cs="Calibri"/>
                <w:color w:val="000000"/>
              </w:rPr>
              <w:t>34.00%</w:t>
            </w:r>
          </w:p>
        </w:tc>
        <w:tc>
          <w:tcPr>
            <w:tcW w:w="1200" w:type="dxa"/>
            <w:tcBorders>
              <w:top w:val="nil"/>
              <w:left w:val="nil"/>
              <w:bottom w:val="single" w:sz="4" w:space="0" w:color="auto"/>
              <w:right w:val="single" w:sz="4" w:space="0" w:color="auto"/>
            </w:tcBorders>
            <w:shd w:val="clear" w:color="auto" w:fill="auto"/>
            <w:noWrap/>
            <w:vAlign w:val="bottom"/>
            <w:hideMark/>
          </w:tcPr>
          <w:p w14:paraId="02AF1C88" w14:textId="77777777" w:rsidR="002F1670" w:rsidRPr="002F1670" w:rsidRDefault="002F1670" w:rsidP="002F1670">
            <w:pPr>
              <w:spacing w:after="0" w:line="240" w:lineRule="auto"/>
              <w:jc w:val="right"/>
              <w:rPr>
                <w:rFonts w:ascii="Calibri" w:eastAsia="Times New Roman" w:hAnsi="Calibri" w:cs="Calibri"/>
                <w:color w:val="000000"/>
              </w:rPr>
            </w:pPr>
            <w:r w:rsidRPr="002F1670">
              <w:rPr>
                <w:rFonts w:ascii="Calibri" w:eastAsia="Times New Roman" w:hAnsi="Calibri" w:cs="Calibri"/>
                <w:color w:val="000000"/>
              </w:rPr>
              <w:t>55.00%</w:t>
            </w:r>
          </w:p>
        </w:tc>
        <w:tc>
          <w:tcPr>
            <w:tcW w:w="1080" w:type="dxa"/>
            <w:tcBorders>
              <w:top w:val="nil"/>
              <w:left w:val="nil"/>
              <w:bottom w:val="single" w:sz="4" w:space="0" w:color="auto"/>
              <w:right w:val="single" w:sz="4" w:space="0" w:color="auto"/>
            </w:tcBorders>
            <w:shd w:val="clear" w:color="auto" w:fill="auto"/>
            <w:noWrap/>
            <w:vAlign w:val="bottom"/>
            <w:hideMark/>
          </w:tcPr>
          <w:p w14:paraId="12E63EC9" w14:textId="77777777" w:rsidR="002F1670" w:rsidRPr="002F1670" w:rsidRDefault="002F1670" w:rsidP="002F1670">
            <w:pPr>
              <w:spacing w:after="0" w:line="240" w:lineRule="auto"/>
              <w:jc w:val="right"/>
              <w:rPr>
                <w:rFonts w:ascii="Calibri" w:eastAsia="Times New Roman" w:hAnsi="Calibri" w:cs="Calibri"/>
                <w:color w:val="000000"/>
              </w:rPr>
            </w:pPr>
            <w:r w:rsidRPr="002F1670">
              <w:rPr>
                <w:rFonts w:ascii="Calibri" w:eastAsia="Times New Roman" w:hAnsi="Calibri" w:cs="Calibri"/>
                <w:color w:val="000000"/>
              </w:rPr>
              <w:t>55.00%</w:t>
            </w:r>
          </w:p>
        </w:tc>
        <w:tc>
          <w:tcPr>
            <w:tcW w:w="1540" w:type="dxa"/>
            <w:tcBorders>
              <w:top w:val="nil"/>
              <w:left w:val="nil"/>
              <w:bottom w:val="single" w:sz="4" w:space="0" w:color="auto"/>
              <w:right w:val="single" w:sz="4" w:space="0" w:color="auto"/>
            </w:tcBorders>
            <w:shd w:val="clear" w:color="auto" w:fill="auto"/>
            <w:noWrap/>
            <w:vAlign w:val="bottom"/>
            <w:hideMark/>
          </w:tcPr>
          <w:p w14:paraId="26037366" w14:textId="77777777" w:rsidR="002F1670" w:rsidRPr="002F1670" w:rsidRDefault="002F1670" w:rsidP="002F1670">
            <w:pPr>
              <w:spacing w:after="0" w:line="240" w:lineRule="auto"/>
              <w:jc w:val="right"/>
              <w:rPr>
                <w:rFonts w:ascii="Calibri" w:eastAsia="Times New Roman" w:hAnsi="Calibri" w:cs="Calibri"/>
                <w:color w:val="000000"/>
              </w:rPr>
            </w:pPr>
            <w:r w:rsidRPr="002F1670">
              <w:rPr>
                <w:rFonts w:ascii="Calibri" w:eastAsia="Times New Roman" w:hAnsi="Calibri" w:cs="Calibri"/>
                <w:color w:val="000000"/>
              </w:rPr>
              <w:t>€1,000,000</w:t>
            </w:r>
          </w:p>
        </w:tc>
      </w:tr>
      <w:tr w:rsidR="002F1670" w:rsidRPr="002F1670" w14:paraId="3A470464" w14:textId="77777777" w:rsidTr="002F1670">
        <w:trPr>
          <w:trHeight w:val="290"/>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14:paraId="50BCC2A2" w14:textId="77777777" w:rsidR="002F1670" w:rsidRPr="002F1670" w:rsidRDefault="002F1670" w:rsidP="002F1670">
            <w:pPr>
              <w:spacing w:after="0" w:line="240" w:lineRule="auto"/>
              <w:rPr>
                <w:rFonts w:ascii="Calibri" w:eastAsia="Times New Roman" w:hAnsi="Calibri" w:cs="Calibri"/>
                <w:b/>
                <w:bCs/>
                <w:color w:val="000000"/>
              </w:rPr>
            </w:pPr>
            <w:r w:rsidRPr="002F1670">
              <w:rPr>
                <w:rFonts w:ascii="Calibri" w:eastAsia="Times New Roman" w:hAnsi="Calibri" w:cs="Calibri"/>
                <w:b/>
                <w:bCs/>
                <w:color w:val="000000"/>
              </w:rPr>
              <w:t>Sompo</w:t>
            </w:r>
          </w:p>
        </w:tc>
        <w:tc>
          <w:tcPr>
            <w:tcW w:w="1180" w:type="dxa"/>
            <w:tcBorders>
              <w:top w:val="nil"/>
              <w:left w:val="nil"/>
              <w:bottom w:val="single" w:sz="4" w:space="0" w:color="auto"/>
              <w:right w:val="single" w:sz="4" w:space="0" w:color="auto"/>
            </w:tcBorders>
            <w:shd w:val="clear" w:color="auto" w:fill="auto"/>
            <w:noWrap/>
            <w:vAlign w:val="bottom"/>
            <w:hideMark/>
          </w:tcPr>
          <w:p w14:paraId="7483A361" w14:textId="77777777" w:rsidR="002F1670" w:rsidRPr="002F1670" w:rsidRDefault="002F1670" w:rsidP="002F1670">
            <w:pPr>
              <w:spacing w:after="0" w:line="240" w:lineRule="auto"/>
              <w:jc w:val="right"/>
              <w:rPr>
                <w:rFonts w:ascii="Calibri" w:eastAsia="Times New Roman" w:hAnsi="Calibri" w:cs="Calibri"/>
                <w:color w:val="000000"/>
              </w:rPr>
            </w:pPr>
            <w:r w:rsidRPr="002F1670">
              <w:rPr>
                <w:rFonts w:ascii="Calibri" w:eastAsia="Times New Roman" w:hAnsi="Calibri" w:cs="Calibri"/>
                <w:color w:val="000000"/>
              </w:rPr>
              <w:t>31.00%</w:t>
            </w:r>
          </w:p>
        </w:tc>
        <w:tc>
          <w:tcPr>
            <w:tcW w:w="1140" w:type="dxa"/>
            <w:tcBorders>
              <w:top w:val="nil"/>
              <w:left w:val="nil"/>
              <w:bottom w:val="single" w:sz="4" w:space="0" w:color="auto"/>
              <w:right w:val="single" w:sz="4" w:space="0" w:color="auto"/>
            </w:tcBorders>
            <w:shd w:val="clear" w:color="auto" w:fill="auto"/>
            <w:noWrap/>
            <w:vAlign w:val="bottom"/>
            <w:hideMark/>
          </w:tcPr>
          <w:p w14:paraId="791FBAF8" w14:textId="77777777" w:rsidR="002F1670" w:rsidRPr="002F1670" w:rsidRDefault="002F1670" w:rsidP="002F1670">
            <w:pPr>
              <w:spacing w:after="0" w:line="240" w:lineRule="auto"/>
              <w:jc w:val="right"/>
              <w:rPr>
                <w:rFonts w:ascii="Calibri" w:eastAsia="Times New Roman" w:hAnsi="Calibri" w:cs="Calibri"/>
                <w:color w:val="000000"/>
              </w:rPr>
            </w:pPr>
            <w:r w:rsidRPr="002F1670">
              <w:rPr>
                <w:rFonts w:ascii="Calibri" w:eastAsia="Times New Roman" w:hAnsi="Calibri" w:cs="Calibri"/>
                <w:color w:val="000000"/>
              </w:rPr>
              <w:t>34.00%</w:t>
            </w:r>
          </w:p>
        </w:tc>
        <w:tc>
          <w:tcPr>
            <w:tcW w:w="1080" w:type="dxa"/>
            <w:tcBorders>
              <w:top w:val="nil"/>
              <w:left w:val="nil"/>
              <w:bottom w:val="single" w:sz="4" w:space="0" w:color="auto"/>
              <w:right w:val="single" w:sz="4" w:space="0" w:color="auto"/>
            </w:tcBorders>
            <w:shd w:val="clear" w:color="auto" w:fill="auto"/>
            <w:noWrap/>
            <w:vAlign w:val="bottom"/>
            <w:hideMark/>
          </w:tcPr>
          <w:p w14:paraId="5154AA50" w14:textId="77777777" w:rsidR="002F1670" w:rsidRPr="002F1670" w:rsidRDefault="002F1670" w:rsidP="002F1670">
            <w:pPr>
              <w:spacing w:after="0" w:line="240" w:lineRule="auto"/>
              <w:jc w:val="right"/>
              <w:rPr>
                <w:rFonts w:ascii="Calibri" w:eastAsia="Times New Roman" w:hAnsi="Calibri" w:cs="Calibri"/>
                <w:color w:val="000000"/>
              </w:rPr>
            </w:pPr>
            <w:r w:rsidRPr="002F1670">
              <w:rPr>
                <w:rFonts w:ascii="Calibri" w:eastAsia="Times New Roman" w:hAnsi="Calibri" w:cs="Calibri"/>
                <w:color w:val="000000"/>
              </w:rPr>
              <w:t>34.00%</w:t>
            </w:r>
          </w:p>
        </w:tc>
        <w:tc>
          <w:tcPr>
            <w:tcW w:w="1200" w:type="dxa"/>
            <w:tcBorders>
              <w:top w:val="nil"/>
              <w:left w:val="nil"/>
              <w:bottom w:val="single" w:sz="4" w:space="0" w:color="auto"/>
              <w:right w:val="single" w:sz="4" w:space="0" w:color="auto"/>
            </w:tcBorders>
            <w:shd w:val="clear" w:color="auto" w:fill="auto"/>
            <w:noWrap/>
            <w:vAlign w:val="bottom"/>
            <w:hideMark/>
          </w:tcPr>
          <w:p w14:paraId="3816A065" w14:textId="77777777" w:rsidR="002F1670" w:rsidRPr="002F1670" w:rsidRDefault="002F1670" w:rsidP="002F1670">
            <w:pPr>
              <w:spacing w:after="0" w:line="240" w:lineRule="auto"/>
              <w:jc w:val="right"/>
              <w:rPr>
                <w:rFonts w:ascii="Calibri" w:eastAsia="Times New Roman" w:hAnsi="Calibri" w:cs="Calibri"/>
                <w:color w:val="000000"/>
              </w:rPr>
            </w:pPr>
            <w:r w:rsidRPr="002F1670">
              <w:rPr>
                <w:rFonts w:ascii="Calibri" w:eastAsia="Times New Roman" w:hAnsi="Calibri" w:cs="Calibri"/>
                <w:color w:val="000000"/>
              </w:rPr>
              <w:t>53.50%</w:t>
            </w:r>
          </w:p>
        </w:tc>
        <w:tc>
          <w:tcPr>
            <w:tcW w:w="1080" w:type="dxa"/>
            <w:tcBorders>
              <w:top w:val="nil"/>
              <w:left w:val="nil"/>
              <w:bottom w:val="single" w:sz="4" w:space="0" w:color="auto"/>
              <w:right w:val="single" w:sz="4" w:space="0" w:color="auto"/>
            </w:tcBorders>
            <w:shd w:val="clear" w:color="auto" w:fill="auto"/>
            <w:noWrap/>
            <w:vAlign w:val="bottom"/>
            <w:hideMark/>
          </w:tcPr>
          <w:p w14:paraId="57141AA8" w14:textId="77777777" w:rsidR="002F1670" w:rsidRPr="002F1670" w:rsidRDefault="002F1670" w:rsidP="002F1670">
            <w:pPr>
              <w:spacing w:after="0" w:line="240" w:lineRule="auto"/>
              <w:jc w:val="right"/>
              <w:rPr>
                <w:rFonts w:ascii="Calibri" w:eastAsia="Times New Roman" w:hAnsi="Calibri" w:cs="Calibri"/>
                <w:color w:val="000000"/>
              </w:rPr>
            </w:pPr>
            <w:r w:rsidRPr="002F1670">
              <w:rPr>
                <w:rFonts w:ascii="Calibri" w:eastAsia="Times New Roman" w:hAnsi="Calibri" w:cs="Calibri"/>
                <w:color w:val="000000"/>
              </w:rPr>
              <w:t>63.50%</w:t>
            </w:r>
          </w:p>
        </w:tc>
        <w:tc>
          <w:tcPr>
            <w:tcW w:w="1540" w:type="dxa"/>
            <w:tcBorders>
              <w:top w:val="nil"/>
              <w:left w:val="nil"/>
              <w:bottom w:val="single" w:sz="4" w:space="0" w:color="auto"/>
              <w:right w:val="single" w:sz="4" w:space="0" w:color="auto"/>
            </w:tcBorders>
            <w:shd w:val="clear" w:color="auto" w:fill="auto"/>
            <w:noWrap/>
            <w:vAlign w:val="bottom"/>
            <w:hideMark/>
          </w:tcPr>
          <w:p w14:paraId="394F8250" w14:textId="77777777" w:rsidR="002F1670" w:rsidRPr="002F1670" w:rsidRDefault="002F1670" w:rsidP="002F1670">
            <w:pPr>
              <w:spacing w:after="0" w:line="240" w:lineRule="auto"/>
              <w:jc w:val="right"/>
              <w:rPr>
                <w:rFonts w:ascii="Calibri" w:eastAsia="Times New Roman" w:hAnsi="Calibri" w:cs="Calibri"/>
                <w:color w:val="000000"/>
              </w:rPr>
            </w:pPr>
            <w:r w:rsidRPr="002F1670">
              <w:rPr>
                <w:rFonts w:ascii="Calibri" w:eastAsia="Times New Roman" w:hAnsi="Calibri" w:cs="Calibri"/>
                <w:color w:val="000000"/>
              </w:rPr>
              <w:t>€1,500,000</w:t>
            </w:r>
          </w:p>
        </w:tc>
      </w:tr>
      <w:tr w:rsidR="002F1670" w:rsidRPr="002F1670" w14:paraId="7FBA2534" w14:textId="77777777" w:rsidTr="002F1670">
        <w:trPr>
          <w:trHeight w:val="290"/>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14:paraId="51803530" w14:textId="77777777" w:rsidR="002F1670" w:rsidRPr="002F1670" w:rsidRDefault="002F1670" w:rsidP="002F1670">
            <w:pPr>
              <w:spacing w:after="0" w:line="240" w:lineRule="auto"/>
              <w:rPr>
                <w:rFonts w:ascii="Calibri" w:eastAsia="Times New Roman" w:hAnsi="Calibri" w:cs="Calibri"/>
                <w:b/>
                <w:bCs/>
                <w:color w:val="000000"/>
              </w:rPr>
            </w:pPr>
            <w:r w:rsidRPr="002F1670">
              <w:rPr>
                <w:rFonts w:ascii="Calibri" w:eastAsia="Times New Roman" w:hAnsi="Calibri" w:cs="Calibri"/>
                <w:b/>
                <w:bCs/>
                <w:color w:val="000000"/>
              </w:rPr>
              <w:t>D Ruck</w:t>
            </w:r>
          </w:p>
        </w:tc>
        <w:tc>
          <w:tcPr>
            <w:tcW w:w="1180" w:type="dxa"/>
            <w:tcBorders>
              <w:top w:val="nil"/>
              <w:left w:val="nil"/>
              <w:bottom w:val="single" w:sz="4" w:space="0" w:color="auto"/>
              <w:right w:val="single" w:sz="4" w:space="0" w:color="auto"/>
            </w:tcBorders>
            <w:shd w:val="clear" w:color="auto" w:fill="auto"/>
            <w:noWrap/>
            <w:vAlign w:val="bottom"/>
            <w:hideMark/>
          </w:tcPr>
          <w:p w14:paraId="3E854981" w14:textId="77777777" w:rsidR="002F1670" w:rsidRPr="002F1670" w:rsidRDefault="002F1670" w:rsidP="002F1670">
            <w:pPr>
              <w:spacing w:after="0" w:line="240" w:lineRule="auto"/>
              <w:jc w:val="right"/>
              <w:rPr>
                <w:rFonts w:ascii="Calibri" w:eastAsia="Times New Roman" w:hAnsi="Calibri" w:cs="Calibri"/>
                <w:color w:val="000000"/>
              </w:rPr>
            </w:pPr>
            <w:r w:rsidRPr="002F1670">
              <w:rPr>
                <w:rFonts w:ascii="Calibri" w:eastAsia="Times New Roman" w:hAnsi="Calibri" w:cs="Calibri"/>
                <w:color w:val="000000"/>
              </w:rPr>
              <w:t>34.00%</w:t>
            </w:r>
          </w:p>
        </w:tc>
        <w:tc>
          <w:tcPr>
            <w:tcW w:w="1140" w:type="dxa"/>
            <w:tcBorders>
              <w:top w:val="nil"/>
              <w:left w:val="nil"/>
              <w:bottom w:val="single" w:sz="4" w:space="0" w:color="auto"/>
              <w:right w:val="single" w:sz="4" w:space="0" w:color="auto"/>
            </w:tcBorders>
            <w:shd w:val="clear" w:color="auto" w:fill="auto"/>
            <w:noWrap/>
            <w:vAlign w:val="bottom"/>
            <w:hideMark/>
          </w:tcPr>
          <w:p w14:paraId="1A61B641" w14:textId="77777777" w:rsidR="002F1670" w:rsidRPr="002F1670" w:rsidRDefault="002F1670" w:rsidP="002F1670">
            <w:pPr>
              <w:spacing w:after="0" w:line="240" w:lineRule="auto"/>
              <w:jc w:val="right"/>
              <w:rPr>
                <w:rFonts w:ascii="Calibri" w:eastAsia="Times New Roman" w:hAnsi="Calibri" w:cs="Calibri"/>
                <w:color w:val="000000"/>
              </w:rPr>
            </w:pPr>
            <w:r w:rsidRPr="002F1670">
              <w:rPr>
                <w:rFonts w:ascii="Calibri" w:eastAsia="Times New Roman" w:hAnsi="Calibri" w:cs="Calibri"/>
                <w:color w:val="000000"/>
              </w:rPr>
              <w:t>35.00%</w:t>
            </w:r>
          </w:p>
        </w:tc>
        <w:tc>
          <w:tcPr>
            <w:tcW w:w="1080" w:type="dxa"/>
            <w:tcBorders>
              <w:top w:val="nil"/>
              <w:left w:val="nil"/>
              <w:bottom w:val="single" w:sz="4" w:space="0" w:color="auto"/>
              <w:right w:val="single" w:sz="4" w:space="0" w:color="auto"/>
            </w:tcBorders>
            <w:shd w:val="clear" w:color="auto" w:fill="auto"/>
            <w:noWrap/>
            <w:vAlign w:val="bottom"/>
            <w:hideMark/>
          </w:tcPr>
          <w:p w14:paraId="31998DAB" w14:textId="77777777" w:rsidR="002F1670" w:rsidRPr="002F1670" w:rsidRDefault="002F1670" w:rsidP="002F1670">
            <w:pPr>
              <w:spacing w:after="0" w:line="240" w:lineRule="auto"/>
              <w:jc w:val="right"/>
              <w:rPr>
                <w:rFonts w:ascii="Calibri" w:eastAsia="Times New Roman" w:hAnsi="Calibri" w:cs="Calibri"/>
                <w:color w:val="000000"/>
              </w:rPr>
            </w:pPr>
            <w:r w:rsidRPr="002F1670">
              <w:rPr>
                <w:rFonts w:ascii="Calibri" w:eastAsia="Times New Roman" w:hAnsi="Calibri" w:cs="Calibri"/>
                <w:color w:val="000000"/>
              </w:rPr>
              <w:t>30.00%</w:t>
            </w:r>
          </w:p>
        </w:tc>
        <w:tc>
          <w:tcPr>
            <w:tcW w:w="1200" w:type="dxa"/>
            <w:tcBorders>
              <w:top w:val="nil"/>
              <w:left w:val="nil"/>
              <w:bottom w:val="single" w:sz="4" w:space="0" w:color="auto"/>
              <w:right w:val="single" w:sz="4" w:space="0" w:color="auto"/>
            </w:tcBorders>
            <w:shd w:val="clear" w:color="auto" w:fill="auto"/>
            <w:noWrap/>
            <w:vAlign w:val="bottom"/>
            <w:hideMark/>
          </w:tcPr>
          <w:p w14:paraId="6ADC997B" w14:textId="77777777" w:rsidR="002F1670" w:rsidRPr="002F1670" w:rsidRDefault="002F1670" w:rsidP="002F1670">
            <w:pPr>
              <w:spacing w:after="0" w:line="240" w:lineRule="auto"/>
              <w:jc w:val="right"/>
              <w:rPr>
                <w:rFonts w:ascii="Calibri" w:eastAsia="Times New Roman" w:hAnsi="Calibri" w:cs="Calibri"/>
                <w:color w:val="000000"/>
              </w:rPr>
            </w:pPr>
            <w:r w:rsidRPr="002F1670">
              <w:rPr>
                <w:rFonts w:ascii="Calibri" w:eastAsia="Times New Roman" w:hAnsi="Calibri" w:cs="Calibri"/>
                <w:color w:val="000000"/>
              </w:rPr>
              <w:t>54.00%</w:t>
            </w:r>
          </w:p>
        </w:tc>
        <w:tc>
          <w:tcPr>
            <w:tcW w:w="1080" w:type="dxa"/>
            <w:tcBorders>
              <w:top w:val="nil"/>
              <w:left w:val="nil"/>
              <w:bottom w:val="single" w:sz="4" w:space="0" w:color="auto"/>
              <w:right w:val="single" w:sz="4" w:space="0" w:color="auto"/>
            </w:tcBorders>
            <w:shd w:val="clear" w:color="auto" w:fill="auto"/>
            <w:noWrap/>
            <w:vAlign w:val="bottom"/>
            <w:hideMark/>
          </w:tcPr>
          <w:p w14:paraId="2BF90503" w14:textId="77777777" w:rsidR="002F1670" w:rsidRPr="002F1670" w:rsidRDefault="002F1670" w:rsidP="002F1670">
            <w:pPr>
              <w:spacing w:after="0" w:line="240" w:lineRule="auto"/>
              <w:jc w:val="right"/>
              <w:rPr>
                <w:rFonts w:ascii="Calibri" w:eastAsia="Times New Roman" w:hAnsi="Calibri" w:cs="Calibri"/>
                <w:color w:val="000000"/>
              </w:rPr>
            </w:pPr>
            <w:r w:rsidRPr="002F1670">
              <w:rPr>
                <w:rFonts w:ascii="Calibri" w:eastAsia="Times New Roman" w:hAnsi="Calibri" w:cs="Calibri"/>
                <w:color w:val="000000"/>
              </w:rPr>
              <w:t>59.00%</w:t>
            </w:r>
          </w:p>
        </w:tc>
        <w:tc>
          <w:tcPr>
            <w:tcW w:w="1540" w:type="dxa"/>
            <w:tcBorders>
              <w:top w:val="nil"/>
              <w:left w:val="nil"/>
              <w:bottom w:val="single" w:sz="4" w:space="0" w:color="auto"/>
              <w:right w:val="single" w:sz="4" w:space="0" w:color="auto"/>
            </w:tcBorders>
            <w:shd w:val="clear" w:color="auto" w:fill="auto"/>
            <w:noWrap/>
            <w:vAlign w:val="bottom"/>
            <w:hideMark/>
          </w:tcPr>
          <w:p w14:paraId="0B420B5A" w14:textId="77777777" w:rsidR="002F1670" w:rsidRPr="002F1670" w:rsidRDefault="002F1670" w:rsidP="002F1670">
            <w:pPr>
              <w:spacing w:after="0" w:line="240" w:lineRule="auto"/>
              <w:jc w:val="right"/>
              <w:rPr>
                <w:rFonts w:ascii="Calibri" w:eastAsia="Times New Roman" w:hAnsi="Calibri" w:cs="Calibri"/>
                <w:color w:val="000000"/>
              </w:rPr>
            </w:pPr>
            <w:r w:rsidRPr="002F1670">
              <w:rPr>
                <w:rFonts w:ascii="Calibri" w:eastAsia="Times New Roman" w:hAnsi="Calibri" w:cs="Calibri"/>
                <w:color w:val="000000"/>
              </w:rPr>
              <w:t>€600,000</w:t>
            </w:r>
          </w:p>
        </w:tc>
      </w:tr>
      <w:tr w:rsidR="002F1670" w:rsidRPr="002F1670" w14:paraId="670FCC02" w14:textId="77777777" w:rsidTr="002F1670">
        <w:trPr>
          <w:trHeight w:val="290"/>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14:paraId="23322DDC" w14:textId="77777777" w:rsidR="002F1670" w:rsidRPr="002F1670" w:rsidRDefault="002F1670" w:rsidP="002F1670">
            <w:pPr>
              <w:spacing w:after="0" w:line="240" w:lineRule="auto"/>
              <w:rPr>
                <w:rFonts w:ascii="Calibri" w:eastAsia="Times New Roman" w:hAnsi="Calibri" w:cs="Calibri"/>
                <w:b/>
                <w:bCs/>
                <w:color w:val="000000"/>
              </w:rPr>
            </w:pPr>
            <w:r w:rsidRPr="002F1670">
              <w:rPr>
                <w:rFonts w:ascii="Calibri" w:eastAsia="Times New Roman" w:hAnsi="Calibri" w:cs="Calibri"/>
                <w:b/>
                <w:bCs/>
                <w:color w:val="000000"/>
              </w:rPr>
              <w:t xml:space="preserve">Uniqa Re </w:t>
            </w:r>
          </w:p>
        </w:tc>
        <w:tc>
          <w:tcPr>
            <w:tcW w:w="1180" w:type="dxa"/>
            <w:tcBorders>
              <w:top w:val="nil"/>
              <w:left w:val="nil"/>
              <w:bottom w:val="single" w:sz="4" w:space="0" w:color="auto"/>
              <w:right w:val="single" w:sz="4" w:space="0" w:color="auto"/>
            </w:tcBorders>
            <w:shd w:val="clear" w:color="auto" w:fill="auto"/>
            <w:noWrap/>
            <w:vAlign w:val="bottom"/>
            <w:hideMark/>
          </w:tcPr>
          <w:p w14:paraId="57160F09" w14:textId="77777777" w:rsidR="002F1670" w:rsidRPr="002F1670" w:rsidRDefault="002F1670" w:rsidP="002F1670">
            <w:pPr>
              <w:spacing w:after="0" w:line="240" w:lineRule="auto"/>
              <w:jc w:val="right"/>
              <w:rPr>
                <w:rFonts w:ascii="Calibri" w:eastAsia="Times New Roman" w:hAnsi="Calibri" w:cs="Calibri"/>
                <w:color w:val="000000"/>
              </w:rPr>
            </w:pPr>
            <w:r w:rsidRPr="002F1670">
              <w:rPr>
                <w:rFonts w:ascii="Calibri" w:eastAsia="Times New Roman" w:hAnsi="Calibri" w:cs="Calibri"/>
                <w:color w:val="000000"/>
              </w:rPr>
              <w:t>34.00%</w:t>
            </w:r>
          </w:p>
        </w:tc>
        <w:tc>
          <w:tcPr>
            <w:tcW w:w="1140" w:type="dxa"/>
            <w:tcBorders>
              <w:top w:val="nil"/>
              <w:left w:val="nil"/>
              <w:bottom w:val="single" w:sz="4" w:space="0" w:color="auto"/>
              <w:right w:val="single" w:sz="4" w:space="0" w:color="auto"/>
            </w:tcBorders>
            <w:shd w:val="clear" w:color="auto" w:fill="auto"/>
            <w:noWrap/>
            <w:vAlign w:val="bottom"/>
            <w:hideMark/>
          </w:tcPr>
          <w:p w14:paraId="044BBC5E" w14:textId="77777777" w:rsidR="002F1670" w:rsidRPr="002F1670" w:rsidRDefault="002F1670" w:rsidP="002F1670">
            <w:pPr>
              <w:spacing w:after="0" w:line="240" w:lineRule="auto"/>
              <w:jc w:val="right"/>
              <w:rPr>
                <w:rFonts w:ascii="Calibri" w:eastAsia="Times New Roman" w:hAnsi="Calibri" w:cs="Calibri"/>
                <w:color w:val="000000"/>
              </w:rPr>
            </w:pPr>
            <w:r w:rsidRPr="002F1670">
              <w:rPr>
                <w:rFonts w:ascii="Calibri" w:eastAsia="Times New Roman" w:hAnsi="Calibri" w:cs="Calibri"/>
                <w:color w:val="000000"/>
              </w:rPr>
              <w:t>35.00%</w:t>
            </w:r>
          </w:p>
        </w:tc>
        <w:tc>
          <w:tcPr>
            <w:tcW w:w="1080" w:type="dxa"/>
            <w:tcBorders>
              <w:top w:val="nil"/>
              <w:left w:val="nil"/>
              <w:bottom w:val="single" w:sz="4" w:space="0" w:color="auto"/>
              <w:right w:val="single" w:sz="4" w:space="0" w:color="auto"/>
            </w:tcBorders>
            <w:shd w:val="clear" w:color="auto" w:fill="auto"/>
            <w:noWrap/>
            <w:vAlign w:val="bottom"/>
            <w:hideMark/>
          </w:tcPr>
          <w:p w14:paraId="68860B6F" w14:textId="77777777" w:rsidR="002F1670" w:rsidRPr="002F1670" w:rsidRDefault="002F1670" w:rsidP="002F1670">
            <w:pPr>
              <w:spacing w:after="0" w:line="240" w:lineRule="auto"/>
              <w:jc w:val="right"/>
              <w:rPr>
                <w:rFonts w:ascii="Calibri" w:eastAsia="Times New Roman" w:hAnsi="Calibri" w:cs="Calibri"/>
                <w:color w:val="000000"/>
              </w:rPr>
            </w:pPr>
            <w:r w:rsidRPr="002F1670">
              <w:rPr>
                <w:rFonts w:ascii="Calibri" w:eastAsia="Times New Roman" w:hAnsi="Calibri" w:cs="Calibri"/>
                <w:color w:val="000000"/>
              </w:rPr>
              <w:t>30.00%</w:t>
            </w:r>
          </w:p>
        </w:tc>
        <w:tc>
          <w:tcPr>
            <w:tcW w:w="1200" w:type="dxa"/>
            <w:tcBorders>
              <w:top w:val="nil"/>
              <w:left w:val="nil"/>
              <w:bottom w:val="single" w:sz="4" w:space="0" w:color="auto"/>
              <w:right w:val="single" w:sz="4" w:space="0" w:color="auto"/>
            </w:tcBorders>
            <w:shd w:val="clear" w:color="auto" w:fill="auto"/>
            <w:noWrap/>
            <w:vAlign w:val="bottom"/>
            <w:hideMark/>
          </w:tcPr>
          <w:p w14:paraId="79717E62" w14:textId="77777777" w:rsidR="002F1670" w:rsidRPr="002F1670" w:rsidRDefault="002F1670" w:rsidP="002F1670">
            <w:pPr>
              <w:spacing w:after="0" w:line="240" w:lineRule="auto"/>
              <w:jc w:val="right"/>
              <w:rPr>
                <w:rFonts w:ascii="Calibri" w:eastAsia="Times New Roman" w:hAnsi="Calibri" w:cs="Calibri"/>
                <w:color w:val="000000"/>
              </w:rPr>
            </w:pPr>
            <w:r w:rsidRPr="002F1670">
              <w:rPr>
                <w:rFonts w:ascii="Calibri" w:eastAsia="Times New Roman" w:hAnsi="Calibri" w:cs="Calibri"/>
                <w:color w:val="000000"/>
              </w:rPr>
              <w:t>54.00%</w:t>
            </w:r>
          </w:p>
        </w:tc>
        <w:tc>
          <w:tcPr>
            <w:tcW w:w="1080" w:type="dxa"/>
            <w:tcBorders>
              <w:top w:val="nil"/>
              <w:left w:val="nil"/>
              <w:bottom w:val="single" w:sz="4" w:space="0" w:color="auto"/>
              <w:right w:val="single" w:sz="4" w:space="0" w:color="auto"/>
            </w:tcBorders>
            <w:shd w:val="clear" w:color="auto" w:fill="auto"/>
            <w:noWrap/>
            <w:vAlign w:val="bottom"/>
            <w:hideMark/>
          </w:tcPr>
          <w:p w14:paraId="120A665F" w14:textId="77777777" w:rsidR="002F1670" w:rsidRPr="002F1670" w:rsidRDefault="002F1670" w:rsidP="002F1670">
            <w:pPr>
              <w:spacing w:after="0" w:line="240" w:lineRule="auto"/>
              <w:jc w:val="right"/>
              <w:rPr>
                <w:rFonts w:ascii="Calibri" w:eastAsia="Times New Roman" w:hAnsi="Calibri" w:cs="Calibri"/>
                <w:color w:val="000000"/>
              </w:rPr>
            </w:pPr>
            <w:r w:rsidRPr="002F1670">
              <w:rPr>
                <w:rFonts w:ascii="Calibri" w:eastAsia="Times New Roman" w:hAnsi="Calibri" w:cs="Calibri"/>
                <w:color w:val="000000"/>
              </w:rPr>
              <w:t>59.00%</w:t>
            </w:r>
          </w:p>
        </w:tc>
        <w:tc>
          <w:tcPr>
            <w:tcW w:w="1540" w:type="dxa"/>
            <w:tcBorders>
              <w:top w:val="nil"/>
              <w:left w:val="nil"/>
              <w:bottom w:val="single" w:sz="4" w:space="0" w:color="auto"/>
              <w:right w:val="single" w:sz="4" w:space="0" w:color="auto"/>
            </w:tcBorders>
            <w:shd w:val="clear" w:color="auto" w:fill="auto"/>
            <w:noWrap/>
            <w:vAlign w:val="bottom"/>
            <w:hideMark/>
          </w:tcPr>
          <w:p w14:paraId="34060C3A" w14:textId="77777777" w:rsidR="002F1670" w:rsidRPr="002F1670" w:rsidRDefault="002F1670" w:rsidP="002F1670">
            <w:pPr>
              <w:spacing w:after="0" w:line="240" w:lineRule="auto"/>
              <w:jc w:val="right"/>
              <w:rPr>
                <w:rFonts w:ascii="Calibri" w:eastAsia="Times New Roman" w:hAnsi="Calibri" w:cs="Calibri"/>
                <w:color w:val="000000"/>
              </w:rPr>
            </w:pPr>
            <w:r w:rsidRPr="002F1670">
              <w:rPr>
                <w:rFonts w:ascii="Calibri" w:eastAsia="Times New Roman" w:hAnsi="Calibri" w:cs="Calibri"/>
                <w:color w:val="000000"/>
              </w:rPr>
              <w:t>€1,400,000</w:t>
            </w:r>
          </w:p>
        </w:tc>
      </w:tr>
      <w:tr w:rsidR="002F1670" w:rsidRPr="002F1670" w14:paraId="7D9A5389" w14:textId="77777777" w:rsidTr="002F1670">
        <w:trPr>
          <w:trHeight w:val="290"/>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14:paraId="641258BE" w14:textId="77777777" w:rsidR="002F1670" w:rsidRPr="002F1670" w:rsidRDefault="002F1670" w:rsidP="002F1670">
            <w:pPr>
              <w:spacing w:after="0" w:line="240" w:lineRule="auto"/>
              <w:rPr>
                <w:rFonts w:ascii="Calibri" w:eastAsia="Times New Roman" w:hAnsi="Calibri" w:cs="Calibri"/>
                <w:b/>
                <w:bCs/>
                <w:color w:val="000000"/>
              </w:rPr>
            </w:pPr>
            <w:r w:rsidRPr="002F1670">
              <w:rPr>
                <w:rFonts w:ascii="Calibri" w:eastAsia="Times New Roman" w:hAnsi="Calibri" w:cs="Calibri"/>
                <w:b/>
                <w:bCs/>
                <w:color w:val="000000"/>
              </w:rPr>
              <w:t xml:space="preserve">MS (Amlin) </w:t>
            </w:r>
          </w:p>
        </w:tc>
        <w:tc>
          <w:tcPr>
            <w:tcW w:w="1180" w:type="dxa"/>
            <w:tcBorders>
              <w:top w:val="nil"/>
              <w:left w:val="nil"/>
              <w:bottom w:val="single" w:sz="4" w:space="0" w:color="auto"/>
              <w:right w:val="single" w:sz="4" w:space="0" w:color="auto"/>
            </w:tcBorders>
            <w:shd w:val="clear" w:color="auto" w:fill="auto"/>
            <w:noWrap/>
            <w:vAlign w:val="bottom"/>
            <w:hideMark/>
          </w:tcPr>
          <w:p w14:paraId="2EE36012" w14:textId="77777777" w:rsidR="002F1670" w:rsidRPr="002F1670" w:rsidRDefault="002F1670" w:rsidP="002F1670">
            <w:pPr>
              <w:spacing w:after="0" w:line="240" w:lineRule="auto"/>
              <w:jc w:val="right"/>
              <w:rPr>
                <w:rFonts w:ascii="Calibri" w:eastAsia="Times New Roman" w:hAnsi="Calibri" w:cs="Calibri"/>
                <w:color w:val="000000"/>
              </w:rPr>
            </w:pPr>
            <w:r w:rsidRPr="002F1670">
              <w:rPr>
                <w:rFonts w:ascii="Calibri" w:eastAsia="Times New Roman" w:hAnsi="Calibri" w:cs="Calibri"/>
                <w:color w:val="000000"/>
              </w:rPr>
              <w:t>34.00%</w:t>
            </w:r>
          </w:p>
        </w:tc>
        <w:tc>
          <w:tcPr>
            <w:tcW w:w="1140" w:type="dxa"/>
            <w:tcBorders>
              <w:top w:val="nil"/>
              <w:left w:val="nil"/>
              <w:bottom w:val="single" w:sz="4" w:space="0" w:color="auto"/>
              <w:right w:val="single" w:sz="4" w:space="0" w:color="auto"/>
            </w:tcBorders>
            <w:shd w:val="clear" w:color="auto" w:fill="auto"/>
            <w:noWrap/>
            <w:vAlign w:val="bottom"/>
            <w:hideMark/>
          </w:tcPr>
          <w:p w14:paraId="63E94D5B" w14:textId="77777777" w:rsidR="002F1670" w:rsidRPr="002F1670" w:rsidRDefault="002F1670" w:rsidP="002F1670">
            <w:pPr>
              <w:spacing w:after="0" w:line="240" w:lineRule="auto"/>
              <w:jc w:val="right"/>
              <w:rPr>
                <w:rFonts w:ascii="Calibri" w:eastAsia="Times New Roman" w:hAnsi="Calibri" w:cs="Calibri"/>
                <w:color w:val="000000"/>
              </w:rPr>
            </w:pPr>
            <w:r w:rsidRPr="002F1670">
              <w:rPr>
                <w:rFonts w:ascii="Calibri" w:eastAsia="Times New Roman" w:hAnsi="Calibri" w:cs="Calibri"/>
                <w:color w:val="000000"/>
              </w:rPr>
              <w:t>35.00%</w:t>
            </w:r>
          </w:p>
        </w:tc>
        <w:tc>
          <w:tcPr>
            <w:tcW w:w="1080" w:type="dxa"/>
            <w:tcBorders>
              <w:top w:val="nil"/>
              <w:left w:val="nil"/>
              <w:bottom w:val="single" w:sz="4" w:space="0" w:color="auto"/>
              <w:right w:val="single" w:sz="4" w:space="0" w:color="auto"/>
            </w:tcBorders>
            <w:shd w:val="clear" w:color="auto" w:fill="auto"/>
            <w:noWrap/>
            <w:vAlign w:val="bottom"/>
            <w:hideMark/>
          </w:tcPr>
          <w:p w14:paraId="08498C74" w14:textId="77777777" w:rsidR="002F1670" w:rsidRPr="002F1670" w:rsidRDefault="002F1670" w:rsidP="002F1670">
            <w:pPr>
              <w:spacing w:after="0" w:line="240" w:lineRule="auto"/>
              <w:jc w:val="right"/>
              <w:rPr>
                <w:rFonts w:ascii="Calibri" w:eastAsia="Times New Roman" w:hAnsi="Calibri" w:cs="Calibri"/>
                <w:color w:val="000000"/>
              </w:rPr>
            </w:pPr>
            <w:r w:rsidRPr="002F1670">
              <w:rPr>
                <w:rFonts w:ascii="Calibri" w:eastAsia="Times New Roman" w:hAnsi="Calibri" w:cs="Calibri"/>
                <w:color w:val="000000"/>
              </w:rPr>
              <w:t>30.00%</w:t>
            </w:r>
          </w:p>
        </w:tc>
        <w:tc>
          <w:tcPr>
            <w:tcW w:w="1200" w:type="dxa"/>
            <w:tcBorders>
              <w:top w:val="nil"/>
              <w:left w:val="nil"/>
              <w:bottom w:val="single" w:sz="4" w:space="0" w:color="auto"/>
              <w:right w:val="single" w:sz="4" w:space="0" w:color="auto"/>
            </w:tcBorders>
            <w:shd w:val="clear" w:color="auto" w:fill="auto"/>
            <w:noWrap/>
            <w:vAlign w:val="bottom"/>
            <w:hideMark/>
          </w:tcPr>
          <w:p w14:paraId="089E034E" w14:textId="77777777" w:rsidR="002F1670" w:rsidRPr="002F1670" w:rsidRDefault="002F1670" w:rsidP="002F1670">
            <w:pPr>
              <w:spacing w:after="0" w:line="240" w:lineRule="auto"/>
              <w:jc w:val="right"/>
              <w:rPr>
                <w:rFonts w:ascii="Calibri" w:eastAsia="Times New Roman" w:hAnsi="Calibri" w:cs="Calibri"/>
                <w:color w:val="000000"/>
              </w:rPr>
            </w:pPr>
            <w:r w:rsidRPr="002F1670">
              <w:rPr>
                <w:rFonts w:ascii="Calibri" w:eastAsia="Times New Roman" w:hAnsi="Calibri" w:cs="Calibri"/>
                <w:color w:val="000000"/>
              </w:rPr>
              <w:t>54.00%</w:t>
            </w:r>
          </w:p>
        </w:tc>
        <w:tc>
          <w:tcPr>
            <w:tcW w:w="1080" w:type="dxa"/>
            <w:tcBorders>
              <w:top w:val="nil"/>
              <w:left w:val="nil"/>
              <w:bottom w:val="single" w:sz="4" w:space="0" w:color="auto"/>
              <w:right w:val="single" w:sz="4" w:space="0" w:color="auto"/>
            </w:tcBorders>
            <w:shd w:val="clear" w:color="auto" w:fill="auto"/>
            <w:noWrap/>
            <w:vAlign w:val="bottom"/>
            <w:hideMark/>
          </w:tcPr>
          <w:p w14:paraId="30F16D8D" w14:textId="77777777" w:rsidR="002F1670" w:rsidRPr="002F1670" w:rsidRDefault="002F1670" w:rsidP="002F1670">
            <w:pPr>
              <w:spacing w:after="0" w:line="240" w:lineRule="auto"/>
              <w:jc w:val="right"/>
              <w:rPr>
                <w:rFonts w:ascii="Calibri" w:eastAsia="Times New Roman" w:hAnsi="Calibri" w:cs="Calibri"/>
                <w:color w:val="000000"/>
              </w:rPr>
            </w:pPr>
            <w:r w:rsidRPr="002F1670">
              <w:rPr>
                <w:rFonts w:ascii="Calibri" w:eastAsia="Times New Roman" w:hAnsi="Calibri" w:cs="Calibri"/>
                <w:color w:val="000000"/>
              </w:rPr>
              <w:t>59.00%</w:t>
            </w:r>
          </w:p>
        </w:tc>
        <w:tc>
          <w:tcPr>
            <w:tcW w:w="1540" w:type="dxa"/>
            <w:tcBorders>
              <w:top w:val="nil"/>
              <w:left w:val="nil"/>
              <w:bottom w:val="single" w:sz="4" w:space="0" w:color="auto"/>
              <w:right w:val="single" w:sz="4" w:space="0" w:color="auto"/>
            </w:tcBorders>
            <w:shd w:val="clear" w:color="auto" w:fill="auto"/>
            <w:noWrap/>
            <w:vAlign w:val="bottom"/>
            <w:hideMark/>
          </w:tcPr>
          <w:p w14:paraId="39048620" w14:textId="77777777" w:rsidR="002F1670" w:rsidRPr="002F1670" w:rsidRDefault="002F1670" w:rsidP="002F1670">
            <w:pPr>
              <w:spacing w:after="0" w:line="240" w:lineRule="auto"/>
              <w:jc w:val="right"/>
              <w:rPr>
                <w:rFonts w:ascii="Calibri" w:eastAsia="Times New Roman" w:hAnsi="Calibri" w:cs="Calibri"/>
                <w:color w:val="000000"/>
              </w:rPr>
            </w:pPr>
            <w:r w:rsidRPr="002F1670">
              <w:rPr>
                <w:rFonts w:ascii="Calibri" w:eastAsia="Times New Roman" w:hAnsi="Calibri" w:cs="Calibri"/>
                <w:color w:val="000000"/>
              </w:rPr>
              <w:t>€500,000</w:t>
            </w:r>
          </w:p>
        </w:tc>
      </w:tr>
    </w:tbl>
    <w:p w14:paraId="449A322B" w14:textId="77777777" w:rsidR="00100393" w:rsidRDefault="00100393" w:rsidP="00247F76"/>
    <w:p w14:paraId="0B812E4E" w14:textId="3CDA7DB4" w:rsidR="00576809" w:rsidRDefault="00576809" w:rsidP="00576809">
      <w:pPr>
        <w:pStyle w:val="Heading3"/>
      </w:pPr>
      <w:bookmarkStart w:id="5" w:name="_Toc145883065"/>
      <w:r>
        <w:t>Loss Ratio</w:t>
      </w:r>
      <w:bookmarkEnd w:id="5"/>
      <w:r>
        <w:t xml:space="preserve"> </w:t>
      </w:r>
    </w:p>
    <w:p w14:paraId="7C83B57C" w14:textId="3B91FA93" w:rsidR="00576809" w:rsidRDefault="00515BAE" w:rsidP="00E8019D">
      <w:pPr>
        <w:spacing w:after="160" w:line="259" w:lineRule="auto"/>
        <w:jc w:val="both"/>
      </w:pPr>
      <w:r>
        <w:t xml:space="preserve">A burning cost model has been developed highlighting the expected Claims ACPC (Av Cost per claim) and Claims frequency by peril to deliver on a TLR of 55%. The anticipated average premium, average cost per claim and frequencies at peril level are outlined below. This model has been calibrated with </w:t>
      </w:r>
      <w:r w:rsidR="00E8019D">
        <w:t xml:space="preserve">an </w:t>
      </w:r>
      <w:r>
        <w:t>external portfolio manage</w:t>
      </w:r>
      <w:r w:rsidR="00E8019D">
        <w:t>r</w:t>
      </w:r>
      <w:r>
        <w:t xml:space="preserve"> but has not </w:t>
      </w:r>
      <w:r w:rsidR="009639B3">
        <w:t xml:space="preserve">been </w:t>
      </w:r>
      <w:r>
        <w:t>peer reviewed</w:t>
      </w:r>
      <w:r w:rsidR="009639B3">
        <w:t xml:space="preserve"> externally </w:t>
      </w:r>
      <w:r w:rsidR="00841BBB">
        <w:t xml:space="preserve">by an independent pricing actuary </w:t>
      </w:r>
      <w:r w:rsidR="009639B3">
        <w:t>or</w:t>
      </w:r>
      <w:r>
        <w:t xml:space="preserve"> internally within Ivernia</w:t>
      </w:r>
      <w:r w:rsidR="009639B3">
        <w:t xml:space="preserve">. </w:t>
      </w:r>
    </w:p>
    <w:tbl>
      <w:tblPr>
        <w:tblW w:w="8222" w:type="dxa"/>
        <w:tblLook w:val="04A0" w:firstRow="1" w:lastRow="0" w:firstColumn="1" w:lastColumn="0" w:noHBand="0" w:noVBand="1"/>
      </w:tblPr>
      <w:tblGrid>
        <w:gridCol w:w="2694"/>
        <w:gridCol w:w="1218"/>
        <w:gridCol w:w="277"/>
        <w:gridCol w:w="1153"/>
        <w:gridCol w:w="1604"/>
        <w:gridCol w:w="1276"/>
      </w:tblGrid>
      <w:tr w:rsidR="009639B3" w:rsidRPr="00515BAE" w14:paraId="28113500" w14:textId="77777777" w:rsidTr="00203808">
        <w:trPr>
          <w:trHeight w:val="290"/>
        </w:trPr>
        <w:tc>
          <w:tcPr>
            <w:tcW w:w="2694" w:type="dxa"/>
            <w:tcBorders>
              <w:top w:val="nil"/>
              <w:left w:val="nil"/>
              <w:bottom w:val="nil"/>
              <w:right w:val="nil"/>
            </w:tcBorders>
            <w:shd w:val="clear" w:color="auto" w:fill="004353" w:themeFill="accent2" w:themeFillShade="BF"/>
            <w:noWrap/>
            <w:vAlign w:val="center"/>
            <w:hideMark/>
          </w:tcPr>
          <w:p w14:paraId="3C5B9829" w14:textId="77777777" w:rsidR="009639B3" w:rsidRPr="00515BAE" w:rsidRDefault="009639B3" w:rsidP="00515BAE">
            <w:pPr>
              <w:spacing w:after="0" w:line="240" w:lineRule="auto"/>
              <w:rPr>
                <w:rFonts w:ascii="Calibri" w:eastAsia="Times New Roman" w:hAnsi="Calibri" w:cs="Calibri"/>
                <w:color w:val="FFFFFF"/>
              </w:rPr>
            </w:pPr>
            <w:r w:rsidRPr="00515BAE">
              <w:rPr>
                <w:rFonts w:ascii="Calibri" w:eastAsia="Times New Roman" w:hAnsi="Calibri" w:cs="Calibri"/>
                <w:b/>
                <w:bCs/>
                <w:color w:val="FFFFFF"/>
              </w:rPr>
              <w:t>Burning Cost Model</w:t>
            </w:r>
            <w:r w:rsidRPr="00515BAE">
              <w:rPr>
                <w:rFonts w:ascii="Calibri" w:eastAsia="Times New Roman" w:hAnsi="Calibri" w:cs="Calibri"/>
                <w:color w:val="FFFFFF"/>
              </w:rPr>
              <w:t xml:space="preserve"> </w:t>
            </w:r>
          </w:p>
        </w:tc>
        <w:tc>
          <w:tcPr>
            <w:tcW w:w="1218" w:type="dxa"/>
            <w:tcBorders>
              <w:top w:val="nil"/>
              <w:left w:val="nil"/>
              <w:bottom w:val="nil"/>
              <w:right w:val="nil"/>
            </w:tcBorders>
            <w:shd w:val="clear" w:color="auto" w:fill="004353" w:themeFill="accent2" w:themeFillShade="BF"/>
            <w:noWrap/>
            <w:vAlign w:val="bottom"/>
            <w:hideMark/>
          </w:tcPr>
          <w:p w14:paraId="20E940DA" w14:textId="77777777" w:rsidR="009639B3" w:rsidRPr="00515BAE" w:rsidRDefault="009639B3" w:rsidP="00515BAE">
            <w:pPr>
              <w:spacing w:after="0" w:line="240" w:lineRule="auto"/>
              <w:rPr>
                <w:rFonts w:ascii="Calibri" w:eastAsia="Times New Roman" w:hAnsi="Calibri" w:cs="Calibri"/>
                <w:color w:val="FFFFFF"/>
              </w:rPr>
            </w:pPr>
          </w:p>
        </w:tc>
        <w:tc>
          <w:tcPr>
            <w:tcW w:w="277" w:type="dxa"/>
            <w:tcBorders>
              <w:top w:val="nil"/>
              <w:left w:val="nil"/>
              <w:bottom w:val="nil"/>
              <w:right w:val="nil"/>
            </w:tcBorders>
            <w:shd w:val="clear" w:color="auto" w:fill="004353" w:themeFill="accent2" w:themeFillShade="BF"/>
          </w:tcPr>
          <w:p w14:paraId="47225682" w14:textId="77777777" w:rsidR="009639B3" w:rsidRPr="00515BAE" w:rsidRDefault="009639B3" w:rsidP="00515BAE">
            <w:pPr>
              <w:spacing w:after="0" w:line="240" w:lineRule="auto"/>
              <w:rPr>
                <w:rFonts w:ascii="Times New Roman" w:eastAsia="Times New Roman" w:hAnsi="Times New Roman" w:cs="Times New Roman"/>
                <w:sz w:val="20"/>
                <w:szCs w:val="20"/>
              </w:rPr>
            </w:pPr>
          </w:p>
        </w:tc>
        <w:tc>
          <w:tcPr>
            <w:tcW w:w="1153" w:type="dxa"/>
            <w:tcBorders>
              <w:top w:val="nil"/>
              <w:left w:val="nil"/>
              <w:bottom w:val="nil"/>
              <w:right w:val="nil"/>
            </w:tcBorders>
            <w:shd w:val="clear" w:color="auto" w:fill="004353" w:themeFill="accent2" w:themeFillShade="BF"/>
            <w:noWrap/>
            <w:vAlign w:val="bottom"/>
            <w:hideMark/>
          </w:tcPr>
          <w:p w14:paraId="2F69AA83" w14:textId="42EADCB8" w:rsidR="009639B3" w:rsidRPr="00515BAE" w:rsidRDefault="009639B3" w:rsidP="00515BAE">
            <w:pPr>
              <w:spacing w:after="0" w:line="240" w:lineRule="auto"/>
              <w:rPr>
                <w:rFonts w:ascii="Times New Roman" w:eastAsia="Times New Roman" w:hAnsi="Times New Roman" w:cs="Times New Roman"/>
                <w:sz w:val="20"/>
                <w:szCs w:val="20"/>
              </w:rPr>
            </w:pPr>
          </w:p>
        </w:tc>
        <w:tc>
          <w:tcPr>
            <w:tcW w:w="1604" w:type="dxa"/>
            <w:tcBorders>
              <w:top w:val="nil"/>
              <w:left w:val="nil"/>
              <w:bottom w:val="nil"/>
              <w:right w:val="nil"/>
            </w:tcBorders>
            <w:shd w:val="clear" w:color="auto" w:fill="004353" w:themeFill="accent2" w:themeFillShade="BF"/>
            <w:noWrap/>
            <w:vAlign w:val="bottom"/>
            <w:hideMark/>
          </w:tcPr>
          <w:p w14:paraId="03BF29BA" w14:textId="77777777" w:rsidR="009639B3" w:rsidRPr="00515BAE" w:rsidRDefault="009639B3" w:rsidP="00515BAE">
            <w:pPr>
              <w:spacing w:after="0" w:line="240" w:lineRule="auto"/>
              <w:rPr>
                <w:rFonts w:ascii="Times New Roman" w:eastAsia="Times New Roman" w:hAnsi="Times New Roman" w:cs="Times New Roman"/>
                <w:sz w:val="20"/>
                <w:szCs w:val="20"/>
              </w:rPr>
            </w:pPr>
          </w:p>
        </w:tc>
        <w:tc>
          <w:tcPr>
            <w:tcW w:w="1276" w:type="dxa"/>
            <w:tcBorders>
              <w:top w:val="nil"/>
              <w:left w:val="nil"/>
              <w:bottom w:val="nil"/>
              <w:right w:val="nil"/>
            </w:tcBorders>
            <w:shd w:val="clear" w:color="auto" w:fill="004353" w:themeFill="accent2" w:themeFillShade="BF"/>
            <w:noWrap/>
            <w:vAlign w:val="bottom"/>
            <w:hideMark/>
          </w:tcPr>
          <w:p w14:paraId="57B078A5" w14:textId="77777777" w:rsidR="009639B3" w:rsidRPr="00515BAE" w:rsidRDefault="009639B3" w:rsidP="00515BAE">
            <w:pPr>
              <w:spacing w:after="0" w:line="240" w:lineRule="auto"/>
              <w:rPr>
                <w:rFonts w:ascii="Times New Roman" w:eastAsia="Times New Roman" w:hAnsi="Times New Roman" w:cs="Times New Roman"/>
                <w:sz w:val="20"/>
                <w:szCs w:val="20"/>
              </w:rPr>
            </w:pPr>
          </w:p>
        </w:tc>
      </w:tr>
      <w:tr w:rsidR="009639B3" w:rsidRPr="00515BAE" w14:paraId="4AF321C6" w14:textId="77777777" w:rsidTr="00203808">
        <w:trPr>
          <w:trHeight w:val="290"/>
        </w:trPr>
        <w:tc>
          <w:tcPr>
            <w:tcW w:w="2694" w:type="dxa"/>
            <w:tcBorders>
              <w:top w:val="nil"/>
              <w:left w:val="nil"/>
              <w:bottom w:val="nil"/>
              <w:right w:val="nil"/>
            </w:tcBorders>
            <w:shd w:val="clear" w:color="auto" w:fill="auto"/>
            <w:noWrap/>
            <w:vAlign w:val="center"/>
            <w:hideMark/>
          </w:tcPr>
          <w:p w14:paraId="372AF96C" w14:textId="77777777" w:rsidR="009639B3" w:rsidRPr="00515BAE" w:rsidRDefault="009639B3" w:rsidP="00515BAE">
            <w:pPr>
              <w:spacing w:after="0" w:line="240" w:lineRule="auto"/>
              <w:rPr>
                <w:rFonts w:ascii="Calibri" w:eastAsia="Times New Roman" w:hAnsi="Calibri" w:cs="Calibri"/>
                <w:color w:val="000000"/>
              </w:rPr>
            </w:pPr>
            <w:r w:rsidRPr="00515BAE">
              <w:rPr>
                <w:rFonts w:ascii="Calibri" w:eastAsia="Times New Roman" w:hAnsi="Calibri" w:cs="Calibri"/>
                <w:color w:val="000000"/>
              </w:rPr>
              <w:t>GWP</w:t>
            </w:r>
          </w:p>
        </w:tc>
        <w:tc>
          <w:tcPr>
            <w:tcW w:w="1218" w:type="dxa"/>
            <w:tcBorders>
              <w:top w:val="nil"/>
              <w:left w:val="nil"/>
              <w:bottom w:val="nil"/>
              <w:right w:val="nil"/>
            </w:tcBorders>
            <w:shd w:val="clear" w:color="auto" w:fill="auto"/>
            <w:noWrap/>
            <w:vAlign w:val="center"/>
            <w:hideMark/>
          </w:tcPr>
          <w:p w14:paraId="06AF7576" w14:textId="77777777" w:rsidR="009639B3" w:rsidRPr="00515BAE" w:rsidRDefault="009639B3" w:rsidP="00515BAE">
            <w:pPr>
              <w:spacing w:after="0" w:line="240" w:lineRule="auto"/>
              <w:rPr>
                <w:rFonts w:ascii="Calibri" w:eastAsia="Times New Roman" w:hAnsi="Calibri" w:cs="Calibri"/>
                <w:color w:val="000000"/>
              </w:rPr>
            </w:pPr>
            <w:r w:rsidRPr="00515BAE">
              <w:rPr>
                <w:rFonts w:ascii="Calibri" w:eastAsia="Times New Roman" w:hAnsi="Calibri" w:cs="Calibri"/>
                <w:color w:val="000000"/>
              </w:rPr>
              <w:t>€5,000,000</w:t>
            </w:r>
          </w:p>
        </w:tc>
        <w:tc>
          <w:tcPr>
            <w:tcW w:w="277" w:type="dxa"/>
            <w:tcBorders>
              <w:top w:val="nil"/>
              <w:left w:val="nil"/>
              <w:bottom w:val="nil"/>
              <w:right w:val="nil"/>
            </w:tcBorders>
          </w:tcPr>
          <w:p w14:paraId="22DC6273" w14:textId="77777777" w:rsidR="009639B3" w:rsidRPr="00515BAE" w:rsidRDefault="009639B3" w:rsidP="00515BAE">
            <w:pPr>
              <w:spacing w:after="0" w:line="240" w:lineRule="auto"/>
              <w:rPr>
                <w:rFonts w:ascii="Calibri" w:eastAsia="Times New Roman" w:hAnsi="Calibri" w:cs="Calibri"/>
                <w:color w:val="000000"/>
              </w:rPr>
            </w:pPr>
          </w:p>
        </w:tc>
        <w:tc>
          <w:tcPr>
            <w:tcW w:w="1153" w:type="dxa"/>
            <w:tcBorders>
              <w:top w:val="nil"/>
              <w:left w:val="nil"/>
              <w:bottom w:val="nil"/>
              <w:right w:val="nil"/>
            </w:tcBorders>
            <w:shd w:val="clear" w:color="auto" w:fill="auto"/>
            <w:noWrap/>
            <w:vAlign w:val="center"/>
            <w:hideMark/>
          </w:tcPr>
          <w:p w14:paraId="1439DF73" w14:textId="0B5DA700" w:rsidR="009639B3" w:rsidRPr="00515BAE" w:rsidRDefault="009639B3" w:rsidP="00515BAE">
            <w:pPr>
              <w:spacing w:after="0" w:line="240" w:lineRule="auto"/>
              <w:rPr>
                <w:rFonts w:ascii="Calibri" w:eastAsia="Times New Roman" w:hAnsi="Calibri" w:cs="Calibri"/>
                <w:color w:val="000000"/>
              </w:rPr>
            </w:pPr>
            <w:r w:rsidRPr="00515BAE">
              <w:rPr>
                <w:rFonts w:ascii="Calibri" w:eastAsia="Times New Roman" w:hAnsi="Calibri" w:cs="Calibri"/>
                <w:color w:val="000000"/>
              </w:rPr>
              <w:t xml:space="preserve"> </w:t>
            </w:r>
          </w:p>
        </w:tc>
        <w:tc>
          <w:tcPr>
            <w:tcW w:w="1604" w:type="dxa"/>
            <w:tcBorders>
              <w:top w:val="nil"/>
              <w:left w:val="nil"/>
              <w:bottom w:val="nil"/>
              <w:right w:val="nil"/>
            </w:tcBorders>
            <w:shd w:val="clear" w:color="auto" w:fill="auto"/>
            <w:noWrap/>
            <w:vAlign w:val="bottom"/>
            <w:hideMark/>
          </w:tcPr>
          <w:p w14:paraId="0B3DFF5E" w14:textId="77777777" w:rsidR="009639B3" w:rsidRPr="00515BAE" w:rsidRDefault="009639B3" w:rsidP="00515BAE">
            <w:pPr>
              <w:spacing w:after="0" w:line="240" w:lineRule="auto"/>
              <w:rPr>
                <w:rFonts w:ascii="Calibri" w:eastAsia="Times New Roman" w:hAnsi="Calibri" w:cs="Calibri"/>
                <w:color w:val="000000"/>
              </w:rPr>
            </w:pPr>
          </w:p>
        </w:tc>
        <w:tc>
          <w:tcPr>
            <w:tcW w:w="1276" w:type="dxa"/>
            <w:tcBorders>
              <w:top w:val="nil"/>
              <w:left w:val="nil"/>
              <w:bottom w:val="nil"/>
              <w:right w:val="nil"/>
            </w:tcBorders>
            <w:shd w:val="clear" w:color="auto" w:fill="auto"/>
            <w:noWrap/>
            <w:vAlign w:val="bottom"/>
            <w:hideMark/>
          </w:tcPr>
          <w:p w14:paraId="647A82A7" w14:textId="77777777" w:rsidR="009639B3" w:rsidRPr="00515BAE" w:rsidRDefault="009639B3" w:rsidP="00515BAE">
            <w:pPr>
              <w:spacing w:after="0" w:line="240" w:lineRule="auto"/>
              <w:rPr>
                <w:rFonts w:ascii="Times New Roman" w:eastAsia="Times New Roman" w:hAnsi="Times New Roman" w:cs="Times New Roman"/>
                <w:sz w:val="20"/>
                <w:szCs w:val="20"/>
              </w:rPr>
            </w:pPr>
          </w:p>
        </w:tc>
      </w:tr>
      <w:tr w:rsidR="009639B3" w:rsidRPr="00515BAE" w14:paraId="0A19AE55" w14:textId="77777777" w:rsidTr="00203808">
        <w:trPr>
          <w:trHeight w:val="290"/>
        </w:trPr>
        <w:tc>
          <w:tcPr>
            <w:tcW w:w="2694" w:type="dxa"/>
            <w:tcBorders>
              <w:top w:val="nil"/>
              <w:left w:val="nil"/>
              <w:bottom w:val="nil"/>
              <w:right w:val="nil"/>
            </w:tcBorders>
            <w:shd w:val="clear" w:color="auto" w:fill="auto"/>
            <w:noWrap/>
            <w:vAlign w:val="center"/>
            <w:hideMark/>
          </w:tcPr>
          <w:p w14:paraId="6C63925A" w14:textId="77777777" w:rsidR="009639B3" w:rsidRPr="00515BAE" w:rsidRDefault="009639B3" w:rsidP="00515BAE">
            <w:pPr>
              <w:spacing w:after="0" w:line="240" w:lineRule="auto"/>
              <w:rPr>
                <w:rFonts w:ascii="Calibri" w:eastAsia="Times New Roman" w:hAnsi="Calibri" w:cs="Calibri"/>
                <w:color w:val="000000"/>
              </w:rPr>
            </w:pPr>
            <w:r w:rsidRPr="00515BAE">
              <w:rPr>
                <w:rFonts w:ascii="Calibri" w:eastAsia="Times New Roman" w:hAnsi="Calibri" w:cs="Calibri"/>
                <w:color w:val="000000"/>
              </w:rPr>
              <w:t>Policy Count</w:t>
            </w:r>
          </w:p>
        </w:tc>
        <w:tc>
          <w:tcPr>
            <w:tcW w:w="1218" w:type="dxa"/>
            <w:tcBorders>
              <w:top w:val="nil"/>
              <w:left w:val="nil"/>
              <w:bottom w:val="nil"/>
              <w:right w:val="nil"/>
            </w:tcBorders>
            <w:shd w:val="clear" w:color="auto" w:fill="auto"/>
            <w:noWrap/>
            <w:vAlign w:val="center"/>
            <w:hideMark/>
          </w:tcPr>
          <w:p w14:paraId="42F27657" w14:textId="77777777" w:rsidR="009639B3" w:rsidRPr="00515BAE" w:rsidRDefault="009639B3" w:rsidP="00515BAE">
            <w:pPr>
              <w:spacing w:after="0" w:line="240" w:lineRule="auto"/>
              <w:rPr>
                <w:rFonts w:ascii="Calibri" w:eastAsia="Times New Roman" w:hAnsi="Calibri" w:cs="Calibri"/>
                <w:color w:val="000000"/>
              </w:rPr>
            </w:pPr>
            <w:r w:rsidRPr="00515BAE">
              <w:rPr>
                <w:rFonts w:ascii="Calibri" w:eastAsia="Times New Roman" w:hAnsi="Calibri" w:cs="Calibri"/>
                <w:color w:val="000000"/>
              </w:rPr>
              <w:t>12,500</w:t>
            </w:r>
          </w:p>
        </w:tc>
        <w:tc>
          <w:tcPr>
            <w:tcW w:w="277" w:type="dxa"/>
            <w:tcBorders>
              <w:top w:val="nil"/>
              <w:left w:val="nil"/>
              <w:bottom w:val="nil"/>
              <w:right w:val="nil"/>
            </w:tcBorders>
          </w:tcPr>
          <w:p w14:paraId="1A34B8DF" w14:textId="77777777" w:rsidR="009639B3" w:rsidRPr="00515BAE" w:rsidRDefault="009639B3" w:rsidP="00515BAE">
            <w:pPr>
              <w:spacing w:after="0" w:line="240" w:lineRule="auto"/>
              <w:jc w:val="right"/>
              <w:rPr>
                <w:rFonts w:ascii="Calibri" w:eastAsia="Times New Roman" w:hAnsi="Calibri" w:cs="Calibri"/>
                <w:color w:val="000000"/>
              </w:rPr>
            </w:pPr>
          </w:p>
        </w:tc>
        <w:tc>
          <w:tcPr>
            <w:tcW w:w="1153" w:type="dxa"/>
            <w:tcBorders>
              <w:top w:val="nil"/>
              <w:left w:val="nil"/>
              <w:bottom w:val="nil"/>
              <w:right w:val="nil"/>
            </w:tcBorders>
            <w:shd w:val="clear" w:color="auto" w:fill="auto"/>
            <w:noWrap/>
            <w:vAlign w:val="bottom"/>
            <w:hideMark/>
          </w:tcPr>
          <w:p w14:paraId="6AB2B3F5" w14:textId="7BB99922" w:rsidR="009639B3" w:rsidRPr="00515BAE" w:rsidRDefault="009639B3" w:rsidP="00515BAE">
            <w:pPr>
              <w:spacing w:after="0" w:line="240" w:lineRule="auto"/>
              <w:jc w:val="right"/>
              <w:rPr>
                <w:rFonts w:ascii="Calibri" w:eastAsia="Times New Roman" w:hAnsi="Calibri" w:cs="Calibri"/>
                <w:color w:val="000000"/>
              </w:rPr>
            </w:pPr>
          </w:p>
        </w:tc>
        <w:tc>
          <w:tcPr>
            <w:tcW w:w="1604" w:type="dxa"/>
            <w:tcBorders>
              <w:top w:val="nil"/>
              <w:left w:val="nil"/>
              <w:bottom w:val="nil"/>
              <w:right w:val="nil"/>
            </w:tcBorders>
            <w:shd w:val="clear" w:color="auto" w:fill="auto"/>
            <w:noWrap/>
            <w:vAlign w:val="bottom"/>
            <w:hideMark/>
          </w:tcPr>
          <w:p w14:paraId="64AE9B5D" w14:textId="77777777" w:rsidR="009639B3" w:rsidRPr="00515BAE" w:rsidRDefault="009639B3" w:rsidP="00515BAE">
            <w:pPr>
              <w:spacing w:after="0" w:line="240" w:lineRule="auto"/>
              <w:rPr>
                <w:rFonts w:ascii="Times New Roman" w:eastAsia="Times New Roman" w:hAnsi="Times New Roman" w:cs="Times New Roman"/>
                <w:sz w:val="20"/>
                <w:szCs w:val="20"/>
              </w:rPr>
            </w:pPr>
          </w:p>
        </w:tc>
        <w:tc>
          <w:tcPr>
            <w:tcW w:w="1276" w:type="dxa"/>
            <w:tcBorders>
              <w:top w:val="nil"/>
              <w:left w:val="nil"/>
              <w:bottom w:val="nil"/>
              <w:right w:val="nil"/>
            </w:tcBorders>
            <w:shd w:val="clear" w:color="auto" w:fill="auto"/>
            <w:noWrap/>
            <w:vAlign w:val="bottom"/>
            <w:hideMark/>
          </w:tcPr>
          <w:p w14:paraId="198B2511" w14:textId="77777777" w:rsidR="009639B3" w:rsidRPr="00515BAE" w:rsidRDefault="009639B3" w:rsidP="00515BAE">
            <w:pPr>
              <w:spacing w:after="0" w:line="240" w:lineRule="auto"/>
              <w:rPr>
                <w:rFonts w:ascii="Times New Roman" w:eastAsia="Times New Roman" w:hAnsi="Times New Roman" w:cs="Times New Roman"/>
                <w:sz w:val="20"/>
                <w:szCs w:val="20"/>
              </w:rPr>
            </w:pPr>
          </w:p>
        </w:tc>
      </w:tr>
      <w:tr w:rsidR="009639B3" w:rsidRPr="00515BAE" w14:paraId="69631DA8" w14:textId="77777777" w:rsidTr="00203808">
        <w:trPr>
          <w:trHeight w:val="290"/>
        </w:trPr>
        <w:tc>
          <w:tcPr>
            <w:tcW w:w="2694" w:type="dxa"/>
            <w:tcBorders>
              <w:top w:val="nil"/>
              <w:left w:val="nil"/>
              <w:bottom w:val="nil"/>
              <w:right w:val="nil"/>
            </w:tcBorders>
            <w:shd w:val="clear" w:color="auto" w:fill="auto"/>
            <w:noWrap/>
            <w:vAlign w:val="center"/>
            <w:hideMark/>
          </w:tcPr>
          <w:p w14:paraId="1641AC5A" w14:textId="403C5D91" w:rsidR="009639B3" w:rsidRPr="00515BAE" w:rsidRDefault="009639B3" w:rsidP="00515BAE">
            <w:pPr>
              <w:spacing w:after="0" w:line="240" w:lineRule="auto"/>
              <w:rPr>
                <w:rFonts w:ascii="Calibri" w:eastAsia="Times New Roman" w:hAnsi="Calibri" w:cs="Calibri"/>
                <w:color w:val="000000"/>
              </w:rPr>
            </w:pPr>
            <w:r w:rsidRPr="00515BAE">
              <w:rPr>
                <w:rFonts w:ascii="Calibri" w:eastAsia="Times New Roman" w:hAnsi="Calibri" w:cs="Calibri"/>
                <w:color w:val="000000"/>
              </w:rPr>
              <w:t>Insurer Average</w:t>
            </w:r>
            <w:r>
              <w:rPr>
                <w:rFonts w:ascii="Calibri" w:eastAsia="Times New Roman" w:hAnsi="Calibri" w:cs="Calibri"/>
                <w:color w:val="000000"/>
              </w:rPr>
              <w:t xml:space="preserve"> </w:t>
            </w:r>
            <w:r w:rsidRPr="00515BAE">
              <w:rPr>
                <w:rFonts w:ascii="Calibri" w:eastAsia="Times New Roman" w:hAnsi="Calibri" w:cs="Calibri"/>
                <w:color w:val="000000"/>
              </w:rPr>
              <w:t xml:space="preserve">Premium </w:t>
            </w:r>
          </w:p>
        </w:tc>
        <w:tc>
          <w:tcPr>
            <w:tcW w:w="1218" w:type="dxa"/>
            <w:tcBorders>
              <w:top w:val="nil"/>
              <w:left w:val="nil"/>
              <w:bottom w:val="nil"/>
              <w:right w:val="nil"/>
            </w:tcBorders>
            <w:shd w:val="clear" w:color="auto" w:fill="auto"/>
            <w:noWrap/>
            <w:vAlign w:val="bottom"/>
            <w:hideMark/>
          </w:tcPr>
          <w:p w14:paraId="707DB862" w14:textId="77777777" w:rsidR="009639B3" w:rsidRPr="00515BAE" w:rsidRDefault="009639B3" w:rsidP="00515BAE">
            <w:pPr>
              <w:spacing w:after="0" w:line="240" w:lineRule="auto"/>
              <w:rPr>
                <w:rFonts w:ascii="Calibri" w:eastAsia="Times New Roman" w:hAnsi="Calibri" w:cs="Calibri"/>
                <w:color w:val="000000"/>
              </w:rPr>
            </w:pPr>
            <w:r w:rsidRPr="00515BAE">
              <w:rPr>
                <w:rFonts w:ascii="Calibri" w:eastAsia="Times New Roman" w:hAnsi="Calibri" w:cs="Calibri"/>
                <w:color w:val="000000"/>
              </w:rPr>
              <w:t>€400</w:t>
            </w:r>
          </w:p>
        </w:tc>
        <w:tc>
          <w:tcPr>
            <w:tcW w:w="277" w:type="dxa"/>
            <w:tcBorders>
              <w:top w:val="nil"/>
              <w:left w:val="nil"/>
              <w:bottom w:val="nil"/>
              <w:right w:val="nil"/>
            </w:tcBorders>
          </w:tcPr>
          <w:p w14:paraId="1BD2DC9A" w14:textId="77777777" w:rsidR="009639B3" w:rsidRPr="00515BAE" w:rsidRDefault="009639B3" w:rsidP="00515BAE">
            <w:pPr>
              <w:spacing w:after="0" w:line="240" w:lineRule="auto"/>
              <w:jc w:val="right"/>
              <w:rPr>
                <w:rFonts w:ascii="Calibri" w:eastAsia="Times New Roman" w:hAnsi="Calibri" w:cs="Calibri"/>
                <w:color w:val="000000"/>
              </w:rPr>
            </w:pPr>
          </w:p>
        </w:tc>
        <w:tc>
          <w:tcPr>
            <w:tcW w:w="1153" w:type="dxa"/>
            <w:tcBorders>
              <w:top w:val="nil"/>
              <w:left w:val="nil"/>
              <w:bottom w:val="nil"/>
              <w:right w:val="nil"/>
            </w:tcBorders>
            <w:shd w:val="clear" w:color="auto" w:fill="auto"/>
            <w:noWrap/>
            <w:vAlign w:val="bottom"/>
            <w:hideMark/>
          </w:tcPr>
          <w:p w14:paraId="22177094" w14:textId="73A4FEE0" w:rsidR="009639B3" w:rsidRPr="00515BAE" w:rsidRDefault="009639B3" w:rsidP="00515BAE">
            <w:pPr>
              <w:spacing w:after="0" w:line="240" w:lineRule="auto"/>
              <w:jc w:val="right"/>
              <w:rPr>
                <w:rFonts w:ascii="Calibri" w:eastAsia="Times New Roman" w:hAnsi="Calibri" w:cs="Calibri"/>
                <w:color w:val="000000"/>
              </w:rPr>
            </w:pPr>
          </w:p>
        </w:tc>
        <w:tc>
          <w:tcPr>
            <w:tcW w:w="1604" w:type="dxa"/>
            <w:tcBorders>
              <w:top w:val="nil"/>
              <w:left w:val="nil"/>
              <w:bottom w:val="nil"/>
              <w:right w:val="nil"/>
            </w:tcBorders>
            <w:shd w:val="clear" w:color="auto" w:fill="auto"/>
            <w:noWrap/>
            <w:vAlign w:val="bottom"/>
            <w:hideMark/>
          </w:tcPr>
          <w:p w14:paraId="7846A3AC" w14:textId="77777777" w:rsidR="009639B3" w:rsidRPr="00515BAE" w:rsidRDefault="009639B3" w:rsidP="00515BAE">
            <w:pPr>
              <w:spacing w:after="0" w:line="240" w:lineRule="auto"/>
              <w:rPr>
                <w:rFonts w:ascii="Times New Roman" w:eastAsia="Times New Roman" w:hAnsi="Times New Roman" w:cs="Times New Roman"/>
                <w:sz w:val="20"/>
                <w:szCs w:val="20"/>
              </w:rPr>
            </w:pPr>
          </w:p>
        </w:tc>
        <w:tc>
          <w:tcPr>
            <w:tcW w:w="1276" w:type="dxa"/>
            <w:tcBorders>
              <w:top w:val="nil"/>
              <w:left w:val="nil"/>
              <w:bottom w:val="nil"/>
              <w:right w:val="nil"/>
            </w:tcBorders>
            <w:shd w:val="clear" w:color="auto" w:fill="auto"/>
            <w:noWrap/>
            <w:vAlign w:val="bottom"/>
            <w:hideMark/>
          </w:tcPr>
          <w:p w14:paraId="4901E962" w14:textId="77777777" w:rsidR="009639B3" w:rsidRPr="00515BAE" w:rsidRDefault="009639B3" w:rsidP="00515BAE">
            <w:pPr>
              <w:spacing w:after="0" w:line="240" w:lineRule="auto"/>
              <w:rPr>
                <w:rFonts w:ascii="Times New Roman" w:eastAsia="Times New Roman" w:hAnsi="Times New Roman" w:cs="Times New Roman"/>
                <w:sz w:val="20"/>
                <w:szCs w:val="20"/>
              </w:rPr>
            </w:pPr>
          </w:p>
        </w:tc>
      </w:tr>
      <w:tr w:rsidR="009639B3" w:rsidRPr="00515BAE" w14:paraId="06CB3EB0" w14:textId="77777777" w:rsidTr="00203808">
        <w:trPr>
          <w:trHeight w:val="290"/>
        </w:trPr>
        <w:tc>
          <w:tcPr>
            <w:tcW w:w="2694" w:type="dxa"/>
            <w:tcBorders>
              <w:top w:val="nil"/>
              <w:left w:val="nil"/>
              <w:bottom w:val="nil"/>
              <w:right w:val="nil"/>
            </w:tcBorders>
            <w:shd w:val="clear" w:color="auto" w:fill="auto"/>
            <w:noWrap/>
            <w:vAlign w:val="center"/>
            <w:hideMark/>
          </w:tcPr>
          <w:p w14:paraId="1A7593B2" w14:textId="77777777" w:rsidR="009639B3" w:rsidRPr="00515BAE" w:rsidRDefault="009639B3" w:rsidP="00515BAE">
            <w:pPr>
              <w:spacing w:after="0" w:line="240" w:lineRule="auto"/>
              <w:rPr>
                <w:rFonts w:ascii="Calibri" w:eastAsia="Times New Roman" w:hAnsi="Calibri" w:cs="Calibri"/>
                <w:color w:val="000000"/>
              </w:rPr>
            </w:pPr>
            <w:r w:rsidRPr="00515BAE">
              <w:rPr>
                <w:rFonts w:ascii="Calibri" w:eastAsia="Times New Roman" w:hAnsi="Calibri" w:cs="Calibri"/>
                <w:color w:val="000000"/>
              </w:rPr>
              <w:t>Target Loss Ratio</w:t>
            </w:r>
          </w:p>
        </w:tc>
        <w:tc>
          <w:tcPr>
            <w:tcW w:w="1218" w:type="dxa"/>
            <w:tcBorders>
              <w:top w:val="nil"/>
              <w:left w:val="nil"/>
              <w:bottom w:val="nil"/>
              <w:right w:val="nil"/>
            </w:tcBorders>
            <w:shd w:val="clear" w:color="auto" w:fill="auto"/>
            <w:noWrap/>
            <w:vAlign w:val="center"/>
            <w:hideMark/>
          </w:tcPr>
          <w:p w14:paraId="2BAFC917" w14:textId="77777777" w:rsidR="009639B3" w:rsidRPr="00515BAE" w:rsidRDefault="009639B3" w:rsidP="00515BAE">
            <w:pPr>
              <w:spacing w:after="0" w:line="240" w:lineRule="auto"/>
              <w:rPr>
                <w:rFonts w:ascii="Calibri" w:eastAsia="Times New Roman" w:hAnsi="Calibri" w:cs="Calibri"/>
                <w:color w:val="000000"/>
              </w:rPr>
            </w:pPr>
            <w:r w:rsidRPr="00515BAE">
              <w:rPr>
                <w:rFonts w:ascii="Calibri" w:eastAsia="Times New Roman" w:hAnsi="Calibri" w:cs="Calibri"/>
                <w:color w:val="000000"/>
              </w:rPr>
              <w:t>55.00%</w:t>
            </w:r>
          </w:p>
        </w:tc>
        <w:tc>
          <w:tcPr>
            <w:tcW w:w="277" w:type="dxa"/>
            <w:tcBorders>
              <w:top w:val="nil"/>
              <w:left w:val="nil"/>
              <w:bottom w:val="nil"/>
              <w:right w:val="nil"/>
            </w:tcBorders>
          </w:tcPr>
          <w:p w14:paraId="6F678A7D" w14:textId="77777777" w:rsidR="009639B3" w:rsidRPr="00515BAE" w:rsidRDefault="009639B3" w:rsidP="00515BAE">
            <w:pPr>
              <w:spacing w:after="0" w:line="240" w:lineRule="auto"/>
              <w:jc w:val="right"/>
              <w:rPr>
                <w:rFonts w:ascii="Calibri" w:eastAsia="Times New Roman" w:hAnsi="Calibri" w:cs="Calibri"/>
                <w:color w:val="000000"/>
              </w:rPr>
            </w:pPr>
          </w:p>
        </w:tc>
        <w:tc>
          <w:tcPr>
            <w:tcW w:w="1153" w:type="dxa"/>
            <w:tcBorders>
              <w:top w:val="nil"/>
              <w:left w:val="nil"/>
              <w:bottom w:val="nil"/>
              <w:right w:val="nil"/>
            </w:tcBorders>
            <w:shd w:val="clear" w:color="auto" w:fill="auto"/>
            <w:noWrap/>
            <w:vAlign w:val="bottom"/>
            <w:hideMark/>
          </w:tcPr>
          <w:p w14:paraId="11C23E64" w14:textId="0365B1ED" w:rsidR="009639B3" w:rsidRPr="00515BAE" w:rsidRDefault="009639B3" w:rsidP="00515BAE">
            <w:pPr>
              <w:spacing w:after="0" w:line="240" w:lineRule="auto"/>
              <w:jc w:val="right"/>
              <w:rPr>
                <w:rFonts w:ascii="Calibri" w:eastAsia="Times New Roman" w:hAnsi="Calibri" w:cs="Calibri"/>
                <w:color w:val="000000"/>
              </w:rPr>
            </w:pPr>
          </w:p>
        </w:tc>
        <w:tc>
          <w:tcPr>
            <w:tcW w:w="1604" w:type="dxa"/>
            <w:tcBorders>
              <w:top w:val="nil"/>
              <w:left w:val="nil"/>
              <w:bottom w:val="nil"/>
              <w:right w:val="nil"/>
            </w:tcBorders>
            <w:shd w:val="clear" w:color="auto" w:fill="auto"/>
            <w:noWrap/>
            <w:vAlign w:val="bottom"/>
            <w:hideMark/>
          </w:tcPr>
          <w:p w14:paraId="63E03D4B" w14:textId="77777777" w:rsidR="009639B3" w:rsidRPr="00515BAE" w:rsidRDefault="009639B3" w:rsidP="00515BAE">
            <w:pPr>
              <w:spacing w:after="0" w:line="240" w:lineRule="auto"/>
              <w:rPr>
                <w:rFonts w:ascii="Times New Roman" w:eastAsia="Times New Roman" w:hAnsi="Times New Roman" w:cs="Times New Roman"/>
                <w:sz w:val="20"/>
                <w:szCs w:val="20"/>
              </w:rPr>
            </w:pPr>
          </w:p>
        </w:tc>
        <w:tc>
          <w:tcPr>
            <w:tcW w:w="1276" w:type="dxa"/>
            <w:tcBorders>
              <w:top w:val="nil"/>
              <w:left w:val="nil"/>
              <w:bottom w:val="nil"/>
              <w:right w:val="nil"/>
            </w:tcBorders>
            <w:shd w:val="clear" w:color="auto" w:fill="auto"/>
            <w:noWrap/>
            <w:vAlign w:val="bottom"/>
            <w:hideMark/>
          </w:tcPr>
          <w:p w14:paraId="2C9C6494" w14:textId="77777777" w:rsidR="009639B3" w:rsidRPr="00515BAE" w:rsidRDefault="009639B3" w:rsidP="00515BAE">
            <w:pPr>
              <w:spacing w:after="0" w:line="240" w:lineRule="auto"/>
              <w:rPr>
                <w:rFonts w:ascii="Times New Roman" w:eastAsia="Times New Roman" w:hAnsi="Times New Roman" w:cs="Times New Roman"/>
                <w:sz w:val="20"/>
                <w:szCs w:val="20"/>
              </w:rPr>
            </w:pPr>
          </w:p>
        </w:tc>
      </w:tr>
      <w:tr w:rsidR="009639B3" w:rsidRPr="00515BAE" w14:paraId="165A2EC4" w14:textId="77777777" w:rsidTr="00203808">
        <w:trPr>
          <w:trHeight w:val="290"/>
        </w:trPr>
        <w:tc>
          <w:tcPr>
            <w:tcW w:w="2694" w:type="dxa"/>
            <w:tcBorders>
              <w:top w:val="nil"/>
              <w:left w:val="nil"/>
              <w:bottom w:val="nil"/>
              <w:right w:val="nil"/>
            </w:tcBorders>
            <w:shd w:val="clear" w:color="auto" w:fill="auto"/>
            <w:noWrap/>
            <w:vAlign w:val="center"/>
            <w:hideMark/>
          </w:tcPr>
          <w:p w14:paraId="3E308CE7" w14:textId="77777777" w:rsidR="009639B3" w:rsidRPr="00515BAE" w:rsidRDefault="009639B3" w:rsidP="00515BAE">
            <w:pPr>
              <w:spacing w:after="0" w:line="240" w:lineRule="auto"/>
              <w:rPr>
                <w:rFonts w:ascii="Calibri" w:eastAsia="Times New Roman" w:hAnsi="Calibri" w:cs="Calibri"/>
                <w:color w:val="000000"/>
              </w:rPr>
            </w:pPr>
            <w:r w:rsidRPr="00515BAE">
              <w:rPr>
                <w:rFonts w:ascii="Calibri" w:eastAsia="Times New Roman" w:hAnsi="Calibri" w:cs="Calibri"/>
                <w:color w:val="000000"/>
              </w:rPr>
              <w:t>Target Claims Count</w:t>
            </w:r>
          </w:p>
        </w:tc>
        <w:tc>
          <w:tcPr>
            <w:tcW w:w="1218" w:type="dxa"/>
            <w:tcBorders>
              <w:top w:val="nil"/>
              <w:left w:val="nil"/>
              <w:bottom w:val="nil"/>
              <w:right w:val="nil"/>
            </w:tcBorders>
            <w:shd w:val="clear" w:color="auto" w:fill="auto"/>
            <w:noWrap/>
            <w:vAlign w:val="center"/>
            <w:hideMark/>
          </w:tcPr>
          <w:p w14:paraId="679A3EC6" w14:textId="77777777" w:rsidR="009639B3" w:rsidRPr="00515BAE" w:rsidRDefault="009639B3" w:rsidP="00515BAE">
            <w:pPr>
              <w:spacing w:after="0" w:line="240" w:lineRule="auto"/>
              <w:rPr>
                <w:rFonts w:ascii="Calibri" w:eastAsia="Times New Roman" w:hAnsi="Calibri" w:cs="Calibri"/>
                <w:color w:val="000000"/>
              </w:rPr>
            </w:pPr>
            <w:r w:rsidRPr="00515BAE">
              <w:rPr>
                <w:rFonts w:ascii="Calibri" w:eastAsia="Times New Roman" w:hAnsi="Calibri" w:cs="Calibri"/>
                <w:color w:val="000000"/>
              </w:rPr>
              <w:t>378</w:t>
            </w:r>
          </w:p>
        </w:tc>
        <w:tc>
          <w:tcPr>
            <w:tcW w:w="277" w:type="dxa"/>
            <w:tcBorders>
              <w:top w:val="nil"/>
              <w:left w:val="nil"/>
              <w:bottom w:val="nil"/>
              <w:right w:val="nil"/>
            </w:tcBorders>
          </w:tcPr>
          <w:p w14:paraId="0B63D8BC" w14:textId="77777777" w:rsidR="009639B3" w:rsidRPr="00515BAE" w:rsidRDefault="009639B3" w:rsidP="00515BAE">
            <w:pPr>
              <w:spacing w:after="0" w:line="240" w:lineRule="auto"/>
              <w:jc w:val="right"/>
              <w:rPr>
                <w:rFonts w:ascii="Calibri" w:eastAsia="Times New Roman" w:hAnsi="Calibri" w:cs="Calibri"/>
                <w:color w:val="000000"/>
              </w:rPr>
            </w:pPr>
          </w:p>
        </w:tc>
        <w:tc>
          <w:tcPr>
            <w:tcW w:w="1153" w:type="dxa"/>
            <w:tcBorders>
              <w:top w:val="nil"/>
              <w:left w:val="nil"/>
              <w:bottom w:val="nil"/>
              <w:right w:val="nil"/>
            </w:tcBorders>
            <w:shd w:val="clear" w:color="auto" w:fill="auto"/>
            <w:noWrap/>
            <w:vAlign w:val="bottom"/>
            <w:hideMark/>
          </w:tcPr>
          <w:p w14:paraId="23672F5D" w14:textId="7238E2DB" w:rsidR="009639B3" w:rsidRPr="00515BAE" w:rsidRDefault="009639B3" w:rsidP="00515BAE">
            <w:pPr>
              <w:spacing w:after="0" w:line="240" w:lineRule="auto"/>
              <w:jc w:val="right"/>
              <w:rPr>
                <w:rFonts w:ascii="Calibri" w:eastAsia="Times New Roman" w:hAnsi="Calibri" w:cs="Calibri"/>
                <w:color w:val="000000"/>
              </w:rPr>
            </w:pPr>
          </w:p>
        </w:tc>
        <w:tc>
          <w:tcPr>
            <w:tcW w:w="1604" w:type="dxa"/>
            <w:tcBorders>
              <w:top w:val="nil"/>
              <w:left w:val="nil"/>
              <w:bottom w:val="nil"/>
              <w:right w:val="nil"/>
            </w:tcBorders>
            <w:shd w:val="clear" w:color="auto" w:fill="auto"/>
            <w:noWrap/>
            <w:vAlign w:val="bottom"/>
            <w:hideMark/>
          </w:tcPr>
          <w:p w14:paraId="4890B8CF" w14:textId="77777777" w:rsidR="009639B3" w:rsidRPr="00515BAE" w:rsidRDefault="009639B3" w:rsidP="00515BAE">
            <w:pPr>
              <w:spacing w:after="0" w:line="240" w:lineRule="auto"/>
              <w:rPr>
                <w:rFonts w:ascii="Times New Roman" w:eastAsia="Times New Roman" w:hAnsi="Times New Roman" w:cs="Times New Roman"/>
                <w:sz w:val="20"/>
                <w:szCs w:val="20"/>
              </w:rPr>
            </w:pPr>
          </w:p>
        </w:tc>
        <w:tc>
          <w:tcPr>
            <w:tcW w:w="1276" w:type="dxa"/>
            <w:tcBorders>
              <w:top w:val="nil"/>
              <w:left w:val="nil"/>
              <w:bottom w:val="nil"/>
              <w:right w:val="nil"/>
            </w:tcBorders>
            <w:shd w:val="clear" w:color="auto" w:fill="auto"/>
            <w:noWrap/>
            <w:vAlign w:val="bottom"/>
            <w:hideMark/>
          </w:tcPr>
          <w:p w14:paraId="730EB59D" w14:textId="77777777" w:rsidR="009639B3" w:rsidRPr="00515BAE" w:rsidRDefault="009639B3" w:rsidP="00515BAE">
            <w:pPr>
              <w:spacing w:after="0" w:line="240" w:lineRule="auto"/>
              <w:rPr>
                <w:rFonts w:ascii="Times New Roman" w:eastAsia="Times New Roman" w:hAnsi="Times New Roman" w:cs="Times New Roman"/>
                <w:sz w:val="20"/>
                <w:szCs w:val="20"/>
              </w:rPr>
            </w:pPr>
          </w:p>
        </w:tc>
      </w:tr>
      <w:tr w:rsidR="009639B3" w:rsidRPr="00515BAE" w14:paraId="29DDB498" w14:textId="77777777" w:rsidTr="00203808">
        <w:trPr>
          <w:trHeight w:val="290"/>
        </w:trPr>
        <w:tc>
          <w:tcPr>
            <w:tcW w:w="2694" w:type="dxa"/>
            <w:tcBorders>
              <w:top w:val="nil"/>
              <w:left w:val="nil"/>
              <w:bottom w:val="nil"/>
              <w:right w:val="nil"/>
            </w:tcBorders>
            <w:shd w:val="clear" w:color="auto" w:fill="auto"/>
            <w:noWrap/>
            <w:vAlign w:val="center"/>
            <w:hideMark/>
          </w:tcPr>
          <w:p w14:paraId="1CC0C9E1" w14:textId="77777777" w:rsidR="009639B3" w:rsidRPr="00515BAE" w:rsidRDefault="009639B3" w:rsidP="00515BAE">
            <w:pPr>
              <w:spacing w:after="0" w:line="240" w:lineRule="auto"/>
              <w:rPr>
                <w:rFonts w:ascii="Calibri" w:eastAsia="Times New Roman" w:hAnsi="Calibri" w:cs="Calibri"/>
                <w:color w:val="000000"/>
              </w:rPr>
            </w:pPr>
            <w:r w:rsidRPr="00515BAE">
              <w:rPr>
                <w:rFonts w:ascii="Calibri" w:eastAsia="Times New Roman" w:hAnsi="Calibri" w:cs="Calibri"/>
                <w:color w:val="000000"/>
              </w:rPr>
              <w:t>Target Claims Cost</w:t>
            </w:r>
          </w:p>
        </w:tc>
        <w:tc>
          <w:tcPr>
            <w:tcW w:w="1218" w:type="dxa"/>
            <w:tcBorders>
              <w:top w:val="nil"/>
              <w:left w:val="nil"/>
              <w:bottom w:val="nil"/>
              <w:right w:val="nil"/>
            </w:tcBorders>
            <w:shd w:val="clear" w:color="auto" w:fill="auto"/>
            <w:noWrap/>
            <w:vAlign w:val="center"/>
            <w:hideMark/>
          </w:tcPr>
          <w:p w14:paraId="2B0D8AD1" w14:textId="77777777" w:rsidR="009639B3" w:rsidRPr="00515BAE" w:rsidRDefault="009639B3" w:rsidP="00515BAE">
            <w:pPr>
              <w:spacing w:after="0" w:line="240" w:lineRule="auto"/>
              <w:rPr>
                <w:rFonts w:ascii="Calibri" w:eastAsia="Times New Roman" w:hAnsi="Calibri" w:cs="Calibri"/>
                <w:color w:val="000000"/>
              </w:rPr>
            </w:pPr>
            <w:r w:rsidRPr="00515BAE">
              <w:rPr>
                <w:rFonts w:ascii="Calibri" w:eastAsia="Times New Roman" w:hAnsi="Calibri" w:cs="Calibri"/>
                <w:color w:val="000000"/>
              </w:rPr>
              <w:t>€220</w:t>
            </w:r>
          </w:p>
        </w:tc>
        <w:tc>
          <w:tcPr>
            <w:tcW w:w="277" w:type="dxa"/>
            <w:tcBorders>
              <w:top w:val="nil"/>
              <w:left w:val="nil"/>
              <w:bottom w:val="nil"/>
              <w:right w:val="nil"/>
            </w:tcBorders>
          </w:tcPr>
          <w:p w14:paraId="57FA6F9F" w14:textId="77777777" w:rsidR="009639B3" w:rsidRPr="00515BAE" w:rsidRDefault="009639B3" w:rsidP="00515BAE">
            <w:pPr>
              <w:spacing w:after="0" w:line="240" w:lineRule="auto"/>
              <w:jc w:val="right"/>
              <w:rPr>
                <w:rFonts w:ascii="Calibri" w:eastAsia="Times New Roman" w:hAnsi="Calibri" w:cs="Calibri"/>
                <w:color w:val="000000"/>
              </w:rPr>
            </w:pPr>
          </w:p>
        </w:tc>
        <w:tc>
          <w:tcPr>
            <w:tcW w:w="1153" w:type="dxa"/>
            <w:tcBorders>
              <w:top w:val="nil"/>
              <w:left w:val="nil"/>
              <w:bottom w:val="nil"/>
              <w:right w:val="nil"/>
            </w:tcBorders>
            <w:shd w:val="clear" w:color="auto" w:fill="auto"/>
            <w:noWrap/>
            <w:vAlign w:val="bottom"/>
            <w:hideMark/>
          </w:tcPr>
          <w:p w14:paraId="419331BE" w14:textId="107E4A70" w:rsidR="009639B3" w:rsidRPr="00515BAE" w:rsidRDefault="009639B3" w:rsidP="00515BAE">
            <w:pPr>
              <w:spacing w:after="0" w:line="240" w:lineRule="auto"/>
              <w:jc w:val="right"/>
              <w:rPr>
                <w:rFonts w:ascii="Calibri" w:eastAsia="Times New Roman" w:hAnsi="Calibri" w:cs="Calibri"/>
                <w:color w:val="000000"/>
              </w:rPr>
            </w:pPr>
          </w:p>
        </w:tc>
        <w:tc>
          <w:tcPr>
            <w:tcW w:w="1604" w:type="dxa"/>
            <w:tcBorders>
              <w:top w:val="nil"/>
              <w:left w:val="nil"/>
              <w:bottom w:val="nil"/>
              <w:right w:val="nil"/>
            </w:tcBorders>
            <w:shd w:val="clear" w:color="auto" w:fill="auto"/>
            <w:noWrap/>
            <w:vAlign w:val="center"/>
            <w:hideMark/>
          </w:tcPr>
          <w:p w14:paraId="46E81A3E" w14:textId="77777777" w:rsidR="009639B3" w:rsidRPr="00515BAE" w:rsidRDefault="009639B3" w:rsidP="00515BAE">
            <w:pPr>
              <w:spacing w:after="0" w:line="240" w:lineRule="auto"/>
              <w:jc w:val="right"/>
              <w:rPr>
                <w:rFonts w:ascii="Calibri" w:eastAsia="Times New Roman" w:hAnsi="Calibri" w:cs="Calibri"/>
                <w:color w:val="000000"/>
              </w:rPr>
            </w:pPr>
            <w:r w:rsidRPr="00515BAE">
              <w:rPr>
                <w:rFonts w:ascii="Calibri" w:eastAsia="Times New Roman" w:hAnsi="Calibri" w:cs="Calibri"/>
                <w:color w:val="000000"/>
              </w:rPr>
              <w:t xml:space="preserve"> </w:t>
            </w:r>
          </w:p>
        </w:tc>
        <w:tc>
          <w:tcPr>
            <w:tcW w:w="1276" w:type="dxa"/>
            <w:tcBorders>
              <w:top w:val="nil"/>
              <w:left w:val="nil"/>
              <w:bottom w:val="nil"/>
              <w:right w:val="nil"/>
            </w:tcBorders>
            <w:shd w:val="clear" w:color="auto" w:fill="auto"/>
            <w:noWrap/>
            <w:vAlign w:val="bottom"/>
            <w:hideMark/>
          </w:tcPr>
          <w:p w14:paraId="51439CA8" w14:textId="77777777" w:rsidR="009639B3" w:rsidRPr="00515BAE" w:rsidRDefault="009639B3" w:rsidP="00515BAE">
            <w:pPr>
              <w:spacing w:after="0" w:line="240" w:lineRule="auto"/>
              <w:jc w:val="right"/>
              <w:rPr>
                <w:rFonts w:ascii="Calibri" w:eastAsia="Times New Roman" w:hAnsi="Calibri" w:cs="Calibri"/>
                <w:color w:val="000000"/>
              </w:rPr>
            </w:pPr>
          </w:p>
        </w:tc>
      </w:tr>
      <w:tr w:rsidR="009639B3" w:rsidRPr="00515BAE" w14:paraId="1486F394" w14:textId="77777777" w:rsidTr="00203808">
        <w:trPr>
          <w:trHeight w:val="290"/>
        </w:trPr>
        <w:tc>
          <w:tcPr>
            <w:tcW w:w="2694" w:type="dxa"/>
            <w:tcBorders>
              <w:top w:val="nil"/>
              <w:left w:val="nil"/>
              <w:bottom w:val="nil"/>
              <w:right w:val="nil"/>
            </w:tcBorders>
            <w:shd w:val="clear" w:color="auto" w:fill="auto"/>
            <w:noWrap/>
            <w:vAlign w:val="bottom"/>
            <w:hideMark/>
          </w:tcPr>
          <w:p w14:paraId="396603B6" w14:textId="77777777" w:rsidR="009639B3" w:rsidRPr="00515BAE" w:rsidRDefault="009639B3" w:rsidP="00515BAE">
            <w:pPr>
              <w:spacing w:after="0" w:line="240" w:lineRule="auto"/>
              <w:rPr>
                <w:rFonts w:ascii="Times New Roman" w:eastAsia="Times New Roman" w:hAnsi="Times New Roman" w:cs="Times New Roman"/>
                <w:sz w:val="20"/>
                <w:szCs w:val="20"/>
              </w:rPr>
            </w:pPr>
          </w:p>
        </w:tc>
        <w:tc>
          <w:tcPr>
            <w:tcW w:w="1218" w:type="dxa"/>
            <w:tcBorders>
              <w:top w:val="nil"/>
              <w:left w:val="nil"/>
              <w:bottom w:val="nil"/>
              <w:right w:val="nil"/>
            </w:tcBorders>
            <w:shd w:val="clear" w:color="auto" w:fill="auto"/>
            <w:noWrap/>
            <w:vAlign w:val="bottom"/>
            <w:hideMark/>
          </w:tcPr>
          <w:p w14:paraId="19A92474" w14:textId="77777777" w:rsidR="009639B3" w:rsidRPr="00515BAE" w:rsidRDefault="009639B3" w:rsidP="00515BAE">
            <w:pPr>
              <w:spacing w:after="0" w:line="240" w:lineRule="auto"/>
              <w:rPr>
                <w:rFonts w:ascii="Times New Roman" w:eastAsia="Times New Roman" w:hAnsi="Times New Roman" w:cs="Times New Roman"/>
                <w:sz w:val="20"/>
                <w:szCs w:val="20"/>
              </w:rPr>
            </w:pPr>
          </w:p>
        </w:tc>
        <w:tc>
          <w:tcPr>
            <w:tcW w:w="277" w:type="dxa"/>
            <w:tcBorders>
              <w:top w:val="nil"/>
              <w:left w:val="nil"/>
              <w:bottom w:val="nil"/>
              <w:right w:val="nil"/>
            </w:tcBorders>
          </w:tcPr>
          <w:p w14:paraId="3259DE60" w14:textId="77777777" w:rsidR="009639B3" w:rsidRPr="00515BAE" w:rsidRDefault="009639B3" w:rsidP="00515BAE">
            <w:pPr>
              <w:spacing w:after="0" w:line="240" w:lineRule="auto"/>
              <w:rPr>
                <w:rFonts w:ascii="Times New Roman" w:eastAsia="Times New Roman" w:hAnsi="Times New Roman" w:cs="Times New Roman"/>
                <w:sz w:val="20"/>
                <w:szCs w:val="20"/>
              </w:rPr>
            </w:pPr>
          </w:p>
        </w:tc>
        <w:tc>
          <w:tcPr>
            <w:tcW w:w="1153" w:type="dxa"/>
            <w:tcBorders>
              <w:top w:val="nil"/>
              <w:left w:val="nil"/>
              <w:bottom w:val="nil"/>
              <w:right w:val="nil"/>
            </w:tcBorders>
            <w:shd w:val="clear" w:color="auto" w:fill="auto"/>
            <w:noWrap/>
            <w:vAlign w:val="bottom"/>
            <w:hideMark/>
          </w:tcPr>
          <w:p w14:paraId="08E8269F" w14:textId="3D9904CC" w:rsidR="009639B3" w:rsidRPr="00515BAE" w:rsidRDefault="009639B3" w:rsidP="00515BAE">
            <w:pPr>
              <w:spacing w:after="0" w:line="240" w:lineRule="auto"/>
              <w:rPr>
                <w:rFonts w:ascii="Times New Roman" w:eastAsia="Times New Roman" w:hAnsi="Times New Roman" w:cs="Times New Roman"/>
                <w:sz w:val="20"/>
                <w:szCs w:val="20"/>
              </w:rPr>
            </w:pPr>
          </w:p>
        </w:tc>
        <w:tc>
          <w:tcPr>
            <w:tcW w:w="1604" w:type="dxa"/>
            <w:tcBorders>
              <w:top w:val="nil"/>
              <w:left w:val="nil"/>
              <w:bottom w:val="nil"/>
              <w:right w:val="nil"/>
            </w:tcBorders>
            <w:shd w:val="clear" w:color="auto" w:fill="auto"/>
            <w:noWrap/>
            <w:vAlign w:val="bottom"/>
            <w:hideMark/>
          </w:tcPr>
          <w:p w14:paraId="4D1E693E" w14:textId="77777777" w:rsidR="009639B3" w:rsidRPr="00515BAE" w:rsidRDefault="009639B3" w:rsidP="00515BAE">
            <w:pPr>
              <w:spacing w:after="0" w:line="240" w:lineRule="auto"/>
              <w:rPr>
                <w:rFonts w:ascii="Times New Roman" w:eastAsia="Times New Roman" w:hAnsi="Times New Roman" w:cs="Times New Roman"/>
                <w:sz w:val="20"/>
                <w:szCs w:val="20"/>
              </w:rPr>
            </w:pPr>
          </w:p>
        </w:tc>
        <w:tc>
          <w:tcPr>
            <w:tcW w:w="1276" w:type="dxa"/>
            <w:tcBorders>
              <w:top w:val="nil"/>
              <w:left w:val="nil"/>
              <w:bottom w:val="nil"/>
              <w:right w:val="nil"/>
            </w:tcBorders>
            <w:shd w:val="clear" w:color="auto" w:fill="auto"/>
            <w:noWrap/>
            <w:vAlign w:val="bottom"/>
            <w:hideMark/>
          </w:tcPr>
          <w:p w14:paraId="22B8544E" w14:textId="77777777" w:rsidR="009639B3" w:rsidRPr="00515BAE" w:rsidRDefault="009639B3" w:rsidP="00515BAE">
            <w:pPr>
              <w:spacing w:after="0" w:line="240" w:lineRule="auto"/>
              <w:rPr>
                <w:rFonts w:ascii="Times New Roman" w:eastAsia="Times New Roman" w:hAnsi="Times New Roman" w:cs="Times New Roman"/>
                <w:sz w:val="20"/>
                <w:szCs w:val="20"/>
              </w:rPr>
            </w:pPr>
          </w:p>
        </w:tc>
      </w:tr>
      <w:tr w:rsidR="00A8377F" w:rsidRPr="00515BAE" w14:paraId="5A29BD6B" w14:textId="77777777" w:rsidTr="00203808">
        <w:trPr>
          <w:trHeight w:val="290"/>
        </w:trPr>
        <w:tc>
          <w:tcPr>
            <w:tcW w:w="2694" w:type="dxa"/>
            <w:tcBorders>
              <w:top w:val="nil"/>
              <w:left w:val="nil"/>
              <w:bottom w:val="nil"/>
              <w:right w:val="nil"/>
            </w:tcBorders>
            <w:shd w:val="clear" w:color="auto" w:fill="auto"/>
            <w:noWrap/>
            <w:vAlign w:val="bottom"/>
          </w:tcPr>
          <w:p w14:paraId="41AEB274" w14:textId="77777777" w:rsidR="00A8377F" w:rsidRPr="00515BAE" w:rsidRDefault="00A8377F" w:rsidP="00515BAE">
            <w:pPr>
              <w:spacing w:after="0" w:line="240" w:lineRule="auto"/>
              <w:rPr>
                <w:rFonts w:ascii="Times New Roman" w:eastAsia="Times New Roman" w:hAnsi="Times New Roman" w:cs="Times New Roman"/>
                <w:sz w:val="20"/>
                <w:szCs w:val="20"/>
              </w:rPr>
            </w:pPr>
          </w:p>
        </w:tc>
        <w:tc>
          <w:tcPr>
            <w:tcW w:w="1218" w:type="dxa"/>
            <w:tcBorders>
              <w:top w:val="nil"/>
              <w:left w:val="nil"/>
              <w:bottom w:val="nil"/>
              <w:right w:val="nil"/>
            </w:tcBorders>
            <w:shd w:val="clear" w:color="auto" w:fill="auto"/>
            <w:noWrap/>
            <w:vAlign w:val="bottom"/>
          </w:tcPr>
          <w:p w14:paraId="6600F6C3" w14:textId="77777777" w:rsidR="00A8377F" w:rsidRPr="00515BAE" w:rsidRDefault="00A8377F" w:rsidP="00515BAE">
            <w:pPr>
              <w:spacing w:after="0" w:line="240" w:lineRule="auto"/>
              <w:rPr>
                <w:rFonts w:ascii="Times New Roman" w:eastAsia="Times New Roman" w:hAnsi="Times New Roman" w:cs="Times New Roman"/>
                <w:sz w:val="20"/>
                <w:szCs w:val="20"/>
              </w:rPr>
            </w:pPr>
          </w:p>
        </w:tc>
        <w:tc>
          <w:tcPr>
            <w:tcW w:w="277" w:type="dxa"/>
            <w:tcBorders>
              <w:top w:val="nil"/>
              <w:left w:val="nil"/>
              <w:bottom w:val="nil"/>
              <w:right w:val="nil"/>
            </w:tcBorders>
          </w:tcPr>
          <w:p w14:paraId="4E0782E3" w14:textId="77777777" w:rsidR="00A8377F" w:rsidRPr="00515BAE" w:rsidRDefault="00A8377F" w:rsidP="00515BAE">
            <w:pPr>
              <w:spacing w:after="0" w:line="240" w:lineRule="auto"/>
              <w:rPr>
                <w:rFonts w:ascii="Times New Roman" w:eastAsia="Times New Roman" w:hAnsi="Times New Roman" w:cs="Times New Roman"/>
                <w:sz w:val="20"/>
                <w:szCs w:val="20"/>
              </w:rPr>
            </w:pPr>
          </w:p>
        </w:tc>
        <w:tc>
          <w:tcPr>
            <w:tcW w:w="1153" w:type="dxa"/>
            <w:tcBorders>
              <w:top w:val="nil"/>
              <w:left w:val="nil"/>
              <w:bottom w:val="nil"/>
              <w:right w:val="nil"/>
            </w:tcBorders>
            <w:shd w:val="clear" w:color="auto" w:fill="auto"/>
            <w:noWrap/>
            <w:vAlign w:val="bottom"/>
          </w:tcPr>
          <w:p w14:paraId="11351576" w14:textId="77777777" w:rsidR="00A8377F" w:rsidRPr="00515BAE" w:rsidRDefault="00A8377F" w:rsidP="00515BAE">
            <w:pPr>
              <w:spacing w:after="0" w:line="240" w:lineRule="auto"/>
              <w:rPr>
                <w:rFonts w:ascii="Times New Roman" w:eastAsia="Times New Roman" w:hAnsi="Times New Roman" w:cs="Times New Roman"/>
                <w:sz w:val="20"/>
                <w:szCs w:val="20"/>
              </w:rPr>
            </w:pPr>
          </w:p>
        </w:tc>
        <w:tc>
          <w:tcPr>
            <w:tcW w:w="1604" w:type="dxa"/>
            <w:tcBorders>
              <w:top w:val="nil"/>
              <w:left w:val="nil"/>
              <w:bottom w:val="nil"/>
              <w:right w:val="nil"/>
            </w:tcBorders>
            <w:shd w:val="clear" w:color="auto" w:fill="auto"/>
            <w:noWrap/>
            <w:vAlign w:val="bottom"/>
          </w:tcPr>
          <w:p w14:paraId="3C84FEEC" w14:textId="77777777" w:rsidR="00A8377F" w:rsidRPr="00515BAE" w:rsidRDefault="00A8377F" w:rsidP="00515BAE">
            <w:pPr>
              <w:spacing w:after="0" w:line="240" w:lineRule="auto"/>
              <w:rPr>
                <w:rFonts w:ascii="Times New Roman" w:eastAsia="Times New Roman" w:hAnsi="Times New Roman" w:cs="Times New Roman"/>
                <w:sz w:val="20"/>
                <w:szCs w:val="20"/>
              </w:rPr>
            </w:pPr>
          </w:p>
        </w:tc>
        <w:tc>
          <w:tcPr>
            <w:tcW w:w="1276" w:type="dxa"/>
            <w:tcBorders>
              <w:top w:val="nil"/>
              <w:left w:val="nil"/>
              <w:bottom w:val="nil"/>
              <w:right w:val="nil"/>
            </w:tcBorders>
            <w:shd w:val="clear" w:color="auto" w:fill="auto"/>
            <w:noWrap/>
            <w:vAlign w:val="bottom"/>
          </w:tcPr>
          <w:p w14:paraId="55348045" w14:textId="77777777" w:rsidR="00A8377F" w:rsidRPr="00515BAE" w:rsidRDefault="00A8377F" w:rsidP="00515BAE">
            <w:pPr>
              <w:spacing w:after="0" w:line="240" w:lineRule="auto"/>
              <w:rPr>
                <w:rFonts w:ascii="Times New Roman" w:eastAsia="Times New Roman" w:hAnsi="Times New Roman" w:cs="Times New Roman"/>
                <w:sz w:val="20"/>
                <w:szCs w:val="20"/>
              </w:rPr>
            </w:pPr>
          </w:p>
        </w:tc>
      </w:tr>
      <w:tr w:rsidR="009639B3" w:rsidRPr="00515BAE" w14:paraId="742283CE" w14:textId="77777777" w:rsidTr="00203808">
        <w:trPr>
          <w:trHeight w:val="290"/>
        </w:trPr>
        <w:tc>
          <w:tcPr>
            <w:tcW w:w="2694" w:type="dxa"/>
            <w:tcBorders>
              <w:top w:val="nil"/>
              <w:left w:val="nil"/>
              <w:bottom w:val="nil"/>
              <w:right w:val="nil"/>
            </w:tcBorders>
            <w:shd w:val="clear" w:color="auto" w:fill="004353" w:themeFill="accent2" w:themeFillShade="BF"/>
            <w:noWrap/>
            <w:vAlign w:val="center"/>
            <w:hideMark/>
          </w:tcPr>
          <w:p w14:paraId="183B33EF" w14:textId="77777777" w:rsidR="009639B3" w:rsidRPr="00515BAE" w:rsidRDefault="009639B3" w:rsidP="00203808">
            <w:pPr>
              <w:spacing w:after="0" w:line="240" w:lineRule="auto"/>
              <w:rPr>
                <w:rFonts w:ascii="Calibri" w:eastAsia="Times New Roman" w:hAnsi="Calibri" w:cs="Calibri"/>
                <w:color w:val="FFFFFF"/>
              </w:rPr>
            </w:pPr>
            <w:r w:rsidRPr="00515BAE">
              <w:rPr>
                <w:rFonts w:ascii="Calibri" w:eastAsia="Times New Roman" w:hAnsi="Calibri" w:cs="Calibri"/>
                <w:color w:val="FFFFFF"/>
              </w:rPr>
              <w:t>Claim Type</w:t>
            </w:r>
          </w:p>
        </w:tc>
        <w:tc>
          <w:tcPr>
            <w:tcW w:w="1218" w:type="dxa"/>
            <w:tcBorders>
              <w:top w:val="nil"/>
              <w:left w:val="nil"/>
              <w:bottom w:val="nil"/>
              <w:right w:val="nil"/>
            </w:tcBorders>
            <w:shd w:val="clear" w:color="auto" w:fill="004353" w:themeFill="accent2" w:themeFillShade="BF"/>
            <w:noWrap/>
            <w:vAlign w:val="center"/>
            <w:hideMark/>
          </w:tcPr>
          <w:p w14:paraId="32441006" w14:textId="77777777" w:rsidR="009639B3" w:rsidRPr="00515BAE" w:rsidRDefault="009639B3" w:rsidP="00203808">
            <w:pPr>
              <w:spacing w:after="0" w:line="240" w:lineRule="auto"/>
              <w:rPr>
                <w:rFonts w:ascii="Calibri" w:eastAsia="Times New Roman" w:hAnsi="Calibri" w:cs="Calibri"/>
                <w:color w:val="FFFFFF"/>
              </w:rPr>
            </w:pPr>
            <w:r w:rsidRPr="00515BAE">
              <w:rPr>
                <w:rFonts w:ascii="Calibri" w:eastAsia="Times New Roman" w:hAnsi="Calibri" w:cs="Calibri"/>
                <w:color w:val="FFFFFF"/>
              </w:rPr>
              <w:t>ACPC</w:t>
            </w:r>
          </w:p>
        </w:tc>
        <w:tc>
          <w:tcPr>
            <w:tcW w:w="277" w:type="dxa"/>
            <w:tcBorders>
              <w:top w:val="nil"/>
              <w:left w:val="nil"/>
              <w:bottom w:val="nil"/>
              <w:right w:val="nil"/>
            </w:tcBorders>
            <w:shd w:val="clear" w:color="auto" w:fill="004353" w:themeFill="accent2" w:themeFillShade="BF"/>
          </w:tcPr>
          <w:p w14:paraId="024219F8" w14:textId="77777777" w:rsidR="009639B3" w:rsidRPr="00515BAE" w:rsidRDefault="009639B3" w:rsidP="00203808">
            <w:pPr>
              <w:spacing w:after="0" w:line="240" w:lineRule="auto"/>
              <w:rPr>
                <w:rFonts w:ascii="Calibri" w:eastAsia="Times New Roman" w:hAnsi="Calibri" w:cs="Calibri"/>
                <w:color w:val="FFFFFF"/>
              </w:rPr>
            </w:pPr>
          </w:p>
        </w:tc>
        <w:tc>
          <w:tcPr>
            <w:tcW w:w="1153" w:type="dxa"/>
            <w:tcBorders>
              <w:top w:val="nil"/>
              <w:left w:val="nil"/>
              <w:bottom w:val="nil"/>
              <w:right w:val="nil"/>
            </w:tcBorders>
            <w:shd w:val="clear" w:color="auto" w:fill="004353" w:themeFill="accent2" w:themeFillShade="BF"/>
            <w:noWrap/>
            <w:vAlign w:val="center"/>
            <w:hideMark/>
          </w:tcPr>
          <w:p w14:paraId="7827727E" w14:textId="3CB4E1AA" w:rsidR="009639B3" w:rsidRPr="00515BAE" w:rsidRDefault="009639B3" w:rsidP="00203808">
            <w:pPr>
              <w:spacing w:after="0" w:line="240" w:lineRule="auto"/>
              <w:rPr>
                <w:rFonts w:ascii="Calibri" w:eastAsia="Times New Roman" w:hAnsi="Calibri" w:cs="Calibri"/>
                <w:color w:val="FFFFFF"/>
              </w:rPr>
            </w:pPr>
            <w:r w:rsidRPr="00515BAE">
              <w:rPr>
                <w:rFonts w:ascii="Calibri" w:eastAsia="Times New Roman" w:hAnsi="Calibri" w:cs="Calibri"/>
                <w:color w:val="FFFFFF"/>
              </w:rPr>
              <w:t>Frequency</w:t>
            </w:r>
          </w:p>
        </w:tc>
        <w:tc>
          <w:tcPr>
            <w:tcW w:w="1604" w:type="dxa"/>
            <w:tcBorders>
              <w:top w:val="nil"/>
              <w:left w:val="nil"/>
              <w:bottom w:val="nil"/>
              <w:right w:val="nil"/>
            </w:tcBorders>
            <w:shd w:val="clear" w:color="auto" w:fill="004353" w:themeFill="accent2" w:themeFillShade="BF"/>
            <w:noWrap/>
            <w:vAlign w:val="center"/>
            <w:hideMark/>
          </w:tcPr>
          <w:p w14:paraId="1C605472" w14:textId="77777777" w:rsidR="009639B3" w:rsidRPr="00515BAE" w:rsidRDefault="009639B3" w:rsidP="00203808">
            <w:pPr>
              <w:spacing w:after="0" w:line="240" w:lineRule="auto"/>
              <w:rPr>
                <w:rFonts w:ascii="Calibri" w:eastAsia="Times New Roman" w:hAnsi="Calibri" w:cs="Calibri"/>
                <w:color w:val="FFFFFF"/>
              </w:rPr>
            </w:pPr>
            <w:r w:rsidRPr="00515BAE">
              <w:rPr>
                <w:rFonts w:ascii="Calibri" w:eastAsia="Times New Roman" w:hAnsi="Calibri" w:cs="Calibri"/>
                <w:color w:val="FFFFFF"/>
              </w:rPr>
              <w:t>Claims Count</w:t>
            </w:r>
          </w:p>
        </w:tc>
        <w:tc>
          <w:tcPr>
            <w:tcW w:w="1276" w:type="dxa"/>
            <w:tcBorders>
              <w:top w:val="nil"/>
              <w:left w:val="nil"/>
              <w:bottom w:val="nil"/>
              <w:right w:val="nil"/>
            </w:tcBorders>
            <w:shd w:val="clear" w:color="auto" w:fill="004353" w:themeFill="accent2" w:themeFillShade="BF"/>
            <w:noWrap/>
            <w:vAlign w:val="center"/>
            <w:hideMark/>
          </w:tcPr>
          <w:p w14:paraId="369458E1" w14:textId="77777777" w:rsidR="009639B3" w:rsidRPr="00515BAE" w:rsidRDefault="009639B3" w:rsidP="00203808">
            <w:pPr>
              <w:spacing w:after="0" w:line="240" w:lineRule="auto"/>
              <w:rPr>
                <w:rFonts w:ascii="Calibri" w:eastAsia="Times New Roman" w:hAnsi="Calibri" w:cs="Calibri"/>
                <w:color w:val="FFFFFF"/>
              </w:rPr>
            </w:pPr>
            <w:r w:rsidRPr="00515BAE">
              <w:rPr>
                <w:rFonts w:ascii="Calibri" w:eastAsia="Times New Roman" w:hAnsi="Calibri" w:cs="Calibri"/>
                <w:color w:val="FFFFFF"/>
              </w:rPr>
              <w:t>Costs</w:t>
            </w:r>
          </w:p>
        </w:tc>
      </w:tr>
      <w:tr w:rsidR="009639B3" w:rsidRPr="00515BAE" w14:paraId="018E1362" w14:textId="77777777" w:rsidTr="00203808">
        <w:trPr>
          <w:trHeight w:val="290"/>
        </w:trPr>
        <w:tc>
          <w:tcPr>
            <w:tcW w:w="2694" w:type="dxa"/>
            <w:tcBorders>
              <w:top w:val="nil"/>
              <w:left w:val="nil"/>
              <w:bottom w:val="nil"/>
              <w:right w:val="nil"/>
            </w:tcBorders>
            <w:shd w:val="clear" w:color="auto" w:fill="auto"/>
            <w:noWrap/>
            <w:vAlign w:val="center"/>
            <w:hideMark/>
          </w:tcPr>
          <w:p w14:paraId="6B276E65" w14:textId="77777777" w:rsidR="009639B3" w:rsidRPr="00515BAE" w:rsidRDefault="009639B3" w:rsidP="00515BAE">
            <w:pPr>
              <w:spacing w:after="0" w:line="240" w:lineRule="auto"/>
              <w:rPr>
                <w:rFonts w:ascii="Calibri" w:eastAsia="Times New Roman" w:hAnsi="Calibri" w:cs="Calibri"/>
                <w:color w:val="000000"/>
              </w:rPr>
            </w:pPr>
            <w:r w:rsidRPr="00515BAE">
              <w:rPr>
                <w:rFonts w:ascii="Calibri" w:eastAsia="Times New Roman" w:hAnsi="Calibri" w:cs="Calibri"/>
                <w:color w:val="000000"/>
              </w:rPr>
              <w:t>Fire</w:t>
            </w:r>
          </w:p>
        </w:tc>
        <w:tc>
          <w:tcPr>
            <w:tcW w:w="1218" w:type="dxa"/>
            <w:tcBorders>
              <w:top w:val="nil"/>
              <w:left w:val="nil"/>
              <w:bottom w:val="nil"/>
              <w:right w:val="nil"/>
            </w:tcBorders>
            <w:shd w:val="clear" w:color="auto" w:fill="auto"/>
            <w:noWrap/>
            <w:vAlign w:val="center"/>
            <w:hideMark/>
          </w:tcPr>
          <w:p w14:paraId="62C2FC92" w14:textId="77777777" w:rsidR="009639B3" w:rsidRPr="00515BAE" w:rsidRDefault="009639B3" w:rsidP="00515BAE">
            <w:pPr>
              <w:spacing w:after="0" w:line="240" w:lineRule="auto"/>
              <w:rPr>
                <w:rFonts w:ascii="Calibri" w:eastAsia="Times New Roman" w:hAnsi="Calibri" w:cs="Calibri"/>
                <w:color w:val="000000"/>
              </w:rPr>
            </w:pPr>
            <w:r w:rsidRPr="00515BAE">
              <w:rPr>
                <w:rFonts w:ascii="Calibri" w:eastAsia="Times New Roman" w:hAnsi="Calibri" w:cs="Calibri"/>
                <w:color w:val="000000"/>
              </w:rPr>
              <w:t>€14,000</w:t>
            </w:r>
          </w:p>
        </w:tc>
        <w:tc>
          <w:tcPr>
            <w:tcW w:w="277" w:type="dxa"/>
            <w:tcBorders>
              <w:top w:val="nil"/>
              <w:left w:val="nil"/>
              <w:bottom w:val="nil"/>
              <w:right w:val="nil"/>
            </w:tcBorders>
          </w:tcPr>
          <w:p w14:paraId="197D3E57" w14:textId="77777777" w:rsidR="009639B3" w:rsidRPr="00515BAE" w:rsidRDefault="009639B3" w:rsidP="00515BAE">
            <w:pPr>
              <w:spacing w:after="0" w:line="240" w:lineRule="auto"/>
              <w:rPr>
                <w:rFonts w:ascii="Calibri" w:eastAsia="Times New Roman" w:hAnsi="Calibri" w:cs="Calibri"/>
                <w:color w:val="000000"/>
              </w:rPr>
            </w:pPr>
          </w:p>
        </w:tc>
        <w:tc>
          <w:tcPr>
            <w:tcW w:w="1153" w:type="dxa"/>
            <w:tcBorders>
              <w:top w:val="nil"/>
              <w:left w:val="nil"/>
              <w:bottom w:val="nil"/>
              <w:right w:val="nil"/>
            </w:tcBorders>
            <w:shd w:val="clear" w:color="auto" w:fill="auto"/>
            <w:noWrap/>
            <w:vAlign w:val="center"/>
            <w:hideMark/>
          </w:tcPr>
          <w:p w14:paraId="6D604BD2" w14:textId="3CEADF17" w:rsidR="009639B3" w:rsidRPr="00515BAE" w:rsidRDefault="009639B3" w:rsidP="00515BAE">
            <w:pPr>
              <w:spacing w:after="0" w:line="240" w:lineRule="auto"/>
              <w:rPr>
                <w:rFonts w:ascii="Calibri" w:eastAsia="Times New Roman" w:hAnsi="Calibri" w:cs="Calibri"/>
                <w:color w:val="000000"/>
              </w:rPr>
            </w:pPr>
            <w:r w:rsidRPr="00515BAE">
              <w:rPr>
                <w:rFonts w:ascii="Calibri" w:eastAsia="Times New Roman" w:hAnsi="Calibri" w:cs="Calibri"/>
                <w:color w:val="000000"/>
              </w:rPr>
              <w:t>0.30%</w:t>
            </w:r>
          </w:p>
        </w:tc>
        <w:tc>
          <w:tcPr>
            <w:tcW w:w="1604" w:type="dxa"/>
            <w:tcBorders>
              <w:top w:val="nil"/>
              <w:left w:val="nil"/>
              <w:bottom w:val="nil"/>
              <w:right w:val="nil"/>
            </w:tcBorders>
            <w:shd w:val="clear" w:color="auto" w:fill="auto"/>
            <w:noWrap/>
            <w:vAlign w:val="center"/>
            <w:hideMark/>
          </w:tcPr>
          <w:p w14:paraId="2249AEE0" w14:textId="77777777" w:rsidR="009639B3" w:rsidRPr="00515BAE" w:rsidRDefault="009639B3" w:rsidP="00515BAE">
            <w:pPr>
              <w:spacing w:after="0" w:line="240" w:lineRule="auto"/>
              <w:rPr>
                <w:rFonts w:ascii="Calibri" w:eastAsia="Times New Roman" w:hAnsi="Calibri" w:cs="Calibri"/>
                <w:color w:val="000000"/>
              </w:rPr>
            </w:pPr>
            <w:r w:rsidRPr="00515BAE">
              <w:rPr>
                <w:rFonts w:ascii="Calibri" w:eastAsia="Times New Roman" w:hAnsi="Calibri" w:cs="Calibri"/>
                <w:color w:val="000000"/>
              </w:rPr>
              <w:t>38</w:t>
            </w:r>
          </w:p>
        </w:tc>
        <w:tc>
          <w:tcPr>
            <w:tcW w:w="1276" w:type="dxa"/>
            <w:tcBorders>
              <w:top w:val="nil"/>
              <w:left w:val="nil"/>
              <w:bottom w:val="nil"/>
              <w:right w:val="nil"/>
            </w:tcBorders>
            <w:shd w:val="clear" w:color="auto" w:fill="auto"/>
            <w:noWrap/>
            <w:vAlign w:val="center"/>
            <w:hideMark/>
          </w:tcPr>
          <w:p w14:paraId="7FC69D50" w14:textId="77777777" w:rsidR="009639B3" w:rsidRPr="00515BAE" w:rsidRDefault="009639B3" w:rsidP="00515BAE">
            <w:pPr>
              <w:spacing w:after="0" w:line="240" w:lineRule="auto"/>
              <w:rPr>
                <w:rFonts w:ascii="Calibri" w:eastAsia="Times New Roman" w:hAnsi="Calibri" w:cs="Calibri"/>
                <w:color w:val="000000"/>
              </w:rPr>
            </w:pPr>
            <w:r w:rsidRPr="00515BAE">
              <w:rPr>
                <w:rFonts w:ascii="Calibri" w:eastAsia="Times New Roman" w:hAnsi="Calibri" w:cs="Calibri"/>
                <w:color w:val="000000"/>
              </w:rPr>
              <w:t>€525,000</w:t>
            </w:r>
          </w:p>
        </w:tc>
      </w:tr>
      <w:tr w:rsidR="009639B3" w:rsidRPr="00515BAE" w14:paraId="55B4B4C0" w14:textId="77777777" w:rsidTr="00203808">
        <w:trPr>
          <w:trHeight w:val="290"/>
        </w:trPr>
        <w:tc>
          <w:tcPr>
            <w:tcW w:w="2694" w:type="dxa"/>
            <w:tcBorders>
              <w:top w:val="nil"/>
              <w:left w:val="nil"/>
              <w:bottom w:val="nil"/>
              <w:right w:val="nil"/>
            </w:tcBorders>
            <w:shd w:val="clear" w:color="auto" w:fill="auto"/>
            <w:noWrap/>
            <w:vAlign w:val="center"/>
            <w:hideMark/>
          </w:tcPr>
          <w:p w14:paraId="428A39E5" w14:textId="77777777" w:rsidR="009639B3" w:rsidRPr="00515BAE" w:rsidRDefault="009639B3" w:rsidP="00515BAE">
            <w:pPr>
              <w:spacing w:after="0" w:line="240" w:lineRule="auto"/>
              <w:rPr>
                <w:rFonts w:ascii="Calibri" w:eastAsia="Times New Roman" w:hAnsi="Calibri" w:cs="Calibri"/>
                <w:color w:val="000000"/>
              </w:rPr>
            </w:pPr>
            <w:r w:rsidRPr="00515BAE">
              <w:rPr>
                <w:rFonts w:ascii="Calibri" w:eastAsia="Times New Roman" w:hAnsi="Calibri" w:cs="Calibri"/>
                <w:color w:val="000000"/>
              </w:rPr>
              <w:t>Storm Damage</w:t>
            </w:r>
          </w:p>
        </w:tc>
        <w:tc>
          <w:tcPr>
            <w:tcW w:w="1218" w:type="dxa"/>
            <w:tcBorders>
              <w:top w:val="nil"/>
              <w:left w:val="nil"/>
              <w:bottom w:val="nil"/>
              <w:right w:val="nil"/>
            </w:tcBorders>
            <w:shd w:val="clear" w:color="auto" w:fill="auto"/>
            <w:noWrap/>
            <w:vAlign w:val="center"/>
            <w:hideMark/>
          </w:tcPr>
          <w:p w14:paraId="4BDBCEDF" w14:textId="77777777" w:rsidR="009639B3" w:rsidRPr="00515BAE" w:rsidRDefault="009639B3" w:rsidP="00515BAE">
            <w:pPr>
              <w:spacing w:after="0" w:line="240" w:lineRule="auto"/>
              <w:rPr>
                <w:rFonts w:ascii="Calibri" w:eastAsia="Times New Roman" w:hAnsi="Calibri" w:cs="Calibri"/>
                <w:color w:val="000000"/>
              </w:rPr>
            </w:pPr>
            <w:r w:rsidRPr="00515BAE">
              <w:rPr>
                <w:rFonts w:ascii="Calibri" w:eastAsia="Times New Roman" w:hAnsi="Calibri" w:cs="Calibri"/>
                <w:color w:val="000000"/>
              </w:rPr>
              <w:t>€6,000</w:t>
            </w:r>
          </w:p>
        </w:tc>
        <w:tc>
          <w:tcPr>
            <w:tcW w:w="277" w:type="dxa"/>
            <w:tcBorders>
              <w:top w:val="nil"/>
              <w:left w:val="nil"/>
              <w:bottom w:val="nil"/>
              <w:right w:val="nil"/>
            </w:tcBorders>
          </w:tcPr>
          <w:p w14:paraId="048D0C09" w14:textId="77777777" w:rsidR="009639B3" w:rsidRPr="00515BAE" w:rsidRDefault="009639B3" w:rsidP="00515BAE">
            <w:pPr>
              <w:spacing w:after="0" w:line="240" w:lineRule="auto"/>
              <w:rPr>
                <w:rFonts w:ascii="Calibri" w:eastAsia="Times New Roman" w:hAnsi="Calibri" w:cs="Calibri"/>
                <w:color w:val="000000"/>
              </w:rPr>
            </w:pPr>
          </w:p>
        </w:tc>
        <w:tc>
          <w:tcPr>
            <w:tcW w:w="1153" w:type="dxa"/>
            <w:tcBorders>
              <w:top w:val="nil"/>
              <w:left w:val="nil"/>
              <w:bottom w:val="nil"/>
              <w:right w:val="nil"/>
            </w:tcBorders>
            <w:shd w:val="clear" w:color="auto" w:fill="auto"/>
            <w:noWrap/>
            <w:vAlign w:val="center"/>
            <w:hideMark/>
          </w:tcPr>
          <w:p w14:paraId="4A9C2DA8" w14:textId="74CD56EF" w:rsidR="009639B3" w:rsidRPr="00515BAE" w:rsidRDefault="009639B3" w:rsidP="00515BAE">
            <w:pPr>
              <w:spacing w:after="0" w:line="240" w:lineRule="auto"/>
              <w:rPr>
                <w:rFonts w:ascii="Calibri" w:eastAsia="Times New Roman" w:hAnsi="Calibri" w:cs="Calibri"/>
                <w:color w:val="000000"/>
              </w:rPr>
            </w:pPr>
            <w:r w:rsidRPr="00515BAE">
              <w:rPr>
                <w:rFonts w:ascii="Calibri" w:eastAsia="Times New Roman" w:hAnsi="Calibri" w:cs="Calibri"/>
                <w:color w:val="000000"/>
              </w:rPr>
              <w:t>0.50%</w:t>
            </w:r>
          </w:p>
        </w:tc>
        <w:tc>
          <w:tcPr>
            <w:tcW w:w="1604" w:type="dxa"/>
            <w:tcBorders>
              <w:top w:val="nil"/>
              <w:left w:val="nil"/>
              <w:bottom w:val="nil"/>
              <w:right w:val="nil"/>
            </w:tcBorders>
            <w:shd w:val="clear" w:color="auto" w:fill="auto"/>
            <w:noWrap/>
            <w:vAlign w:val="center"/>
            <w:hideMark/>
          </w:tcPr>
          <w:p w14:paraId="64906E68" w14:textId="77777777" w:rsidR="009639B3" w:rsidRPr="00515BAE" w:rsidRDefault="009639B3" w:rsidP="00515BAE">
            <w:pPr>
              <w:spacing w:after="0" w:line="240" w:lineRule="auto"/>
              <w:rPr>
                <w:rFonts w:ascii="Calibri" w:eastAsia="Times New Roman" w:hAnsi="Calibri" w:cs="Calibri"/>
                <w:color w:val="000000"/>
              </w:rPr>
            </w:pPr>
            <w:r w:rsidRPr="00515BAE">
              <w:rPr>
                <w:rFonts w:ascii="Calibri" w:eastAsia="Times New Roman" w:hAnsi="Calibri" w:cs="Calibri"/>
                <w:color w:val="000000"/>
              </w:rPr>
              <w:t>63</w:t>
            </w:r>
          </w:p>
        </w:tc>
        <w:tc>
          <w:tcPr>
            <w:tcW w:w="1276" w:type="dxa"/>
            <w:tcBorders>
              <w:top w:val="nil"/>
              <w:left w:val="nil"/>
              <w:bottom w:val="nil"/>
              <w:right w:val="nil"/>
            </w:tcBorders>
            <w:shd w:val="clear" w:color="auto" w:fill="auto"/>
            <w:noWrap/>
            <w:vAlign w:val="center"/>
            <w:hideMark/>
          </w:tcPr>
          <w:p w14:paraId="13E86699" w14:textId="77777777" w:rsidR="009639B3" w:rsidRPr="00515BAE" w:rsidRDefault="009639B3" w:rsidP="00515BAE">
            <w:pPr>
              <w:spacing w:after="0" w:line="240" w:lineRule="auto"/>
              <w:rPr>
                <w:rFonts w:ascii="Calibri" w:eastAsia="Times New Roman" w:hAnsi="Calibri" w:cs="Calibri"/>
                <w:color w:val="000000"/>
              </w:rPr>
            </w:pPr>
            <w:r w:rsidRPr="00515BAE">
              <w:rPr>
                <w:rFonts w:ascii="Calibri" w:eastAsia="Times New Roman" w:hAnsi="Calibri" w:cs="Calibri"/>
                <w:color w:val="000000"/>
              </w:rPr>
              <w:t>€375,000</w:t>
            </w:r>
          </w:p>
        </w:tc>
      </w:tr>
      <w:tr w:rsidR="009639B3" w:rsidRPr="00515BAE" w14:paraId="49A85C73" w14:textId="77777777" w:rsidTr="00203808">
        <w:trPr>
          <w:trHeight w:val="290"/>
        </w:trPr>
        <w:tc>
          <w:tcPr>
            <w:tcW w:w="2694" w:type="dxa"/>
            <w:tcBorders>
              <w:top w:val="nil"/>
              <w:left w:val="nil"/>
              <w:bottom w:val="nil"/>
              <w:right w:val="nil"/>
            </w:tcBorders>
            <w:shd w:val="clear" w:color="auto" w:fill="auto"/>
            <w:noWrap/>
            <w:vAlign w:val="center"/>
            <w:hideMark/>
          </w:tcPr>
          <w:p w14:paraId="10871A4C" w14:textId="77777777" w:rsidR="009639B3" w:rsidRPr="00515BAE" w:rsidRDefault="009639B3" w:rsidP="00515BAE">
            <w:pPr>
              <w:spacing w:after="0" w:line="240" w:lineRule="auto"/>
              <w:rPr>
                <w:rFonts w:ascii="Calibri" w:eastAsia="Times New Roman" w:hAnsi="Calibri" w:cs="Calibri"/>
                <w:color w:val="000000"/>
              </w:rPr>
            </w:pPr>
            <w:r w:rsidRPr="00515BAE">
              <w:rPr>
                <w:rFonts w:ascii="Calibri" w:eastAsia="Times New Roman" w:hAnsi="Calibri" w:cs="Calibri"/>
                <w:color w:val="000000"/>
              </w:rPr>
              <w:t>Theft</w:t>
            </w:r>
          </w:p>
        </w:tc>
        <w:tc>
          <w:tcPr>
            <w:tcW w:w="1218" w:type="dxa"/>
            <w:tcBorders>
              <w:top w:val="nil"/>
              <w:left w:val="nil"/>
              <w:bottom w:val="nil"/>
              <w:right w:val="nil"/>
            </w:tcBorders>
            <w:shd w:val="clear" w:color="auto" w:fill="auto"/>
            <w:noWrap/>
            <w:vAlign w:val="center"/>
            <w:hideMark/>
          </w:tcPr>
          <w:p w14:paraId="2A088258" w14:textId="77777777" w:rsidR="009639B3" w:rsidRPr="00515BAE" w:rsidRDefault="009639B3" w:rsidP="00515BAE">
            <w:pPr>
              <w:spacing w:after="0" w:line="240" w:lineRule="auto"/>
              <w:rPr>
                <w:rFonts w:ascii="Calibri" w:eastAsia="Times New Roman" w:hAnsi="Calibri" w:cs="Calibri"/>
                <w:color w:val="000000"/>
              </w:rPr>
            </w:pPr>
            <w:r w:rsidRPr="00515BAE">
              <w:rPr>
                <w:rFonts w:ascii="Calibri" w:eastAsia="Times New Roman" w:hAnsi="Calibri" w:cs="Calibri"/>
                <w:color w:val="000000"/>
              </w:rPr>
              <w:t>€5,000</w:t>
            </w:r>
          </w:p>
        </w:tc>
        <w:tc>
          <w:tcPr>
            <w:tcW w:w="277" w:type="dxa"/>
            <w:tcBorders>
              <w:top w:val="nil"/>
              <w:left w:val="nil"/>
              <w:bottom w:val="nil"/>
              <w:right w:val="nil"/>
            </w:tcBorders>
          </w:tcPr>
          <w:p w14:paraId="2AE8D89E" w14:textId="77777777" w:rsidR="009639B3" w:rsidRPr="00515BAE" w:rsidRDefault="009639B3" w:rsidP="00515BAE">
            <w:pPr>
              <w:spacing w:after="0" w:line="240" w:lineRule="auto"/>
              <w:rPr>
                <w:rFonts w:ascii="Calibri" w:eastAsia="Times New Roman" w:hAnsi="Calibri" w:cs="Calibri"/>
                <w:color w:val="000000"/>
              </w:rPr>
            </w:pPr>
          </w:p>
        </w:tc>
        <w:tc>
          <w:tcPr>
            <w:tcW w:w="1153" w:type="dxa"/>
            <w:tcBorders>
              <w:top w:val="nil"/>
              <w:left w:val="nil"/>
              <w:bottom w:val="nil"/>
              <w:right w:val="nil"/>
            </w:tcBorders>
            <w:shd w:val="clear" w:color="auto" w:fill="auto"/>
            <w:noWrap/>
            <w:vAlign w:val="center"/>
            <w:hideMark/>
          </w:tcPr>
          <w:p w14:paraId="237D2E4E" w14:textId="32135677" w:rsidR="009639B3" w:rsidRPr="00515BAE" w:rsidRDefault="009639B3" w:rsidP="00515BAE">
            <w:pPr>
              <w:spacing w:after="0" w:line="240" w:lineRule="auto"/>
              <w:rPr>
                <w:rFonts w:ascii="Calibri" w:eastAsia="Times New Roman" w:hAnsi="Calibri" w:cs="Calibri"/>
                <w:color w:val="000000"/>
              </w:rPr>
            </w:pPr>
            <w:r w:rsidRPr="00515BAE">
              <w:rPr>
                <w:rFonts w:ascii="Calibri" w:eastAsia="Times New Roman" w:hAnsi="Calibri" w:cs="Calibri"/>
                <w:color w:val="000000"/>
              </w:rPr>
              <w:t>0.10%</w:t>
            </w:r>
          </w:p>
        </w:tc>
        <w:tc>
          <w:tcPr>
            <w:tcW w:w="1604" w:type="dxa"/>
            <w:tcBorders>
              <w:top w:val="nil"/>
              <w:left w:val="nil"/>
              <w:bottom w:val="nil"/>
              <w:right w:val="nil"/>
            </w:tcBorders>
            <w:shd w:val="clear" w:color="auto" w:fill="auto"/>
            <w:noWrap/>
            <w:vAlign w:val="center"/>
            <w:hideMark/>
          </w:tcPr>
          <w:p w14:paraId="146632FE" w14:textId="77777777" w:rsidR="009639B3" w:rsidRPr="00515BAE" w:rsidRDefault="009639B3" w:rsidP="00515BAE">
            <w:pPr>
              <w:spacing w:after="0" w:line="240" w:lineRule="auto"/>
              <w:rPr>
                <w:rFonts w:ascii="Calibri" w:eastAsia="Times New Roman" w:hAnsi="Calibri" w:cs="Calibri"/>
                <w:color w:val="000000"/>
              </w:rPr>
            </w:pPr>
            <w:r w:rsidRPr="00515BAE">
              <w:rPr>
                <w:rFonts w:ascii="Calibri" w:eastAsia="Times New Roman" w:hAnsi="Calibri" w:cs="Calibri"/>
                <w:color w:val="000000"/>
              </w:rPr>
              <w:t>13</w:t>
            </w:r>
          </w:p>
        </w:tc>
        <w:tc>
          <w:tcPr>
            <w:tcW w:w="1276" w:type="dxa"/>
            <w:tcBorders>
              <w:top w:val="nil"/>
              <w:left w:val="nil"/>
              <w:bottom w:val="nil"/>
              <w:right w:val="nil"/>
            </w:tcBorders>
            <w:shd w:val="clear" w:color="auto" w:fill="auto"/>
            <w:noWrap/>
            <w:vAlign w:val="center"/>
            <w:hideMark/>
          </w:tcPr>
          <w:p w14:paraId="2FBEE6C8" w14:textId="77777777" w:rsidR="009639B3" w:rsidRPr="00515BAE" w:rsidRDefault="009639B3" w:rsidP="00515BAE">
            <w:pPr>
              <w:spacing w:after="0" w:line="240" w:lineRule="auto"/>
              <w:rPr>
                <w:rFonts w:ascii="Calibri" w:eastAsia="Times New Roman" w:hAnsi="Calibri" w:cs="Calibri"/>
                <w:color w:val="000000"/>
              </w:rPr>
            </w:pPr>
            <w:r w:rsidRPr="00515BAE">
              <w:rPr>
                <w:rFonts w:ascii="Calibri" w:eastAsia="Times New Roman" w:hAnsi="Calibri" w:cs="Calibri"/>
                <w:color w:val="000000"/>
              </w:rPr>
              <w:t>€62,500</w:t>
            </w:r>
          </w:p>
        </w:tc>
      </w:tr>
      <w:tr w:rsidR="009639B3" w:rsidRPr="00515BAE" w14:paraId="0B461C50" w14:textId="77777777" w:rsidTr="00203808">
        <w:trPr>
          <w:trHeight w:val="290"/>
        </w:trPr>
        <w:tc>
          <w:tcPr>
            <w:tcW w:w="2694" w:type="dxa"/>
            <w:tcBorders>
              <w:top w:val="nil"/>
              <w:left w:val="nil"/>
              <w:bottom w:val="nil"/>
              <w:right w:val="nil"/>
            </w:tcBorders>
            <w:shd w:val="clear" w:color="auto" w:fill="auto"/>
            <w:noWrap/>
            <w:vAlign w:val="center"/>
            <w:hideMark/>
          </w:tcPr>
          <w:p w14:paraId="5AEF80CA" w14:textId="77777777" w:rsidR="009639B3" w:rsidRPr="00515BAE" w:rsidRDefault="009639B3" w:rsidP="00515BAE">
            <w:pPr>
              <w:spacing w:after="0" w:line="240" w:lineRule="auto"/>
              <w:rPr>
                <w:rFonts w:ascii="Calibri" w:eastAsia="Times New Roman" w:hAnsi="Calibri" w:cs="Calibri"/>
                <w:color w:val="000000"/>
              </w:rPr>
            </w:pPr>
            <w:r w:rsidRPr="00515BAE">
              <w:rPr>
                <w:rFonts w:ascii="Calibri" w:eastAsia="Times New Roman" w:hAnsi="Calibri" w:cs="Calibri"/>
                <w:color w:val="000000"/>
              </w:rPr>
              <w:t>Escape Of Oil</w:t>
            </w:r>
          </w:p>
        </w:tc>
        <w:tc>
          <w:tcPr>
            <w:tcW w:w="1218" w:type="dxa"/>
            <w:tcBorders>
              <w:top w:val="nil"/>
              <w:left w:val="nil"/>
              <w:bottom w:val="nil"/>
              <w:right w:val="nil"/>
            </w:tcBorders>
            <w:shd w:val="clear" w:color="auto" w:fill="auto"/>
            <w:noWrap/>
            <w:vAlign w:val="center"/>
            <w:hideMark/>
          </w:tcPr>
          <w:p w14:paraId="312CBD7E" w14:textId="77777777" w:rsidR="009639B3" w:rsidRPr="00515BAE" w:rsidRDefault="009639B3" w:rsidP="00515BAE">
            <w:pPr>
              <w:spacing w:after="0" w:line="240" w:lineRule="auto"/>
              <w:rPr>
                <w:rFonts w:ascii="Calibri" w:eastAsia="Times New Roman" w:hAnsi="Calibri" w:cs="Calibri"/>
                <w:color w:val="000000"/>
              </w:rPr>
            </w:pPr>
            <w:r w:rsidRPr="00515BAE">
              <w:rPr>
                <w:rFonts w:ascii="Calibri" w:eastAsia="Times New Roman" w:hAnsi="Calibri" w:cs="Calibri"/>
                <w:color w:val="000000"/>
              </w:rPr>
              <w:t>€12,000</w:t>
            </w:r>
          </w:p>
        </w:tc>
        <w:tc>
          <w:tcPr>
            <w:tcW w:w="277" w:type="dxa"/>
            <w:tcBorders>
              <w:top w:val="nil"/>
              <w:left w:val="nil"/>
              <w:bottom w:val="nil"/>
              <w:right w:val="nil"/>
            </w:tcBorders>
          </w:tcPr>
          <w:p w14:paraId="1F140DDC" w14:textId="77777777" w:rsidR="009639B3" w:rsidRPr="00515BAE" w:rsidRDefault="009639B3" w:rsidP="00515BAE">
            <w:pPr>
              <w:spacing w:after="0" w:line="240" w:lineRule="auto"/>
              <w:rPr>
                <w:rFonts w:ascii="Calibri" w:eastAsia="Times New Roman" w:hAnsi="Calibri" w:cs="Calibri"/>
                <w:color w:val="000000"/>
              </w:rPr>
            </w:pPr>
          </w:p>
        </w:tc>
        <w:tc>
          <w:tcPr>
            <w:tcW w:w="1153" w:type="dxa"/>
            <w:tcBorders>
              <w:top w:val="nil"/>
              <w:left w:val="nil"/>
              <w:bottom w:val="nil"/>
              <w:right w:val="nil"/>
            </w:tcBorders>
            <w:shd w:val="clear" w:color="auto" w:fill="auto"/>
            <w:noWrap/>
            <w:vAlign w:val="center"/>
            <w:hideMark/>
          </w:tcPr>
          <w:p w14:paraId="1C6E6B22" w14:textId="41CAE084" w:rsidR="009639B3" w:rsidRPr="00515BAE" w:rsidRDefault="009639B3" w:rsidP="00515BAE">
            <w:pPr>
              <w:spacing w:after="0" w:line="240" w:lineRule="auto"/>
              <w:rPr>
                <w:rFonts w:ascii="Calibri" w:eastAsia="Times New Roman" w:hAnsi="Calibri" w:cs="Calibri"/>
                <w:color w:val="000000"/>
              </w:rPr>
            </w:pPr>
            <w:r w:rsidRPr="00515BAE">
              <w:rPr>
                <w:rFonts w:ascii="Calibri" w:eastAsia="Times New Roman" w:hAnsi="Calibri" w:cs="Calibri"/>
                <w:color w:val="000000"/>
              </w:rPr>
              <w:t>0.05%</w:t>
            </w:r>
          </w:p>
        </w:tc>
        <w:tc>
          <w:tcPr>
            <w:tcW w:w="1604" w:type="dxa"/>
            <w:tcBorders>
              <w:top w:val="nil"/>
              <w:left w:val="nil"/>
              <w:bottom w:val="nil"/>
              <w:right w:val="nil"/>
            </w:tcBorders>
            <w:shd w:val="clear" w:color="auto" w:fill="auto"/>
            <w:noWrap/>
            <w:vAlign w:val="center"/>
            <w:hideMark/>
          </w:tcPr>
          <w:p w14:paraId="5310C174" w14:textId="77777777" w:rsidR="009639B3" w:rsidRPr="00515BAE" w:rsidRDefault="009639B3" w:rsidP="00515BAE">
            <w:pPr>
              <w:spacing w:after="0" w:line="240" w:lineRule="auto"/>
              <w:rPr>
                <w:rFonts w:ascii="Calibri" w:eastAsia="Times New Roman" w:hAnsi="Calibri" w:cs="Calibri"/>
                <w:color w:val="000000"/>
              </w:rPr>
            </w:pPr>
            <w:r w:rsidRPr="00515BAE">
              <w:rPr>
                <w:rFonts w:ascii="Calibri" w:eastAsia="Times New Roman" w:hAnsi="Calibri" w:cs="Calibri"/>
                <w:color w:val="000000"/>
              </w:rPr>
              <w:t>6</w:t>
            </w:r>
          </w:p>
        </w:tc>
        <w:tc>
          <w:tcPr>
            <w:tcW w:w="1276" w:type="dxa"/>
            <w:tcBorders>
              <w:top w:val="nil"/>
              <w:left w:val="nil"/>
              <w:bottom w:val="nil"/>
              <w:right w:val="nil"/>
            </w:tcBorders>
            <w:shd w:val="clear" w:color="auto" w:fill="auto"/>
            <w:noWrap/>
            <w:vAlign w:val="center"/>
            <w:hideMark/>
          </w:tcPr>
          <w:p w14:paraId="44DA71A2" w14:textId="77777777" w:rsidR="009639B3" w:rsidRPr="00515BAE" w:rsidRDefault="009639B3" w:rsidP="00515BAE">
            <w:pPr>
              <w:spacing w:after="0" w:line="240" w:lineRule="auto"/>
              <w:rPr>
                <w:rFonts w:ascii="Calibri" w:eastAsia="Times New Roman" w:hAnsi="Calibri" w:cs="Calibri"/>
                <w:color w:val="000000"/>
              </w:rPr>
            </w:pPr>
            <w:r w:rsidRPr="00515BAE">
              <w:rPr>
                <w:rFonts w:ascii="Calibri" w:eastAsia="Times New Roman" w:hAnsi="Calibri" w:cs="Calibri"/>
                <w:color w:val="000000"/>
              </w:rPr>
              <w:t>€75,000</w:t>
            </w:r>
          </w:p>
        </w:tc>
      </w:tr>
      <w:tr w:rsidR="009639B3" w:rsidRPr="00515BAE" w14:paraId="08F42AB3" w14:textId="77777777" w:rsidTr="00203808">
        <w:trPr>
          <w:trHeight w:val="290"/>
        </w:trPr>
        <w:tc>
          <w:tcPr>
            <w:tcW w:w="2694" w:type="dxa"/>
            <w:tcBorders>
              <w:top w:val="nil"/>
              <w:left w:val="nil"/>
              <w:bottom w:val="nil"/>
              <w:right w:val="nil"/>
            </w:tcBorders>
            <w:shd w:val="clear" w:color="auto" w:fill="auto"/>
            <w:noWrap/>
            <w:vAlign w:val="center"/>
            <w:hideMark/>
          </w:tcPr>
          <w:p w14:paraId="1BB8CEFB" w14:textId="77777777" w:rsidR="009639B3" w:rsidRPr="00515BAE" w:rsidRDefault="009639B3" w:rsidP="00515BAE">
            <w:pPr>
              <w:spacing w:after="0" w:line="240" w:lineRule="auto"/>
              <w:rPr>
                <w:rFonts w:ascii="Calibri" w:eastAsia="Times New Roman" w:hAnsi="Calibri" w:cs="Calibri"/>
                <w:color w:val="000000"/>
              </w:rPr>
            </w:pPr>
            <w:r w:rsidRPr="00515BAE">
              <w:rPr>
                <w:rFonts w:ascii="Calibri" w:eastAsia="Times New Roman" w:hAnsi="Calibri" w:cs="Calibri"/>
                <w:color w:val="000000"/>
              </w:rPr>
              <w:t>Escape Of Water</w:t>
            </w:r>
          </w:p>
        </w:tc>
        <w:tc>
          <w:tcPr>
            <w:tcW w:w="1218" w:type="dxa"/>
            <w:tcBorders>
              <w:top w:val="nil"/>
              <w:left w:val="nil"/>
              <w:bottom w:val="nil"/>
              <w:right w:val="nil"/>
            </w:tcBorders>
            <w:shd w:val="clear" w:color="auto" w:fill="auto"/>
            <w:noWrap/>
            <w:vAlign w:val="center"/>
            <w:hideMark/>
          </w:tcPr>
          <w:p w14:paraId="1BE92337" w14:textId="77777777" w:rsidR="009639B3" w:rsidRPr="00515BAE" w:rsidRDefault="009639B3" w:rsidP="00515BAE">
            <w:pPr>
              <w:spacing w:after="0" w:line="240" w:lineRule="auto"/>
              <w:rPr>
                <w:rFonts w:ascii="Calibri" w:eastAsia="Times New Roman" w:hAnsi="Calibri" w:cs="Calibri"/>
                <w:color w:val="000000"/>
              </w:rPr>
            </w:pPr>
            <w:r w:rsidRPr="00515BAE">
              <w:rPr>
                <w:rFonts w:ascii="Calibri" w:eastAsia="Times New Roman" w:hAnsi="Calibri" w:cs="Calibri"/>
                <w:color w:val="000000"/>
              </w:rPr>
              <w:t>€9,000</w:t>
            </w:r>
          </w:p>
        </w:tc>
        <w:tc>
          <w:tcPr>
            <w:tcW w:w="277" w:type="dxa"/>
            <w:tcBorders>
              <w:top w:val="nil"/>
              <w:left w:val="nil"/>
              <w:bottom w:val="nil"/>
              <w:right w:val="nil"/>
            </w:tcBorders>
          </w:tcPr>
          <w:p w14:paraId="299A6CA9" w14:textId="77777777" w:rsidR="009639B3" w:rsidRPr="00515BAE" w:rsidRDefault="009639B3" w:rsidP="00515BAE">
            <w:pPr>
              <w:spacing w:after="0" w:line="240" w:lineRule="auto"/>
              <w:rPr>
                <w:rFonts w:ascii="Calibri" w:eastAsia="Times New Roman" w:hAnsi="Calibri" w:cs="Calibri"/>
                <w:color w:val="000000"/>
              </w:rPr>
            </w:pPr>
          </w:p>
        </w:tc>
        <w:tc>
          <w:tcPr>
            <w:tcW w:w="1153" w:type="dxa"/>
            <w:tcBorders>
              <w:top w:val="nil"/>
              <w:left w:val="nil"/>
              <w:bottom w:val="nil"/>
              <w:right w:val="nil"/>
            </w:tcBorders>
            <w:shd w:val="clear" w:color="auto" w:fill="auto"/>
            <w:noWrap/>
            <w:vAlign w:val="center"/>
            <w:hideMark/>
          </w:tcPr>
          <w:p w14:paraId="59F8B904" w14:textId="5F646598" w:rsidR="009639B3" w:rsidRPr="00515BAE" w:rsidRDefault="009639B3" w:rsidP="00515BAE">
            <w:pPr>
              <w:spacing w:after="0" w:line="240" w:lineRule="auto"/>
              <w:rPr>
                <w:rFonts w:ascii="Calibri" w:eastAsia="Times New Roman" w:hAnsi="Calibri" w:cs="Calibri"/>
                <w:color w:val="000000"/>
              </w:rPr>
            </w:pPr>
            <w:r w:rsidRPr="00515BAE">
              <w:rPr>
                <w:rFonts w:ascii="Calibri" w:eastAsia="Times New Roman" w:hAnsi="Calibri" w:cs="Calibri"/>
                <w:color w:val="000000"/>
              </w:rPr>
              <w:t>1.05%</w:t>
            </w:r>
          </w:p>
        </w:tc>
        <w:tc>
          <w:tcPr>
            <w:tcW w:w="1604" w:type="dxa"/>
            <w:tcBorders>
              <w:top w:val="nil"/>
              <w:left w:val="nil"/>
              <w:bottom w:val="nil"/>
              <w:right w:val="nil"/>
            </w:tcBorders>
            <w:shd w:val="clear" w:color="auto" w:fill="auto"/>
            <w:noWrap/>
            <w:vAlign w:val="center"/>
            <w:hideMark/>
          </w:tcPr>
          <w:p w14:paraId="35DEA598" w14:textId="77777777" w:rsidR="009639B3" w:rsidRPr="00515BAE" w:rsidRDefault="009639B3" w:rsidP="00515BAE">
            <w:pPr>
              <w:spacing w:after="0" w:line="240" w:lineRule="auto"/>
              <w:rPr>
                <w:rFonts w:ascii="Calibri" w:eastAsia="Times New Roman" w:hAnsi="Calibri" w:cs="Calibri"/>
                <w:color w:val="000000"/>
              </w:rPr>
            </w:pPr>
            <w:r w:rsidRPr="00515BAE">
              <w:rPr>
                <w:rFonts w:ascii="Calibri" w:eastAsia="Times New Roman" w:hAnsi="Calibri" w:cs="Calibri"/>
                <w:color w:val="000000"/>
              </w:rPr>
              <w:t>131</w:t>
            </w:r>
          </w:p>
        </w:tc>
        <w:tc>
          <w:tcPr>
            <w:tcW w:w="1276" w:type="dxa"/>
            <w:tcBorders>
              <w:top w:val="nil"/>
              <w:left w:val="nil"/>
              <w:bottom w:val="nil"/>
              <w:right w:val="nil"/>
            </w:tcBorders>
            <w:shd w:val="clear" w:color="auto" w:fill="auto"/>
            <w:noWrap/>
            <w:vAlign w:val="center"/>
            <w:hideMark/>
          </w:tcPr>
          <w:p w14:paraId="39839B93" w14:textId="77777777" w:rsidR="009639B3" w:rsidRPr="00515BAE" w:rsidRDefault="009639B3" w:rsidP="00515BAE">
            <w:pPr>
              <w:spacing w:after="0" w:line="240" w:lineRule="auto"/>
              <w:rPr>
                <w:rFonts w:ascii="Calibri" w:eastAsia="Times New Roman" w:hAnsi="Calibri" w:cs="Calibri"/>
                <w:color w:val="000000"/>
              </w:rPr>
            </w:pPr>
            <w:r w:rsidRPr="00515BAE">
              <w:rPr>
                <w:rFonts w:ascii="Calibri" w:eastAsia="Times New Roman" w:hAnsi="Calibri" w:cs="Calibri"/>
                <w:color w:val="000000"/>
              </w:rPr>
              <w:t>€1,181,250</w:t>
            </w:r>
          </w:p>
        </w:tc>
      </w:tr>
      <w:tr w:rsidR="009639B3" w:rsidRPr="00515BAE" w14:paraId="33A44686" w14:textId="77777777" w:rsidTr="00203808">
        <w:trPr>
          <w:trHeight w:val="290"/>
        </w:trPr>
        <w:tc>
          <w:tcPr>
            <w:tcW w:w="2694" w:type="dxa"/>
            <w:tcBorders>
              <w:top w:val="nil"/>
              <w:left w:val="nil"/>
              <w:bottom w:val="nil"/>
              <w:right w:val="nil"/>
            </w:tcBorders>
            <w:shd w:val="clear" w:color="auto" w:fill="auto"/>
            <w:noWrap/>
            <w:vAlign w:val="center"/>
            <w:hideMark/>
          </w:tcPr>
          <w:p w14:paraId="1A16D5C5" w14:textId="77777777" w:rsidR="009639B3" w:rsidRPr="00515BAE" w:rsidRDefault="009639B3" w:rsidP="00515BAE">
            <w:pPr>
              <w:spacing w:after="0" w:line="240" w:lineRule="auto"/>
              <w:rPr>
                <w:rFonts w:ascii="Calibri" w:eastAsia="Times New Roman" w:hAnsi="Calibri" w:cs="Calibri"/>
                <w:color w:val="000000"/>
              </w:rPr>
            </w:pPr>
            <w:r w:rsidRPr="00515BAE">
              <w:rPr>
                <w:rFonts w:ascii="Calibri" w:eastAsia="Times New Roman" w:hAnsi="Calibri" w:cs="Calibri"/>
                <w:color w:val="000000"/>
              </w:rPr>
              <w:t>Flood</w:t>
            </w:r>
          </w:p>
        </w:tc>
        <w:tc>
          <w:tcPr>
            <w:tcW w:w="1218" w:type="dxa"/>
            <w:tcBorders>
              <w:top w:val="nil"/>
              <w:left w:val="nil"/>
              <w:bottom w:val="nil"/>
              <w:right w:val="nil"/>
            </w:tcBorders>
            <w:shd w:val="clear" w:color="auto" w:fill="auto"/>
            <w:noWrap/>
            <w:vAlign w:val="center"/>
            <w:hideMark/>
          </w:tcPr>
          <w:p w14:paraId="791397A4" w14:textId="77777777" w:rsidR="009639B3" w:rsidRPr="00515BAE" w:rsidRDefault="009639B3" w:rsidP="00515BAE">
            <w:pPr>
              <w:spacing w:after="0" w:line="240" w:lineRule="auto"/>
              <w:rPr>
                <w:rFonts w:ascii="Calibri" w:eastAsia="Times New Roman" w:hAnsi="Calibri" w:cs="Calibri"/>
                <w:color w:val="000000"/>
              </w:rPr>
            </w:pPr>
            <w:r w:rsidRPr="00515BAE">
              <w:rPr>
                <w:rFonts w:ascii="Calibri" w:eastAsia="Times New Roman" w:hAnsi="Calibri" w:cs="Calibri"/>
                <w:color w:val="000000"/>
              </w:rPr>
              <w:t>€12,000</w:t>
            </w:r>
          </w:p>
        </w:tc>
        <w:tc>
          <w:tcPr>
            <w:tcW w:w="277" w:type="dxa"/>
            <w:tcBorders>
              <w:top w:val="nil"/>
              <w:left w:val="nil"/>
              <w:bottom w:val="nil"/>
              <w:right w:val="nil"/>
            </w:tcBorders>
          </w:tcPr>
          <w:p w14:paraId="5E69E4D6" w14:textId="77777777" w:rsidR="009639B3" w:rsidRPr="00515BAE" w:rsidRDefault="009639B3" w:rsidP="00515BAE">
            <w:pPr>
              <w:spacing w:after="0" w:line="240" w:lineRule="auto"/>
              <w:rPr>
                <w:rFonts w:ascii="Calibri" w:eastAsia="Times New Roman" w:hAnsi="Calibri" w:cs="Calibri"/>
                <w:color w:val="000000"/>
              </w:rPr>
            </w:pPr>
          </w:p>
        </w:tc>
        <w:tc>
          <w:tcPr>
            <w:tcW w:w="1153" w:type="dxa"/>
            <w:tcBorders>
              <w:top w:val="nil"/>
              <w:left w:val="nil"/>
              <w:bottom w:val="nil"/>
              <w:right w:val="nil"/>
            </w:tcBorders>
            <w:shd w:val="clear" w:color="auto" w:fill="auto"/>
            <w:noWrap/>
            <w:vAlign w:val="center"/>
            <w:hideMark/>
          </w:tcPr>
          <w:p w14:paraId="7FAD6DCE" w14:textId="24474D36" w:rsidR="009639B3" w:rsidRPr="00515BAE" w:rsidRDefault="009639B3" w:rsidP="00515BAE">
            <w:pPr>
              <w:spacing w:after="0" w:line="240" w:lineRule="auto"/>
              <w:rPr>
                <w:rFonts w:ascii="Calibri" w:eastAsia="Times New Roman" w:hAnsi="Calibri" w:cs="Calibri"/>
                <w:color w:val="000000"/>
              </w:rPr>
            </w:pPr>
            <w:r w:rsidRPr="00515BAE">
              <w:rPr>
                <w:rFonts w:ascii="Calibri" w:eastAsia="Times New Roman" w:hAnsi="Calibri" w:cs="Calibri"/>
                <w:color w:val="000000"/>
              </w:rPr>
              <w:t>0.10%</w:t>
            </w:r>
          </w:p>
        </w:tc>
        <w:tc>
          <w:tcPr>
            <w:tcW w:w="1604" w:type="dxa"/>
            <w:tcBorders>
              <w:top w:val="nil"/>
              <w:left w:val="nil"/>
              <w:bottom w:val="nil"/>
              <w:right w:val="nil"/>
            </w:tcBorders>
            <w:shd w:val="clear" w:color="auto" w:fill="auto"/>
            <w:noWrap/>
            <w:vAlign w:val="center"/>
            <w:hideMark/>
          </w:tcPr>
          <w:p w14:paraId="3B5A6229" w14:textId="77777777" w:rsidR="009639B3" w:rsidRPr="00515BAE" w:rsidRDefault="009639B3" w:rsidP="00515BAE">
            <w:pPr>
              <w:spacing w:after="0" w:line="240" w:lineRule="auto"/>
              <w:rPr>
                <w:rFonts w:ascii="Calibri" w:eastAsia="Times New Roman" w:hAnsi="Calibri" w:cs="Calibri"/>
                <w:color w:val="000000"/>
              </w:rPr>
            </w:pPr>
            <w:r w:rsidRPr="00515BAE">
              <w:rPr>
                <w:rFonts w:ascii="Calibri" w:eastAsia="Times New Roman" w:hAnsi="Calibri" w:cs="Calibri"/>
                <w:color w:val="000000"/>
              </w:rPr>
              <w:t>13</w:t>
            </w:r>
          </w:p>
        </w:tc>
        <w:tc>
          <w:tcPr>
            <w:tcW w:w="1276" w:type="dxa"/>
            <w:tcBorders>
              <w:top w:val="nil"/>
              <w:left w:val="nil"/>
              <w:bottom w:val="nil"/>
              <w:right w:val="nil"/>
            </w:tcBorders>
            <w:shd w:val="clear" w:color="auto" w:fill="auto"/>
            <w:noWrap/>
            <w:vAlign w:val="center"/>
            <w:hideMark/>
          </w:tcPr>
          <w:p w14:paraId="15748F25" w14:textId="77777777" w:rsidR="009639B3" w:rsidRPr="00515BAE" w:rsidRDefault="009639B3" w:rsidP="00515BAE">
            <w:pPr>
              <w:spacing w:after="0" w:line="240" w:lineRule="auto"/>
              <w:rPr>
                <w:rFonts w:ascii="Calibri" w:eastAsia="Times New Roman" w:hAnsi="Calibri" w:cs="Calibri"/>
                <w:color w:val="000000"/>
              </w:rPr>
            </w:pPr>
            <w:r w:rsidRPr="00515BAE">
              <w:rPr>
                <w:rFonts w:ascii="Calibri" w:eastAsia="Times New Roman" w:hAnsi="Calibri" w:cs="Calibri"/>
                <w:color w:val="000000"/>
              </w:rPr>
              <w:t>€150,000</w:t>
            </w:r>
          </w:p>
        </w:tc>
      </w:tr>
      <w:tr w:rsidR="009639B3" w:rsidRPr="00515BAE" w14:paraId="09CC42AD" w14:textId="77777777" w:rsidTr="00203808">
        <w:trPr>
          <w:trHeight w:val="290"/>
        </w:trPr>
        <w:tc>
          <w:tcPr>
            <w:tcW w:w="2694" w:type="dxa"/>
            <w:tcBorders>
              <w:top w:val="nil"/>
              <w:left w:val="nil"/>
              <w:bottom w:val="nil"/>
              <w:right w:val="nil"/>
            </w:tcBorders>
            <w:shd w:val="clear" w:color="auto" w:fill="auto"/>
            <w:noWrap/>
            <w:vAlign w:val="center"/>
            <w:hideMark/>
          </w:tcPr>
          <w:p w14:paraId="4032527B" w14:textId="77777777" w:rsidR="009639B3" w:rsidRPr="00515BAE" w:rsidRDefault="009639B3" w:rsidP="00515BAE">
            <w:pPr>
              <w:spacing w:after="0" w:line="240" w:lineRule="auto"/>
              <w:rPr>
                <w:rFonts w:ascii="Calibri" w:eastAsia="Times New Roman" w:hAnsi="Calibri" w:cs="Calibri"/>
                <w:color w:val="000000"/>
              </w:rPr>
            </w:pPr>
            <w:r w:rsidRPr="00515BAE">
              <w:rPr>
                <w:rFonts w:ascii="Calibri" w:eastAsia="Times New Roman" w:hAnsi="Calibri" w:cs="Calibri"/>
                <w:color w:val="000000"/>
              </w:rPr>
              <w:t>Liability</w:t>
            </w:r>
          </w:p>
        </w:tc>
        <w:tc>
          <w:tcPr>
            <w:tcW w:w="1218" w:type="dxa"/>
            <w:tcBorders>
              <w:top w:val="nil"/>
              <w:left w:val="nil"/>
              <w:bottom w:val="nil"/>
              <w:right w:val="nil"/>
            </w:tcBorders>
            <w:shd w:val="clear" w:color="auto" w:fill="auto"/>
            <w:noWrap/>
            <w:vAlign w:val="center"/>
            <w:hideMark/>
          </w:tcPr>
          <w:p w14:paraId="6592FD51" w14:textId="77777777" w:rsidR="009639B3" w:rsidRPr="00515BAE" w:rsidRDefault="009639B3" w:rsidP="00515BAE">
            <w:pPr>
              <w:spacing w:after="0" w:line="240" w:lineRule="auto"/>
              <w:rPr>
                <w:rFonts w:ascii="Calibri" w:eastAsia="Times New Roman" w:hAnsi="Calibri" w:cs="Calibri"/>
                <w:color w:val="000000"/>
              </w:rPr>
            </w:pPr>
            <w:r w:rsidRPr="00515BAE">
              <w:rPr>
                <w:rFonts w:ascii="Calibri" w:eastAsia="Times New Roman" w:hAnsi="Calibri" w:cs="Calibri"/>
                <w:color w:val="000000"/>
              </w:rPr>
              <w:t>€17,000</w:t>
            </w:r>
          </w:p>
        </w:tc>
        <w:tc>
          <w:tcPr>
            <w:tcW w:w="277" w:type="dxa"/>
            <w:tcBorders>
              <w:top w:val="nil"/>
              <w:left w:val="nil"/>
              <w:bottom w:val="nil"/>
              <w:right w:val="nil"/>
            </w:tcBorders>
          </w:tcPr>
          <w:p w14:paraId="10BFFDF1" w14:textId="77777777" w:rsidR="009639B3" w:rsidRPr="00515BAE" w:rsidRDefault="009639B3" w:rsidP="00515BAE">
            <w:pPr>
              <w:spacing w:after="0" w:line="240" w:lineRule="auto"/>
              <w:rPr>
                <w:rFonts w:ascii="Calibri" w:eastAsia="Times New Roman" w:hAnsi="Calibri" w:cs="Calibri"/>
                <w:color w:val="000000"/>
              </w:rPr>
            </w:pPr>
          </w:p>
        </w:tc>
        <w:tc>
          <w:tcPr>
            <w:tcW w:w="1153" w:type="dxa"/>
            <w:tcBorders>
              <w:top w:val="nil"/>
              <w:left w:val="nil"/>
              <w:bottom w:val="nil"/>
              <w:right w:val="nil"/>
            </w:tcBorders>
            <w:shd w:val="clear" w:color="auto" w:fill="auto"/>
            <w:noWrap/>
            <w:vAlign w:val="center"/>
            <w:hideMark/>
          </w:tcPr>
          <w:p w14:paraId="530CF4F3" w14:textId="1F7CC5E1" w:rsidR="009639B3" w:rsidRPr="00515BAE" w:rsidRDefault="009639B3" w:rsidP="00515BAE">
            <w:pPr>
              <w:spacing w:after="0" w:line="240" w:lineRule="auto"/>
              <w:rPr>
                <w:rFonts w:ascii="Calibri" w:eastAsia="Times New Roman" w:hAnsi="Calibri" w:cs="Calibri"/>
                <w:color w:val="000000"/>
              </w:rPr>
            </w:pPr>
            <w:r w:rsidRPr="00515BAE">
              <w:rPr>
                <w:rFonts w:ascii="Calibri" w:eastAsia="Times New Roman" w:hAnsi="Calibri" w:cs="Calibri"/>
                <w:color w:val="000000"/>
              </w:rPr>
              <w:t>0.02%</w:t>
            </w:r>
          </w:p>
        </w:tc>
        <w:tc>
          <w:tcPr>
            <w:tcW w:w="1604" w:type="dxa"/>
            <w:tcBorders>
              <w:top w:val="nil"/>
              <w:left w:val="nil"/>
              <w:bottom w:val="nil"/>
              <w:right w:val="nil"/>
            </w:tcBorders>
            <w:shd w:val="clear" w:color="auto" w:fill="auto"/>
            <w:noWrap/>
            <w:vAlign w:val="center"/>
            <w:hideMark/>
          </w:tcPr>
          <w:p w14:paraId="331DF707" w14:textId="77777777" w:rsidR="009639B3" w:rsidRPr="00515BAE" w:rsidRDefault="009639B3" w:rsidP="00515BAE">
            <w:pPr>
              <w:spacing w:after="0" w:line="240" w:lineRule="auto"/>
              <w:rPr>
                <w:rFonts w:ascii="Calibri" w:eastAsia="Times New Roman" w:hAnsi="Calibri" w:cs="Calibri"/>
                <w:color w:val="000000"/>
              </w:rPr>
            </w:pPr>
            <w:r w:rsidRPr="00515BAE">
              <w:rPr>
                <w:rFonts w:ascii="Calibri" w:eastAsia="Times New Roman" w:hAnsi="Calibri" w:cs="Calibri"/>
                <w:color w:val="000000"/>
              </w:rPr>
              <w:t>3</w:t>
            </w:r>
          </w:p>
        </w:tc>
        <w:tc>
          <w:tcPr>
            <w:tcW w:w="1276" w:type="dxa"/>
            <w:tcBorders>
              <w:top w:val="nil"/>
              <w:left w:val="nil"/>
              <w:bottom w:val="nil"/>
              <w:right w:val="nil"/>
            </w:tcBorders>
            <w:shd w:val="clear" w:color="auto" w:fill="auto"/>
            <w:noWrap/>
            <w:vAlign w:val="center"/>
            <w:hideMark/>
          </w:tcPr>
          <w:p w14:paraId="1F9A9ED6" w14:textId="77777777" w:rsidR="009639B3" w:rsidRPr="00515BAE" w:rsidRDefault="009639B3" w:rsidP="00515BAE">
            <w:pPr>
              <w:spacing w:after="0" w:line="240" w:lineRule="auto"/>
              <w:rPr>
                <w:rFonts w:ascii="Calibri" w:eastAsia="Times New Roman" w:hAnsi="Calibri" w:cs="Calibri"/>
                <w:color w:val="000000"/>
              </w:rPr>
            </w:pPr>
            <w:r w:rsidRPr="00515BAE">
              <w:rPr>
                <w:rFonts w:ascii="Calibri" w:eastAsia="Times New Roman" w:hAnsi="Calibri" w:cs="Calibri"/>
                <w:color w:val="000000"/>
              </w:rPr>
              <w:t>€42,500</w:t>
            </w:r>
          </w:p>
        </w:tc>
      </w:tr>
      <w:tr w:rsidR="009639B3" w:rsidRPr="00515BAE" w14:paraId="0936BB5C" w14:textId="77777777" w:rsidTr="00203808">
        <w:trPr>
          <w:trHeight w:val="290"/>
        </w:trPr>
        <w:tc>
          <w:tcPr>
            <w:tcW w:w="2694" w:type="dxa"/>
            <w:tcBorders>
              <w:top w:val="nil"/>
              <w:left w:val="nil"/>
              <w:bottom w:val="nil"/>
              <w:right w:val="nil"/>
            </w:tcBorders>
            <w:shd w:val="clear" w:color="auto" w:fill="auto"/>
            <w:noWrap/>
            <w:vAlign w:val="center"/>
            <w:hideMark/>
          </w:tcPr>
          <w:p w14:paraId="7C268C89" w14:textId="77777777" w:rsidR="009639B3" w:rsidRPr="00515BAE" w:rsidRDefault="009639B3" w:rsidP="00515BAE">
            <w:pPr>
              <w:spacing w:after="0" w:line="240" w:lineRule="auto"/>
              <w:rPr>
                <w:rFonts w:ascii="Calibri" w:eastAsia="Times New Roman" w:hAnsi="Calibri" w:cs="Calibri"/>
                <w:color w:val="000000"/>
              </w:rPr>
            </w:pPr>
            <w:r w:rsidRPr="00515BAE">
              <w:rPr>
                <w:rFonts w:ascii="Calibri" w:eastAsia="Times New Roman" w:hAnsi="Calibri" w:cs="Calibri"/>
                <w:color w:val="000000"/>
              </w:rPr>
              <w:t>Others</w:t>
            </w:r>
          </w:p>
        </w:tc>
        <w:tc>
          <w:tcPr>
            <w:tcW w:w="1218" w:type="dxa"/>
            <w:tcBorders>
              <w:top w:val="nil"/>
              <w:left w:val="nil"/>
              <w:bottom w:val="nil"/>
              <w:right w:val="nil"/>
            </w:tcBorders>
            <w:shd w:val="clear" w:color="auto" w:fill="auto"/>
            <w:noWrap/>
            <w:vAlign w:val="center"/>
            <w:hideMark/>
          </w:tcPr>
          <w:p w14:paraId="6DEA4B9E" w14:textId="77777777" w:rsidR="009639B3" w:rsidRPr="00515BAE" w:rsidRDefault="009639B3" w:rsidP="00515BAE">
            <w:pPr>
              <w:spacing w:after="0" w:line="240" w:lineRule="auto"/>
              <w:rPr>
                <w:rFonts w:ascii="Calibri" w:eastAsia="Times New Roman" w:hAnsi="Calibri" w:cs="Calibri"/>
                <w:color w:val="000000"/>
              </w:rPr>
            </w:pPr>
            <w:r w:rsidRPr="00515BAE">
              <w:rPr>
                <w:rFonts w:ascii="Calibri" w:eastAsia="Times New Roman" w:hAnsi="Calibri" w:cs="Calibri"/>
                <w:color w:val="000000"/>
              </w:rPr>
              <w:t>€3,000</w:t>
            </w:r>
          </w:p>
        </w:tc>
        <w:tc>
          <w:tcPr>
            <w:tcW w:w="277" w:type="dxa"/>
            <w:tcBorders>
              <w:top w:val="nil"/>
              <w:left w:val="nil"/>
              <w:bottom w:val="nil"/>
              <w:right w:val="nil"/>
            </w:tcBorders>
          </w:tcPr>
          <w:p w14:paraId="6222B28A" w14:textId="77777777" w:rsidR="009639B3" w:rsidRPr="00515BAE" w:rsidRDefault="009639B3" w:rsidP="00515BAE">
            <w:pPr>
              <w:spacing w:after="0" w:line="240" w:lineRule="auto"/>
              <w:rPr>
                <w:rFonts w:ascii="Calibri" w:eastAsia="Times New Roman" w:hAnsi="Calibri" w:cs="Calibri"/>
                <w:color w:val="000000"/>
              </w:rPr>
            </w:pPr>
          </w:p>
        </w:tc>
        <w:tc>
          <w:tcPr>
            <w:tcW w:w="1153" w:type="dxa"/>
            <w:tcBorders>
              <w:top w:val="nil"/>
              <w:left w:val="nil"/>
              <w:bottom w:val="nil"/>
              <w:right w:val="nil"/>
            </w:tcBorders>
            <w:shd w:val="clear" w:color="auto" w:fill="auto"/>
            <w:noWrap/>
            <w:vAlign w:val="center"/>
            <w:hideMark/>
          </w:tcPr>
          <w:p w14:paraId="5063E34F" w14:textId="307DB8AE" w:rsidR="009639B3" w:rsidRPr="00515BAE" w:rsidRDefault="009639B3" w:rsidP="00515BAE">
            <w:pPr>
              <w:spacing w:after="0" w:line="240" w:lineRule="auto"/>
              <w:rPr>
                <w:rFonts w:ascii="Calibri" w:eastAsia="Times New Roman" w:hAnsi="Calibri" w:cs="Calibri"/>
                <w:color w:val="000000"/>
              </w:rPr>
            </w:pPr>
            <w:r w:rsidRPr="00515BAE">
              <w:rPr>
                <w:rFonts w:ascii="Calibri" w:eastAsia="Times New Roman" w:hAnsi="Calibri" w:cs="Calibri"/>
                <w:color w:val="000000"/>
              </w:rPr>
              <w:t>0.90%</w:t>
            </w:r>
          </w:p>
        </w:tc>
        <w:tc>
          <w:tcPr>
            <w:tcW w:w="1604" w:type="dxa"/>
            <w:tcBorders>
              <w:top w:val="nil"/>
              <w:left w:val="nil"/>
              <w:bottom w:val="nil"/>
              <w:right w:val="nil"/>
            </w:tcBorders>
            <w:shd w:val="clear" w:color="auto" w:fill="auto"/>
            <w:noWrap/>
            <w:vAlign w:val="center"/>
            <w:hideMark/>
          </w:tcPr>
          <w:p w14:paraId="231431BB" w14:textId="77777777" w:rsidR="009639B3" w:rsidRPr="00515BAE" w:rsidRDefault="009639B3" w:rsidP="00515BAE">
            <w:pPr>
              <w:spacing w:after="0" w:line="240" w:lineRule="auto"/>
              <w:rPr>
                <w:rFonts w:ascii="Calibri" w:eastAsia="Times New Roman" w:hAnsi="Calibri" w:cs="Calibri"/>
                <w:color w:val="000000"/>
              </w:rPr>
            </w:pPr>
            <w:r w:rsidRPr="00515BAE">
              <w:rPr>
                <w:rFonts w:ascii="Calibri" w:eastAsia="Times New Roman" w:hAnsi="Calibri" w:cs="Calibri"/>
                <w:color w:val="000000"/>
              </w:rPr>
              <w:t>113</w:t>
            </w:r>
          </w:p>
        </w:tc>
        <w:tc>
          <w:tcPr>
            <w:tcW w:w="1276" w:type="dxa"/>
            <w:tcBorders>
              <w:top w:val="nil"/>
              <w:left w:val="nil"/>
              <w:bottom w:val="nil"/>
              <w:right w:val="nil"/>
            </w:tcBorders>
            <w:shd w:val="clear" w:color="auto" w:fill="auto"/>
            <w:noWrap/>
            <w:vAlign w:val="center"/>
            <w:hideMark/>
          </w:tcPr>
          <w:p w14:paraId="58C49937" w14:textId="77777777" w:rsidR="009639B3" w:rsidRPr="00515BAE" w:rsidRDefault="009639B3" w:rsidP="00515BAE">
            <w:pPr>
              <w:spacing w:after="0" w:line="240" w:lineRule="auto"/>
              <w:rPr>
                <w:rFonts w:ascii="Calibri" w:eastAsia="Times New Roman" w:hAnsi="Calibri" w:cs="Calibri"/>
                <w:color w:val="000000"/>
              </w:rPr>
            </w:pPr>
            <w:r w:rsidRPr="00515BAE">
              <w:rPr>
                <w:rFonts w:ascii="Calibri" w:eastAsia="Times New Roman" w:hAnsi="Calibri" w:cs="Calibri"/>
                <w:color w:val="000000"/>
              </w:rPr>
              <w:t>€337,500</w:t>
            </w:r>
          </w:p>
        </w:tc>
      </w:tr>
      <w:tr w:rsidR="009639B3" w:rsidRPr="00515BAE" w14:paraId="656826B7" w14:textId="77777777" w:rsidTr="00203808">
        <w:trPr>
          <w:trHeight w:val="290"/>
        </w:trPr>
        <w:tc>
          <w:tcPr>
            <w:tcW w:w="2694" w:type="dxa"/>
            <w:tcBorders>
              <w:top w:val="nil"/>
              <w:left w:val="nil"/>
              <w:bottom w:val="nil"/>
              <w:right w:val="nil"/>
            </w:tcBorders>
            <w:shd w:val="clear" w:color="auto" w:fill="auto"/>
            <w:noWrap/>
            <w:vAlign w:val="bottom"/>
            <w:hideMark/>
          </w:tcPr>
          <w:p w14:paraId="13BE6CE0" w14:textId="77777777" w:rsidR="009639B3" w:rsidRPr="00515BAE" w:rsidRDefault="009639B3" w:rsidP="00515BAE">
            <w:pPr>
              <w:spacing w:after="0" w:line="240" w:lineRule="auto"/>
              <w:jc w:val="right"/>
              <w:rPr>
                <w:rFonts w:ascii="Calibri" w:eastAsia="Times New Roman" w:hAnsi="Calibri" w:cs="Calibri"/>
                <w:color w:val="000000"/>
              </w:rPr>
            </w:pPr>
          </w:p>
        </w:tc>
        <w:tc>
          <w:tcPr>
            <w:tcW w:w="1218" w:type="dxa"/>
            <w:tcBorders>
              <w:top w:val="nil"/>
              <w:left w:val="nil"/>
              <w:bottom w:val="nil"/>
              <w:right w:val="nil"/>
            </w:tcBorders>
            <w:shd w:val="clear" w:color="auto" w:fill="auto"/>
            <w:noWrap/>
            <w:vAlign w:val="bottom"/>
            <w:hideMark/>
          </w:tcPr>
          <w:p w14:paraId="0B63868C" w14:textId="77777777" w:rsidR="009639B3" w:rsidRPr="00515BAE" w:rsidRDefault="009639B3" w:rsidP="00515BAE">
            <w:pPr>
              <w:spacing w:after="0" w:line="240" w:lineRule="auto"/>
              <w:rPr>
                <w:rFonts w:ascii="Times New Roman" w:eastAsia="Times New Roman" w:hAnsi="Times New Roman" w:cs="Times New Roman"/>
                <w:sz w:val="20"/>
                <w:szCs w:val="20"/>
              </w:rPr>
            </w:pPr>
          </w:p>
        </w:tc>
        <w:tc>
          <w:tcPr>
            <w:tcW w:w="277" w:type="dxa"/>
            <w:tcBorders>
              <w:top w:val="nil"/>
              <w:left w:val="nil"/>
              <w:bottom w:val="nil"/>
              <w:right w:val="nil"/>
            </w:tcBorders>
          </w:tcPr>
          <w:p w14:paraId="6E5EB216" w14:textId="77777777" w:rsidR="009639B3" w:rsidRPr="00515BAE" w:rsidRDefault="009639B3" w:rsidP="00515BAE">
            <w:pPr>
              <w:spacing w:after="0" w:line="240" w:lineRule="auto"/>
              <w:rPr>
                <w:rFonts w:ascii="Times New Roman" w:eastAsia="Times New Roman" w:hAnsi="Times New Roman" w:cs="Times New Roman"/>
                <w:sz w:val="20"/>
                <w:szCs w:val="20"/>
              </w:rPr>
            </w:pPr>
          </w:p>
        </w:tc>
        <w:tc>
          <w:tcPr>
            <w:tcW w:w="1153" w:type="dxa"/>
            <w:tcBorders>
              <w:top w:val="nil"/>
              <w:left w:val="nil"/>
              <w:bottom w:val="nil"/>
              <w:right w:val="nil"/>
            </w:tcBorders>
            <w:shd w:val="clear" w:color="auto" w:fill="auto"/>
            <w:noWrap/>
            <w:vAlign w:val="bottom"/>
            <w:hideMark/>
          </w:tcPr>
          <w:p w14:paraId="042D730B" w14:textId="68285556" w:rsidR="009639B3" w:rsidRPr="00515BAE" w:rsidRDefault="009639B3" w:rsidP="00515BAE">
            <w:pPr>
              <w:spacing w:after="0" w:line="240" w:lineRule="auto"/>
              <w:rPr>
                <w:rFonts w:ascii="Times New Roman" w:eastAsia="Times New Roman" w:hAnsi="Times New Roman" w:cs="Times New Roman"/>
                <w:sz w:val="20"/>
                <w:szCs w:val="20"/>
              </w:rPr>
            </w:pPr>
          </w:p>
        </w:tc>
        <w:tc>
          <w:tcPr>
            <w:tcW w:w="1604" w:type="dxa"/>
            <w:tcBorders>
              <w:top w:val="nil"/>
              <w:left w:val="nil"/>
              <w:bottom w:val="nil"/>
              <w:right w:val="nil"/>
            </w:tcBorders>
            <w:shd w:val="clear" w:color="auto" w:fill="auto"/>
            <w:noWrap/>
            <w:vAlign w:val="bottom"/>
            <w:hideMark/>
          </w:tcPr>
          <w:p w14:paraId="5EA319BA" w14:textId="77777777" w:rsidR="009639B3" w:rsidRPr="00515BAE" w:rsidRDefault="009639B3" w:rsidP="00515BAE">
            <w:pPr>
              <w:spacing w:after="0" w:line="240" w:lineRule="auto"/>
              <w:rPr>
                <w:rFonts w:ascii="Times New Roman" w:eastAsia="Times New Roman" w:hAnsi="Times New Roman" w:cs="Times New Roman"/>
                <w:sz w:val="20"/>
                <w:szCs w:val="20"/>
              </w:rPr>
            </w:pPr>
          </w:p>
        </w:tc>
        <w:tc>
          <w:tcPr>
            <w:tcW w:w="1276" w:type="dxa"/>
            <w:tcBorders>
              <w:top w:val="nil"/>
              <w:left w:val="nil"/>
              <w:bottom w:val="nil"/>
              <w:right w:val="nil"/>
            </w:tcBorders>
            <w:shd w:val="clear" w:color="auto" w:fill="auto"/>
            <w:noWrap/>
            <w:vAlign w:val="bottom"/>
            <w:hideMark/>
          </w:tcPr>
          <w:p w14:paraId="321EDF45" w14:textId="77777777" w:rsidR="009639B3" w:rsidRPr="00515BAE" w:rsidRDefault="009639B3" w:rsidP="00515BAE">
            <w:pPr>
              <w:spacing w:after="0" w:line="240" w:lineRule="auto"/>
              <w:rPr>
                <w:rFonts w:ascii="Times New Roman" w:eastAsia="Times New Roman" w:hAnsi="Times New Roman" w:cs="Times New Roman"/>
                <w:sz w:val="20"/>
                <w:szCs w:val="20"/>
              </w:rPr>
            </w:pPr>
          </w:p>
        </w:tc>
      </w:tr>
      <w:tr w:rsidR="009639B3" w:rsidRPr="00515BAE" w14:paraId="76707EDD" w14:textId="77777777" w:rsidTr="00203808">
        <w:trPr>
          <w:trHeight w:val="290"/>
        </w:trPr>
        <w:tc>
          <w:tcPr>
            <w:tcW w:w="2694" w:type="dxa"/>
            <w:tcBorders>
              <w:top w:val="nil"/>
              <w:left w:val="nil"/>
              <w:bottom w:val="nil"/>
              <w:right w:val="nil"/>
            </w:tcBorders>
            <w:shd w:val="clear" w:color="auto" w:fill="004353" w:themeFill="accent2" w:themeFillShade="BF"/>
            <w:noWrap/>
            <w:vAlign w:val="center"/>
            <w:hideMark/>
          </w:tcPr>
          <w:p w14:paraId="67A233B6" w14:textId="77777777" w:rsidR="009639B3" w:rsidRPr="00515BAE" w:rsidRDefault="009639B3" w:rsidP="00515BAE">
            <w:pPr>
              <w:spacing w:after="0" w:line="240" w:lineRule="auto"/>
              <w:jc w:val="center"/>
              <w:rPr>
                <w:rFonts w:ascii="Calibri" w:eastAsia="Times New Roman" w:hAnsi="Calibri" w:cs="Calibri"/>
                <w:color w:val="FFFFFF"/>
              </w:rPr>
            </w:pPr>
            <w:r w:rsidRPr="00515BAE">
              <w:rPr>
                <w:rFonts w:ascii="Calibri" w:eastAsia="Times New Roman" w:hAnsi="Calibri" w:cs="Calibri"/>
                <w:color w:val="FFFFFF"/>
              </w:rPr>
              <w:t>Burning Cost</w:t>
            </w:r>
          </w:p>
        </w:tc>
        <w:tc>
          <w:tcPr>
            <w:tcW w:w="1218" w:type="dxa"/>
            <w:tcBorders>
              <w:top w:val="nil"/>
              <w:left w:val="nil"/>
              <w:bottom w:val="nil"/>
              <w:right w:val="nil"/>
            </w:tcBorders>
            <w:shd w:val="clear" w:color="auto" w:fill="auto"/>
            <w:noWrap/>
            <w:vAlign w:val="center"/>
            <w:hideMark/>
          </w:tcPr>
          <w:p w14:paraId="54A6C946" w14:textId="77777777" w:rsidR="009639B3" w:rsidRPr="00515BAE" w:rsidRDefault="009639B3" w:rsidP="00515BAE">
            <w:pPr>
              <w:spacing w:after="0" w:line="240" w:lineRule="auto"/>
              <w:rPr>
                <w:rFonts w:ascii="Calibri" w:eastAsia="Times New Roman" w:hAnsi="Calibri" w:cs="Calibri"/>
                <w:color w:val="000000"/>
              </w:rPr>
            </w:pPr>
            <w:r w:rsidRPr="00515BAE">
              <w:rPr>
                <w:rFonts w:ascii="Calibri" w:eastAsia="Times New Roman" w:hAnsi="Calibri" w:cs="Calibri"/>
                <w:color w:val="000000"/>
              </w:rPr>
              <w:t>€220</w:t>
            </w:r>
          </w:p>
        </w:tc>
        <w:tc>
          <w:tcPr>
            <w:tcW w:w="277" w:type="dxa"/>
            <w:tcBorders>
              <w:top w:val="nil"/>
              <w:left w:val="nil"/>
              <w:bottom w:val="nil"/>
              <w:right w:val="nil"/>
            </w:tcBorders>
          </w:tcPr>
          <w:p w14:paraId="36EF9D3F" w14:textId="77777777" w:rsidR="009639B3" w:rsidRPr="00515BAE" w:rsidRDefault="009639B3" w:rsidP="00515BAE">
            <w:pPr>
              <w:spacing w:after="0" w:line="240" w:lineRule="auto"/>
              <w:rPr>
                <w:rFonts w:ascii="Calibri" w:eastAsia="Times New Roman" w:hAnsi="Calibri" w:cs="Calibri"/>
                <w:color w:val="000000"/>
              </w:rPr>
            </w:pPr>
          </w:p>
        </w:tc>
        <w:tc>
          <w:tcPr>
            <w:tcW w:w="1153" w:type="dxa"/>
            <w:tcBorders>
              <w:top w:val="nil"/>
              <w:left w:val="nil"/>
              <w:bottom w:val="nil"/>
              <w:right w:val="nil"/>
            </w:tcBorders>
            <w:shd w:val="clear" w:color="auto" w:fill="auto"/>
            <w:noWrap/>
            <w:vAlign w:val="center"/>
            <w:hideMark/>
          </w:tcPr>
          <w:p w14:paraId="1D845B72" w14:textId="41E2DAC5" w:rsidR="009639B3" w:rsidRPr="00515BAE" w:rsidRDefault="009639B3" w:rsidP="00515BAE">
            <w:pPr>
              <w:spacing w:after="0" w:line="240" w:lineRule="auto"/>
              <w:rPr>
                <w:rFonts w:ascii="Calibri" w:eastAsia="Times New Roman" w:hAnsi="Calibri" w:cs="Calibri"/>
                <w:color w:val="000000"/>
              </w:rPr>
            </w:pPr>
            <w:r w:rsidRPr="00515BAE">
              <w:rPr>
                <w:rFonts w:ascii="Calibri" w:eastAsia="Times New Roman" w:hAnsi="Calibri" w:cs="Calibri"/>
                <w:color w:val="000000"/>
              </w:rPr>
              <w:t>3.02%</w:t>
            </w:r>
          </w:p>
        </w:tc>
        <w:tc>
          <w:tcPr>
            <w:tcW w:w="1604" w:type="dxa"/>
            <w:tcBorders>
              <w:top w:val="nil"/>
              <w:left w:val="nil"/>
              <w:bottom w:val="nil"/>
              <w:right w:val="nil"/>
            </w:tcBorders>
            <w:shd w:val="clear" w:color="auto" w:fill="auto"/>
            <w:noWrap/>
            <w:vAlign w:val="center"/>
            <w:hideMark/>
          </w:tcPr>
          <w:p w14:paraId="79B4F628" w14:textId="77777777" w:rsidR="009639B3" w:rsidRPr="00515BAE" w:rsidRDefault="009639B3" w:rsidP="00515BAE">
            <w:pPr>
              <w:spacing w:after="0" w:line="240" w:lineRule="auto"/>
              <w:rPr>
                <w:rFonts w:ascii="Calibri" w:eastAsia="Times New Roman" w:hAnsi="Calibri" w:cs="Calibri"/>
                <w:color w:val="000000"/>
              </w:rPr>
            </w:pPr>
            <w:r w:rsidRPr="00515BAE">
              <w:rPr>
                <w:rFonts w:ascii="Calibri" w:eastAsia="Times New Roman" w:hAnsi="Calibri" w:cs="Calibri"/>
                <w:color w:val="000000"/>
              </w:rPr>
              <w:t>378</w:t>
            </w:r>
          </w:p>
        </w:tc>
        <w:tc>
          <w:tcPr>
            <w:tcW w:w="1276" w:type="dxa"/>
            <w:tcBorders>
              <w:top w:val="nil"/>
              <w:left w:val="nil"/>
              <w:bottom w:val="nil"/>
              <w:right w:val="nil"/>
            </w:tcBorders>
            <w:shd w:val="clear" w:color="auto" w:fill="auto"/>
            <w:noWrap/>
            <w:vAlign w:val="center"/>
            <w:hideMark/>
          </w:tcPr>
          <w:p w14:paraId="2E546341" w14:textId="77777777" w:rsidR="009639B3" w:rsidRPr="00515BAE" w:rsidRDefault="009639B3" w:rsidP="00515BAE">
            <w:pPr>
              <w:spacing w:after="0" w:line="240" w:lineRule="auto"/>
              <w:rPr>
                <w:rFonts w:ascii="Calibri" w:eastAsia="Times New Roman" w:hAnsi="Calibri" w:cs="Calibri"/>
                <w:color w:val="000000"/>
              </w:rPr>
            </w:pPr>
            <w:r w:rsidRPr="00515BAE">
              <w:rPr>
                <w:rFonts w:ascii="Calibri" w:eastAsia="Times New Roman" w:hAnsi="Calibri" w:cs="Calibri"/>
                <w:color w:val="000000"/>
              </w:rPr>
              <w:t>€2,748,750</w:t>
            </w:r>
          </w:p>
        </w:tc>
      </w:tr>
    </w:tbl>
    <w:p w14:paraId="73AEB959" w14:textId="77777777" w:rsidR="00515BAE" w:rsidRDefault="00515BAE" w:rsidP="00515BAE">
      <w:pPr>
        <w:spacing w:after="160" w:line="259" w:lineRule="auto"/>
        <w:jc w:val="center"/>
      </w:pPr>
    </w:p>
    <w:p w14:paraId="3A54D635" w14:textId="77777777" w:rsidR="00F12707" w:rsidRDefault="00F12707" w:rsidP="00515BAE">
      <w:pPr>
        <w:spacing w:after="160" w:line="259" w:lineRule="auto"/>
        <w:jc w:val="center"/>
      </w:pPr>
    </w:p>
    <w:p w14:paraId="77304151" w14:textId="77777777" w:rsidR="006704F9" w:rsidRPr="00203808" w:rsidRDefault="006704F9" w:rsidP="00247F76">
      <w:pPr>
        <w:spacing w:after="160" w:line="259" w:lineRule="auto"/>
      </w:pPr>
    </w:p>
    <w:p w14:paraId="0055AF12" w14:textId="33632CCD" w:rsidR="009639B3" w:rsidRPr="00203808" w:rsidRDefault="00247F76" w:rsidP="00203808">
      <w:pPr>
        <w:pStyle w:val="Heading3"/>
      </w:pPr>
      <w:bookmarkStart w:id="6" w:name="_Toc145883066"/>
      <w:r w:rsidRPr="009639B3">
        <w:t>Commissions/Fees</w:t>
      </w:r>
      <w:bookmarkEnd w:id="6"/>
    </w:p>
    <w:tbl>
      <w:tblPr>
        <w:tblStyle w:val="TableGrid"/>
        <w:tblW w:w="0" w:type="auto"/>
        <w:tblInd w:w="720" w:type="dxa"/>
        <w:tblLook w:val="04A0" w:firstRow="1" w:lastRow="0" w:firstColumn="1" w:lastColumn="0" w:noHBand="0" w:noVBand="1"/>
      </w:tblPr>
      <w:tblGrid>
        <w:gridCol w:w="1862"/>
        <w:gridCol w:w="2651"/>
        <w:gridCol w:w="3297"/>
      </w:tblGrid>
      <w:tr w:rsidR="009639B3" w14:paraId="41064DD9" w14:textId="77777777" w:rsidTr="00C23690">
        <w:trPr>
          <w:trHeight w:val="277"/>
        </w:trPr>
        <w:tc>
          <w:tcPr>
            <w:tcW w:w="1862" w:type="dxa"/>
            <w:shd w:val="clear" w:color="auto" w:fill="004353" w:themeFill="accent2" w:themeFillShade="BF"/>
          </w:tcPr>
          <w:p w14:paraId="7A0F7914" w14:textId="77777777" w:rsidR="009639B3" w:rsidRPr="00C23690" w:rsidRDefault="009639B3" w:rsidP="004B7869">
            <w:pPr>
              <w:pStyle w:val="ListParagraph"/>
              <w:ind w:left="0"/>
              <w:rPr>
                <w:lang w:val="en-US"/>
              </w:rPr>
            </w:pPr>
          </w:p>
        </w:tc>
        <w:tc>
          <w:tcPr>
            <w:tcW w:w="2651" w:type="dxa"/>
            <w:shd w:val="clear" w:color="auto" w:fill="004353" w:themeFill="accent2" w:themeFillShade="BF"/>
          </w:tcPr>
          <w:p w14:paraId="3EA4E0C3" w14:textId="77777777" w:rsidR="009639B3" w:rsidRPr="00C23690" w:rsidRDefault="009639B3" w:rsidP="004B7869">
            <w:pPr>
              <w:pStyle w:val="ListParagraph"/>
              <w:ind w:left="0"/>
              <w:rPr>
                <w:b/>
                <w:bCs/>
                <w:lang w:val="en-US"/>
              </w:rPr>
            </w:pPr>
            <w:r w:rsidRPr="00C23690">
              <w:rPr>
                <w:b/>
                <w:bCs/>
                <w:lang w:val="en-US"/>
              </w:rPr>
              <w:t>Commission %</w:t>
            </w:r>
          </w:p>
        </w:tc>
        <w:tc>
          <w:tcPr>
            <w:tcW w:w="3297" w:type="dxa"/>
            <w:shd w:val="clear" w:color="auto" w:fill="004353" w:themeFill="accent2" w:themeFillShade="BF"/>
          </w:tcPr>
          <w:p w14:paraId="564F7347" w14:textId="77777777" w:rsidR="009639B3" w:rsidRPr="00C23690" w:rsidRDefault="009639B3" w:rsidP="004B7869">
            <w:pPr>
              <w:pStyle w:val="ListParagraph"/>
              <w:ind w:left="0"/>
              <w:rPr>
                <w:b/>
                <w:bCs/>
                <w:lang w:val="en-US"/>
              </w:rPr>
            </w:pPr>
            <w:r w:rsidRPr="00C23690">
              <w:rPr>
                <w:b/>
                <w:bCs/>
                <w:lang w:val="en-US"/>
              </w:rPr>
              <w:t xml:space="preserve">Fee Amount </w:t>
            </w:r>
          </w:p>
        </w:tc>
      </w:tr>
      <w:tr w:rsidR="009639B3" w14:paraId="0096FF59" w14:textId="77777777" w:rsidTr="009639B3">
        <w:trPr>
          <w:trHeight w:val="277"/>
        </w:trPr>
        <w:tc>
          <w:tcPr>
            <w:tcW w:w="1862" w:type="dxa"/>
          </w:tcPr>
          <w:p w14:paraId="29E55C9E" w14:textId="77777777" w:rsidR="009639B3" w:rsidRPr="002805DD" w:rsidRDefault="009639B3" w:rsidP="004B7869">
            <w:pPr>
              <w:pStyle w:val="ListParagraph"/>
              <w:ind w:left="0"/>
              <w:rPr>
                <w:b/>
                <w:bCs/>
                <w:lang w:val="en-US"/>
              </w:rPr>
            </w:pPr>
            <w:r w:rsidRPr="002805DD">
              <w:rPr>
                <w:b/>
                <w:bCs/>
                <w:lang w:val="en-US"/>
              </w:rPr>
              <w:t xml:space="preserve">Ivernia </w:t>
            </w:r>
          </w:p>
        </w:tc>
        <w:tc>
          <w:tcPr>
            <w:tcW w:w="2651" w:type="dxa"/>
          </w:tcPr>
          <w:p w14:paraId="5F1EEA9E" w14:textId="77777777" w:rsidR="009639B3" w:rsidRDefault="009639B3" w:rsidP="004B7869">
            <w:pPr>
              <w:pStyle w:val="ListParagraph"/>
              <w:ind w:left="0"/>
              <w:rPr>
                <w:lang w:val="en-US"/>
              </w:rPr>
            </w:pPr>
            <w:r>
              <w:rPr>
                <w:lang w:val="en-US"/>
              </w:rPr>
              <w:t>34%</w:t>
            </w:r>
          </w:p>
        </w:tc>
        <w:tc>
          <w:tcPr>
            <w:tcW w:w="3297" w:type="dxa"/>
          </w:tcPr>
          <w:p w14:paraId="401BABB4" w14:textId="77777777" w:rsidR="009639B3" w:rsidRDefault="009639B3" w:rsidP="004B7869">
            <w:pPr>
              <w:pStyle w:val="ListParagraph"/>
              <w:ind w:left="0"/>
              <w:rPr>
                <w:lang w:val="en-US"/>
              </w:rPr>
            </w:pPr>
            <w:r>
              <w:rPr>
                <w:lang w:val="en-US"/>
              </w:rPr>
              <w:t>€30</w:t>
            </w:r>
          </w:p>
        </w:tc>
      </w:tr>
      <w:tr w:rsidR="0073652A" w14:paraId="7644CA66" w14:textId="77777777" w:rsidTr="009639B3">
        <w:trPr>
          <w:trHeight w:val="250"/>
        </w:trPr>
        <w:tc>
          <w:tcPr>
            <w:tcW w:w="1862" w:type="dxa"/>
          </w:tcPr>
          <w:p w14:paraId="4527A2AA" w14:textId="77777777" w:rsidR="0073652A" w:rsidRDefault="0073652A" w:rsidP="0014735D">
            <w:pPr>
              <w:pStyle w:val="ListParagraph"/>
              <w:ind w:left="0"/>
              <w:rPr>
                <w:b/>
                <w:bCs/>
                <w:lang w:val="en-US"/>
              </w:rPr>
            </w:pPr>
            <w:r>
              <w:rPr>
                <w:b/>
                <w:bCs/>
                <w:lang w:val="en-US"/>
              </w:rPr>
              <w:t xml:space="preserve">Chill </w:t>
            </w:r>
          </w:p>
        </w:tc>
        <w:tc>
          <w:tcPr>
            <w:tcW w:w="2651" w:type="dxa"/>
          </w:tcPr>
          <w:p w14:paraId="1C981D91" w14:textId="77777777" w:rsidR="0073652A" w:rsidRPr="009639B3" w:rsidRDefault="0073652A" w:rsidP="0014735D">
            <w:pPr>
              <w:pStyle w:val="ListParagraph"/>
              <w:ind w:left="0"/>
              <w:rPr>
                <w:lang w:val="en-US"/>
              </w:rPr>
            </w:pPr>
            <w:r w:rsidRPr="009639B3">
              <w:rPr>
                <w:lang w:val="en-US"/>
              </w:rPr>
              <w:t>20%</w:t>
            </w:r>
          </w:p>
        </w:tc>
        <w:tc>
          <w:tcPr>
            <w:tcW w:w="3297" w:type="dxa"/>
          </w:tcPr>
          <w:p w14:paraId="12B2F3EF" w14:textId="74800324" w:rsidR="0073652A" w:rsidRPr="009639B3" w:rsidRDefault="0073652A" w:rsidP="0014735D">
            <w:pPr>
              <w:rPr>
                <w:lang w:val="en-US"/>
              </w:rPr>
            </w:pPr>
            <w:r w:rsidRPr="009639B3">
              <w:rPr>
                <w:lang w:val="en-US"/>
              </w:rPr>
              <w:t xml:space="preserve">Variable </w:t>
            </w:r>
            <w:r w:rsidR="009639B3">
              <w:rPr>
                <w:lang w:val="en-US"/>
              </w:rPr>
              <w:t>(TBC)</w:t>
            </w:r>
          </w:p>
        </w:tc>
      </w:tr>
    </w:tbl>
    <w:p w14:paraId="48159C32" w14:textId="77777777" w:rsidR="0073652A" w:rsidRDefault="0073652A" w:rsidP="0073652A">
      <w:pPr>
        <w:pStyle w:val="ListParagraph"/>
        <w:rPr>
          <w:lang w:val="en-US"/>
        </w:rPr>
      </w:pPr>
    </w:p>
    <w:p w14:paraId="5D6D81BC" w14:textId="4F43CDAA" w:rsidR="0073652A" w:rsidRDefault="009639B3" w:rsidP="009639B3">
      <w:pPr>
        <w:pStyle w:val="ListParagraph"/>
        <w:ind w:left="0"/>
        <w:rPr>
          <w:lang w:val="en-US"/>
        </w:rPr>
      </w:pPr>
      <w:r>
        <w:rPr>
          <w:lang w:val="en-US"/>
        </w:rPr>
        <w:t xml:space="preserve">It is noted that Ivernia intend to charge a fee per policy which is currently set at €30 for new/existing Motor customers. </w:t>
      </w:r>
      <w:r w:rsidR="002C3667">
        <w:rPr>
          <w:lang w:val="en-US"/>
        </w:rPr>
        <w:t xml:space="preserve">The fee should </w:t>
      </w:r>
      <w:commentRangeStart w:id="7"/>
      <w:r w:rsidR="002C3667">
        <w:rPr>
          <w:lang w:val="en-US"/>
        </w:rPr>
        <w:t>be reviewed to ensure it is transactional based considering the product and underlying rationale should be documented</w:t>
      </w:r>
      <w:commentRangeEnd w:id="7"/>
      <w:r w:rsidR="00852138">
        <w:rPr>
          <w:rStyle w:val="CommentReference"/>
        </w:rPr>
        <w:commentReference w:id="7"/>
      </w:r>
      <w:r w:rsidR="002C3667">
        <w:rPr>
          <w:lang w:val="en-US"/>
        </w:rPr>
        <w:t xml:space="preserve">. Should Ivernia propose to continue to charge fees of €30 based on a policy count in Year 1 of </w:t>
      </w:r>
      <w:r w:rsidR="002C3667" w:rsidRPr="009639B3">
        <w:rPr>
          <w:lang w:val="en-US"/>
        </w:rPr>
        <w:t>12,500</w:t>
      </w:r>
      <w:r w:rsidR="002C3667">
        <w:rPr>
          <w:lang w:val="en-US"/>
        </w:rPr>
        <w:t>, f</w:t>
      </w:r>
      <w:r w:rsidR="002C3667" w:rsidRPr="009639B3">
        <w:rPr>
          <w:lang w:val="en-US"/>
        </w:rPr>
        <w:t xml:space="preserve">ees </w:t>
      </w:r>
      <w:r w:rsidR="002C3667">
        <w:rPr>
          <w:lang w:val="en-US"/>
        </w:rPr>
        <w:t xml:space="preserve">will </w:t>
      </w:r>
      <w:r w:rsidR="002C3667" w:rsidRPr="009639B3">
        <w:rPr>
          <w:lang w:val="en-US"/>
        </w:rPr>
        <w:t>amount to €375,000</w:t>
      </w:r>
      <w:r w:rsidR="002C3667">
        <w:rPr>
          <w:lang w:val="en-US"/>
        </w:rPr>
        <w:t>.</w:t>
      </w:r>
    </w:p>
    <w:p w14:paraId="59DEF62F" w14:textId="77777777" w:rsidR="009639B3" w:rsidRDefault="009639B3" w:rsidP="009639B3">
      <w:pPr>
        <w:pStyle w:val="ListParagraph"/>
        <w:ind w:left="0"/>
        <w:rPr>
          <w:lang w:val="en-US"/>
        </w:rPr>
      </w:pPr>
    </w:p>
    <w:p w14:paraId="7B8D0264" w14:textId="79384A1E" w:rsidR="00ED7A00" w:rsidRDefault="009639B3" w:rsidP="009639B3">
      <w:pPr>
        <w:pStyle w:val="ListParagraph"/>
        <w:ind w:left="0"/>
        <w:rPr>
          <w:lang w:val="en-US"/>
        </w:rPr>
      </w:pPr>
      <w:r>
        <w:rPr>
          <w:lang w:val="en-US"/>
        </w:rPr>
        <w:t xml:space="preserve">There are add on benefits </w:t>
      </w:r>
      <w:r w:rsidR="00C23690">
        <w:rPr>
          <w:lang w:val="en-US"/>
        </w:rPr>
        <w:t xml:space="preserve">(Home Emergency, Personal Accident and Legal Expenses) included within </w:t>
      </w:r>
      <w:r>
        <w:rPr>
          <w:lang w:val="en-US"/>
        </w:rPr>
        <w:t xml:space="preserve">the Household product being underwritten by alternative insurance providers, namely AIG, ARAG and Mapre. </w:t>
      </w:r>
    </w:p>
    <w:p w14:paraId="4D16E323" w14:textId="2B1DBD0B" w:rsidR="0073652A" w:rsidRPr="00ED7A00" w:rsidRDefault="009639B3" w:rsidP="00ED7A00">
      <w:pPr>
        <w:pStyle w:val="ListParagraph"/>
        <w:ind w:left="0"/>
        <w:rPr>
          <w:lang w:val="en-US"/>
        </w:rPr>
      </w:pPr>
      <w:r>
        <w:rPr>
          <w:lang w:val="en-US"/>
        </w:rPr>
        <w:t xml:space="preserve">The </w:t>
      </w:r>
      <w:r w:rsidR="00203808">
        <w:rPr>
          <w:lang w:val="en-US"/>
        </w:rPr>
        <w:t xml:space="preserve">gross/net </w:t>
      </w:r>
      <w:r>
        <w:rPr>
          <w:lang w:val="en-US"/>
        </w:rPr>
        <w:t xml:space="preserve">commissions </w:t>
      </w:r>
      <w:r w:rsidR="00C23690">
        <w:rPr>
          <w:lang w:val="en-US"/>
        </w:rPr>
        <w:t xml:space="preserve">for these benefits </w:t>
      </w:r>
      <w:r>
        <w:rPr>
          <w:lang w:val="en-US"/>
        </w:rPr>
        <w:t xml:space="preserve">are as follows: </w:t>
      </w:r>
    </w:p>
    <w:p w14:paraId="4BB3D581" w14:textId="4F1149EB" w:rsidR="00ED7A00" w:rsidRPr="00ED7A00" w:rsidRDefault="00ED7A00" w:rsidP="00ED7A00">
      <w:pPr>
        <w:spacing w:after="160" w:line="259" w:lineRule="auto"/>
        <w:ind w:left="1440"/>
        <w:rPr>
          <w:b/>
          <w:bCs/>
          <w:lang w:val="en-US"/>
        </w:rPr>
      </w:pPr>
      <w:r w:rsidRPr="00ED7A00">
        <w:rPr>
          <w:b/>
          <w:bCs/>
          <w:lang w:val="en-US"/>
        </w:rPr>
        <w:t>Mapre</w:t>
      </w:r>
    </w:p>
    <w:p w14:paraId="689ABA5A" w14:textId="77777777" w:rsidR="0073652A" w:rsidRPr="002B69BD" w:rsidRDefault="0073652A" w:rsidP="0073652A">
      <w:pPr>
        <w:pStyle w:val="ListParagraph"/>
        <w:numPr>
          <w:ilvl w:val="0"/>
          <w:numId w:val="65"/>
        </w:numPr>
        <w:spacing w:after="160" w:line="259" w:lineRule="auto"/>
        <w:ind w:left="1800"/>
        <w:rPr>
          <w:lang w:val="en-US"/>
        </w:rPr>
      </w:pPr>
      <w:r w:rsidRPr="002B69BD">
        <w:rPr>
          <w:lang w:val="en-US"/>
        </w:rPr>
        <w:t>Home Emergency Commission</w:t>
      </w:r>
      <w:r w:rsidRPr="002B69BD">
        <w:rPr>
          <w:lang w:val="en-US"/>
        </w:rPr>
        <w:tab/>
      </w:r>
      <w:r w:rsidRPr="002B69BD">
        <w:rPr>
          <w:lang w:val="en-US"/>
        </w:rPr>
        <w:tab/>
      </w:r>
      <w:r w:rsidRPr="002B69BD">
        <w:rPr>
          <w:lang w:val="en-US"/>
        </w:rPr>
        <w:tab/>
      </w:r>
      <w:r w:rsidRPr="002B69BD">
        <w:rPr>
          <w:lang w:val="en-US"/>
        </w:rPr>
        <w:tab/>
      </w:r>
      <w:r w:rsidRPr="002B69BD">
        <w:rPr>
          <w:lang w:val="en-US"/>
        </w:rPr>
        <w:tab/>
        <w:t xml:space="preserve"> €8.50 </w:t>
      </w:r>
    </w:p>
    <w:p w14:paraId="6E03D637" w14:textId="078C10FE" w:rsidR="00ED7A00" w:rsidRDefault="0073652A" w:rsidP="00ED7A00">
      <w:pPr>
        <w:pStyle w:val="ListParagraph"/>
        <w:numPr>
          <w:ilvl w:val="0"/>
          <w:numId w:val="65"/>
        </w:numPr>
        <w:spacing w:after="160" w:line="259" w:lineRule="auto"/>
        <w:ind w:left="1800"/>
        <w:rPr>
          <w:lang w:val="en-US"/>
        </w:rPr>
      </w:pPr>
      <w:r w:rsidRPr="002B69BD">
        <w:rPr>
          <w:lang w:val="en-US"/>
        </w:rPr>
        <w:t>Home Emergency Net</w:t>
      </w:r>
      <w:r w:rsidRPr="002B69BD">
        <w:rPr>
          <w:lang w:val="en-US"/>
        </w:rPr>
        <w:tab/>
      </w:r>
      <w:r w:rsidRPr="002B69BD">
        <w:rPr>
          <w:lang w:val="en-US"/>
        </w:rPr>
        <w:tab/>
      </w:r>
      <w:r w:rsidRPr="002B69BD">
        <w:rPr>
          <w:lang w:val="en-US"/>
        </w:rPr>
        <w:tab/>
      </w:r>
      <w:r w:rsidRPr="002B69BD">
        <w:rPr>
          <w:lang w:val="en-US"/>
        </w:rPr>
        <w:tab/>
      </w:r>
      <w:r w:rsidRPr="002B69BD">
        <w:rPr>
          <w:lang w:val="en-US"/>
        </w:rPr>
        <w:tab/>
      </w:r>
      <w:r w:rsidRPr="002B69BD">
        <w:rPr>
          <w:lang w:val="en-US"/>
        </w:rPr>
        <w:tab/>
        <w:t xml:space="preserve"> €6.50 </w:t>
      </w:r>
    </w:p>
    <w:p w14:paraId="49078D6C" w14:textId="538D98A6" w:rsidR="00ED7A00" w:rsidRPr="00ED7A00" w:rsidRDefault="00ED7A00" w:rsidP="00ED7A00">
      <w:pPr>
        <w:spacing w:after="160" w:line="259" w:lineRule="auto"/>
        <w:ind w:left="1440"/>
        <w:rPr>
          <w:b/>
          <w:bCs/>
          <w:lang w:val="en-US"/>
        </w:rPr>
      </w:pPr>
      <w:r w:rsidRPr="00ED7A00">
        <w:rPr>
          <w:b/>
          <w:bCs/>
          <w:lang w:val="en-US"/>
        </w:rPr>
        <w:t>AIG</w:t>
      </w:r>
    </w:p>
    <w:p w14:paraId="0346EA47" w14:textId="77777777" w:rsidR="0073652A" w:rsidRPr="002B69BD" w:rsidRDefault="0073652A" w:rsidP="0073652A">
      <w:pPr>
        <w:pStyle w:val="ListParagraph"/>
        <w:numPr>
          <w:ilvl w:val="0"/>
          <w:numId w:val="65"/>
        </w:numPr>
        <w:spacing w:after="160" w:line="259" w:lineRule="auto"/>
        <w:ind w:left="1800"/>
        <w:rPr>
          <w:lang w:val="en-US"/>
        </w:rPr>
      </w:pPr>
      <w:r w:rsidRPr="002B69BD">
        <w:rPr>
          <w:lang w:val="en-US"/>
        </w:rPr>
        <w:t>Personal Accident Commission</w:t>
      </w:r>
      <w:r w:rsidRPr="002B69BD">
        <w:rPr>
          <w:lang w:val="en-US"/>
        </w:rPr>
        <w:tab/>
      </w:r>
      <w:r w:rsidRPr="002B69BD">
        <w:rPr>
          <w:lang w:val="en-US"/>
        </w:rPr>
        <w:tab/>
      </w:r>
      <w:r w:rsidRPr="002B69BD">
        <w:rPr>
          <w:lang w:val="en-US"/>
        </w:rPr>
        <w:tab/>
      </w:r>
      <w:r w:rsidRPr="002B69BD">
        <w:rPr>
          <w:lang w:val="en-US"/>
        </w:rPr>
        <w:tab/>
      </w:r>
      <w:r w:rsidRPr="002B69BD">
        <w:rPr>
          <w:lang w:val="en-US"/>
        </w:rPr>
        <w:tab/>
        <w:t xml:space="preserve"> €4.00 </w:t>
      </w:r>
    </w:p>
    <w:p w14:paraId="0B36BB0E" w14:textId="77777777" w:rsidR="00ED7A00" w:rsidRDefault="0073652A" w:rsidP="00ED7A00">
      <w:pPr>
        <w:pStyle w:val="ListParagraph"/>
        <w:numPr>
          <w:ilvl w:val="0"/>
          <w:numId w:val="65"/>
        </w:numPr>
        <w:spacing w:after="160" w:line="259" w:lineRule="auto"/>
        <w:ind w:left="1800"/>
        <w:rPr>
          <w:lang w:val="en-US"/>
        </w:rPr>
      </w:pPr>
      <w:r w:rsidRPr="002B69BD">
        <w:rPr>
          <w:lang w:val="en-US"/>
        </w:rPr>
        <w:t>Personal Accident Net</w:t>
      </w:r>
      <w:r w:rsidRPr="002B69BD">
        <w:rPr>
          <w:lang w:val="en-US"/>
        </w:rPr>
        <w:tab/>
      </w:r>
      <w:r w:rsidRPr="002B69BD">
        <w:rPr>
          <w:lang w:val="en-US"/>
        </w:rPr>
        <w:tab/>
      </w:r>
      <w:r w:rsidRPr="002B69BD">
        <w:rPr>
          <w:lang w:val="en-US"/>
        </w:rPr>
        <w:tab/>
      </w:r>
      <w:r w:rsidRPr="002B69BD">
        <w:rPr>
          <w:lang w:val="en-US"/>
        </w:rPr>
        <w:tab/>
      </w:r>
      <w:r w:rsidRPr="002B69BD">
        <w:rPr>
          <w:lang w:val="en-US"/>
        </w:rPr>
        <w:tab/>
      </w:r>
      <w:r w:rsidRPr="002B69BD">
        <w:rPr>
          <w:lang w:val="en-US"/>
        </w:rPr>
        <w:tab/>
        <w:t xml:space="preserve"> €1.00 </w:t>
      </w:r>
    </w:p>
    <w:p w14:paraId="5BB0020B" w14:textId="0918F3C5" w:rsidR="00ED7A00" w:rsidRPr="00ED7A00" w:rsidRDefault="00ED7A00" w:rsidP="00ED7A00">
      <w:pPr>
        <w:spacing w:after="160" w:line="259" w:lineRule="auto"/>
        <w:ind w:left="1440"/>
        <w:rPr>
          <w:b/>
          <w:bCs/>
          <w:lang w:val="en-US"/>
        </w:rPr>
      </w:pPr>
      <w:r w:rsidRPr="00ED7A00">
        <w:rPr>
          <w:b/>
          <w:bCs/>
          <w:lang w:val="en-US"/>
        </w:rPr>
        <w:t>ARAG</w:t>
      </w:r>
    </w:p>
    <w:p w14:paraId="6F3BA319" w14:textId="4DB2B3FE" w:rsidR="0073652A" w:rsidRPr="00ED7A00" w:rsidRDefault="0073652A" w:rsidP="00ED7A00">
      <w:pPr>
        <w:pStyle w:val="ListParagraph"/>
        <w:numPr>
          <w:ilvl w:val="0"/>
          <w:numId w:val="65"/>
        </w:numPr>
        <w:spacing w:after="160" w:line="259" w:lineRule="auto"/>
        <w:ind w:left="1800"/>
        <w:rPr>
          <w:lang w:val="en-US"/>
        </w:rPr>
      </w:pPr>
      <w:r w:rsidRPr="00ED7A00">
        <w:rPr>
          <w:lang w:val="en-US"/>
        </w:rPr>
        <w:t>Legal Expenses Commission</w:t>
      </w:r>
      <w:r w:rsidRPr="00ED7A00">
        <w:rPr>
          <w:lang w:val="en-US"/>
        </w:rPr>
        <w:tab/>
      </w:r>
      <w:r w:rsidRPr="00ED7A00">
        <w:rPr>
          <w:lang w:val="en-US"/>
        </w:rPr>
        <w:tab/>
      </w:r>
      <w:r w:rsidRPr="00ED7A00">
        <w:rPr>
          <w:lang w:val="en-US"/>
        </w:rPr>
        <w:tab/>
      </w:r>
      <w:r w:rsidRPr="00ED7A00">
        <w:rPr>
          <w:lang w:val="en-US"/>
        </w:rPr>
        <w:tab/>
      </w:r>
      <w:r w:rsidRPr="00ED7A00">
        <w:rPr>
          <w:lang w:val="en-US"/>
        </w:rPr>
        <w:tab/>
      </w:r>
      <w:r w:rsidRPr="00ED7A00">
        <w:rPr>
          <w:lang w:val="en-US"/>
        </w:rPr>
        <w:tab/>
        <w:t xml:space="preserve"> €3.61 </w:t>
      </w:r>
    </w:p>
    <w:p w14:paraId="081DBC1E" w14:textId="33C3ACEC" w:rsidR="0073652A" w:rsidRDefault="0073652A" w:rsidP="009639B3">
      <w:pPr>
        <w:pStyle w:val="ListParagraph"/>
        <w:numPr>
          <w:ilvl w:val="0"/>
          <w:numId w:val="65"/>
        </w:numPr>
        <w:spacing w:after="160" w:line="259" w:lineRule="auto"/>
        <w:ind w:left="1800"/>
        <w:rPr>
          <w:lang w:val="en-US"/>
        </w:rPr>
      </w:pPr>
      <w:r w:rsidRPr="002B69BD">
        <w:rPr>
          <w:lang w:val="en-US"/>
        </w:rPr>
        <w:t>Legal Expenses Net</w:t>
      </w:r>
      <w:r w:rsidRPr="002B69BD">
        <w:rPr>
          <w:lang w:val="en-US"/>
        </w:rPr>
        <w:tab/>
      </w:r>
      <w:r w:rsidRPr="002B69BD">
        <w:rPr>
          <w:lang w:val="en-US"/>
        </w:rPr>
        <w:tab/>
      </w:r>
      <w:r w:rsidRPr="002B69BD">
        <w:rPr>
          <w:lang w:val="en-US"/>
        </w:rPr>
        <w:tab/>
      </w:r>
      <w:r w:rsidRPr="002B69BD">
        <w:rPr>
          <w:lang w:val="en-US"/>
        </w:rPr>
        <w:tab/>
      </w:r>
      <w:r w:rsidRPr="002B69BD">
        <w:rPr>
          <w:lang w:val="en-US"/>
        </w:rPr>
        <w:tab/>
      </w:r>
      <w:r w:rsidRPr="002B69BD">
        <w:rPr>
          <w:lang w:val="en-US"/>
        </w:rPr>
        <w:tab/>
      </w:r>
      <w:r w:rsidRPr="002B69BD">
        <w:rPr>
          <w:lang w:val="en-US"/>
        </w:rPr>
        <w:tab/>
      </w:r>
      <w:r>
        <w:rPr>
          <w:lang w:val="en-US"/>
        </w:rPr>
        <w:t xml:space="preserve"> </w:t>
      </w:r>
      <w:r w:rsidRPr="002B69BD">
        <w:rPr>
          <w:lang w:val="en-US"/>
        </w:rPr>
        <w:t>€1.39</w:t>
      </w:r>
    </w:p>
    <w:p w14:paraId="612BAA14" w14:textId="77777777" w:rsidR="00ED7A00" w:rsidRPr="00ED7A00" w:rsidRDefault="00ED7A00" w:rsidP="00ED7A00">
      <w:pPr>
        <w:spacing w:after="160" w:line="259" w:lineRule="auto"/>
        <w:rPr>
          <w:lang w:val="en-US"/>
        </w:rPr>
      </w:pPr>
    </w:p>
    <w:p w14:paraId="77C67BC0" w14:textId="77777777" w:rsidR="0073652A" w:rsidRDefault="0073652A" w:rsidP="009639B3">
      <w:pPr>
        <w:pStyle w:val="Heading3"/>
      </w:pPr>
      <w:bookmarkStart w:id="8" w:name="_Toc145883067"/>
      <w:r w:rsidRPr="009639B3">
        <w:t>Claims Handling Costs</w:t>
      </w:r>
      <w:bookmarkEnd w:id="8"/>
    </w:p>
    <w:p w14:paraId="0074BBC8" w14:textId="79142D08" w:rsidR="009639B3" w:rsidRPr="009639B3" w:rsidRDefault="009639B3" w:rsidP="009639B3">
      <w:r>
        <w:t>Ivernia intend to outsource claims to Davies</w:t>
      </w:r>
      <w:r w:rsidR="00E8019D">
        <w:t xml:space="preserve">, </w:t>
      </w:r>
      <w:r w:rsidR="00ED7A00">
        <w:t xml:space="preserve">an experienced claims handler </w:t>
      </w:r>
      <w:r>
        <w:t xml:space="preserve">who will have delegated authority to handle all claims up to €75,000. Claims Handling costs will be incurred per claim, </w:t>
      </w:r>
      <w:r w:rsidR="00E8019D">
        <w:t>with 378 claims anticipated in Year 1</w:t>
      </w:r>
      <w:r w:rsidR="00203808">
        <w:t>.</w:t>
      </w:r>
      <w:r>
        <w:t xml:space="preserve">  </w:t>
      </w:r>
    </w:p>
    <w:tbl>
      <w:tblPr>
        <w:tblStyle w:val="TableGrid"/>
        <w:tblW w:w="0" w:type="auto"/>
        <w:tblLook w:val="04A0" w:firstRow="1" w:lastRow="0" w:firstColumn="1" w:lastColumn="0" w:noHBand="0" w:noVBand="1"/>
      </w:tblPr>
      <w:tblGrid>
        <w:gridCol w:w="4508"/>
        <w:gridCol w:w="4508"/>
      </w:tblGrid>
      <w:tr w:rsidR="00E8019D" w14:paraId="5A35EC71" w14:textId="77777777" w:rsidTr="00E8019D">
        <w:tc>
          <w:tcPr>
            <w:tcW w:w="4508" w:type="dxa"/>
          </w:tcPr>
          <w:p w14:paraId="2666EDF8" w14:textId="7BE6549C" w:rsidR="00E8019D" w:rsidRDefault="00E8019D" w:rsidP="00E8019D">
            <w:pPr>
              <w:spacing w:after="160" w:line="259" w:lineRule="auto"/>
              <w:rPr>
                <w:lang w:val="en-US"/>
              </w:rPr>
            </w:pPr>
            <w:r>
              <w:rPr>
                <w:lang w:val="en-US"/>
              </w:rPr>
              <w:t>Claims up to €3000</w:t>
            </w:r>
          </w:p>
        </w:tc>
        <w:tc>
          <w:tcPr>
            <w:tcW w:w="4508" w:type="dxa"/>
          </w:tcPr>
          <w:p w14:paraId="55C3F90B" w14:textId="78CBA7EB" w:rsidR="00E8019D" w:rsidRDefault="00E8019D" w:rsidP="00E8019D">
            <w:pPr>
              <w:spacing w:after="160" w:line="259" w:lineRule="auto"/>
              <w:rPr>
                <w:lang w:val="en-US"/>
              </w:rPr>
            </w:pPr>
            <w:r>
              <w:rPr>
                <w:lang w:val="en-US"/>
              </w:rPr>
              <w:t xml:space="preserve">€25 - €150 per claim </w:t>
            </w:r>
          </w:p>
        </w:tc>
      </w:tr>
      <w:tr w:rsidR="00E8019D" w14:paraId="23811D12" w14:textId="77777777" w:rsidTr="00E8019D">
        <w:tc>
          <w:tcPr>
            <w:tcW w:w="4508" w:type="dxa"/>
          </w:tcPr>
          <w:p w14:paraId="61BC95E6" w14:textId="2ED9C044" w:rsidR="00E8019D" w:rsidRDefault="00E8019D" w:rsidP="00E8019D">
            <w:pPr>
              <w:spacing w:after="160" w:line="259" w:lineRule="auto"/>
              <w:rPr>
                <w:lang w:val="en-US"/>
              </w:rPr>
            </w:pPr>
            <w:r>
              <w:rPr>
                <w:lang w:val="en-US"/>
              </w:rPr>
              <w:t>Claims &gt; €3000</w:t>
            </w:r>
          </w:p>
        </w:tc>
        <w:tc>
          <w:tcPr>
            <w:tcW w:w="4508" w:type="dxa"/>
          </w:tcPr>
          <w:p w14:paraId="1ACF7325" w14:textId="313B18E5" w:rsidR="00E8019D" w:rsidRDefault="00E8019D" w:rsidP="00E8019D">
            <w:pPr>
              <w:spacing w:after="160" w:line="259" w:lineRule="auto"/>
              <w:rPr>
                <w:lang w:val="en-US"/>
              </w:rPr>
            </w:pPr>
            <w:r>
              <w:rPr>
                <w:lang w:val="en-US"/>
              </w:rPr>
              <w:t>€275 - €300 per claim</w:t>
            </w:r>
          </w:p>
        </w:tc>
      </w:tr>
      <w:tr w:rsidR="00E8019D" w14:paraId="341FBFD9" w14:textId="77777777" w:rsidTr="00E8019D">
        <w:tc>
          <w:tcPr>
            <w:tcW w:w="4508" w:type="dxa"/>
          </w:tcPr>
          <w:p w14:paraId="2B451215" w14:textId="64D5078F" w:rsidR="00E8019D" w:rsidRDefault="00E8019D" w:rsidP="00E8019D">
            <w:pPr>
              <w:spacing w:after="160" w:line="259" w:lineRule="auto"/>
              <w:rPr>
                <w:lang w:val="en-US"/>
              </w:rPr>
            </w:pPr>
            <w:r>
              <w:rPr>
                <w:lang w:val="en-US"/>
              </w:rPr>
              <w:t>Loss Adjusting Fees</w:t>
            </w:r>
          </w:p>
        </w:tc>
        <w:tc>
          <w:tcPr>
            <w:tcW w:w="4508" w:type="dxa"/>
          </w:tcPr>
          <w:p w14:paraId="13D3819A" w14:textId="6994F39C" w:rsidR="00E8019D" w:rsidRDefault="00E8019D" w:rsidP="00E8019D">
            <w:pPr>
              <w:spacing w:after="160" w:line="259" w:lineRule="auto"/>
              <w:rPr>
                <w:lang w:val="en-US"/>
              </w:rPr>
            </w:pPr>
            <w:r>
              <w:rPr>
                <w:lang w:val="en-US"/>
              </w:rPr>
              <w:t>Varies dependent on size of claim</w:t>
            </w:r>
          </w:p>
        </w:tc>
      </w:tr>
      <w:tr w:rsidR="00E8019D" w14:paraId="5F5E7BEC" w14:textId="77777777" w:rsidTr="00E8019D">
        <w:tc>
          <w:tcPr>
            <w:tcW w:w="4508" w:type="dxa"/>
          </w:tcPr>
          <w:p w14:paraId="410FA593" w14:textId="6B021629" w:rsidR="00E8019D" w:rsidRDefault="00E8019D" w:rsidP="00E8019D">
            <w:pPr>
              <w:spacing w:after="160" w:line="259" w:lineRule="auto"/>
              <w:rPr>
                <w:lang w:val="en-US"/>
              </w:rPr>
            </w:pPr>
            <w:r>
              <w:rPr>
                <w:lang w:val="en-US"/>
              </w:rPr>
              <w:lastRenderedPageBreak/>
              <w:t xml:space="preserve">Cost per declinature </w:t>
            </w:r>
          </w:p>
        </w:tc>
        <w:tc>
          <w:tcPr>
            <w:tcW w:w="4508" w:type="dxa"/>
          </w:tcPr>
          <w:p w14:paraId="104FC5A8" w14:textId="4F4DB74A" w:rsidR="00E8019D" w:rsidRDefault="00E8019D" w:rsidP="00E8019D">
            <w:pPr>
              <w:spacing w:after="160" w:line="259" w:lineRule="auto"/>
              <w:rPr>
                <w:lang w:val="en-US"/>
              </w:rPr>
            </w:pPr>
            <w:r>
              <w:rPr>
                <w:lang w:val="en-US"/>
              </w:rPr>
              <w:t xml:space="preserve">Per Claim </w:t>
            </w:r>
          </w:p>
        </w:tc>
      </w:tr>
      <w:tr w:rsidR="00E8019D" w14:paraId="6C488F52" w14:textId="77777777" w:rsidTr="00E8019D">
        <w:tc>
          <w:tcPr>
            <w:tcW w:w="4508" w:type="dxa"/>
          </w:tcPr>
          <w:p w14:paraId="46C4E7EC" w14:textId="67F86DBD" w:rsidR="00E8019D" w:rsidRDefault="00E8019D" w:rsidP="00E8019D">
            <w:pPr>
              <w:spacing w:after="160" w:line="259" w:lineRule="auto"/>
              <w:rPr>
                <w:lang w:val="en-US"/>
              </w:rPr>
            </w:pPr>
            <w:r>
              <w:rPr>
                <w:lang w:val="en-US"/>
              </w:rPr>
              <w:t xml:space="preserve">Hourly rates </w:t>
            </w:r>
          </w:p>
        </w:tc>
        <w:tc>
          <w:tcPr>
            <w:tcW w:w="4508" w:type="dxa"/>
          </w:tcPr>
          <w:p w14:paraId="0B0224C0" w14:textId="63108DAE" w:rsidR="00E8019D" w:rsidRDefault="00E8019D" w:rsidP="00E8019D">
            <w:pPr>
              <w:spacing w:after="160" w:line="259" w:lineRule="auto"/>
              <w:rPr>
                <w:lang w:val="en-US"/>
              </w:rPr>
            </w:pPr>
            <w:r>
              <w:rPr>
                <w:lang w:val="en-US"/>
              </w:rPr>
              <w:t xml:space="preserve">Per Director </w:t>
            </w:r>
          </w:p>
        </w:tc>
      </w:tr>
    </w:tbl>
    <w:p w14:paraId="38DC87B6" w14:textId="5B6AEB53" w:rsidR="001A4D4A" w:rsidRDefault="00203808" w:rsidP="00442FFD">
      <w:pPr>
        <w:ind w:left="360"/>
        <w:rPr>
          <w:b/>
          <w:bCs/>
          <w:lang w:val="en-US"/>
        </w:rPr>
      </w:pPr>
      <w:r>
        <w:rPr>
          <w:lang w:val="en-US"/>
        </w:rPr>
        <w:t>*</w:t>
      </w:r>
      <w:r w:rsidRPr="00203808">
        <w:rPr>
          <w:b/>
          <w:bCs/>
          <w:lang w:val="en-US"/>
        </w:rPr>
        <w:t xml:space="preserve"> </w:t>
      </w:r>
      <w:r>
        <w:rPr>
          <w:b/>
          <w:bCs/>
          <w:lang w:val="en-US"/>
        </w:rPr>
        <w:t xml:space="preserve">See </w:t>
      </w:r>
      <w:r w:rsidR="004D09C6">
        <w:rPr>
          <w:b/>
          <w:bCs/>
          <w:lang w:val="en-US"/>
        </w:rPr>
        <w:t xml:space="preserve">Section - </w:t>
      </w:r>
      <w:r>
        <w:rPr>
          <w:b/>
          <w:bCs/>
          <w:lang w:val="en-US"/>
        </w:rPr>
        <w:t xml:space="preserve">Outsourcing. </w:t>
      </w:r>
    </w:p>
    <w:p w14:paraId="5EECDFE0" w14:textId="77777777" w:rsidR="001A4D4A" w:rsidRDefault="001A4D4A" w:rsidP="009E1157">
      <w:pPr>
        <w:ind w:left="360"/>
        <w:rPr>
          <w:b/>
          <w:bCs/>
          <w:lang w:val="en-US"/>
        </w:rPr>
      </w:pPr>
    </w:p>
    <w:p w14:paraId="297822C3" w14:textId="3D3324B8" w:rsidR="00E8019D" w:rsidRPr="00203808" w:rsidRDefault="00203808" w:rsidP="00203808">
      <w:pPr>
        <w:pStyle w:val="Heading3"/>
      </w:pPr>
      <w:bookmarkStart w:id="9" w:name="_Toc145883068"/>
      <w:r w:rsidRPr="00203808">
        <w:t>Underwriting Costs</w:t>
      </w:r>
      <w:bookmarkEnd w:id="9"/>
      <w:r w:rsidRPr="00203808">
        <w:t xml:space="preserve"> </w:t>
      </w:r>
    </w:p>
    <w:p w14:paraId="73296D4E" w14:textId="77777777" w:rsidR="0073652A" w:rsidRPr="00203808" w:rsidRDefault="0073652A" w:rsidP="00203808">
      <w:pPr>
        <w:pStyle w:val="Heading3"/>
        <w:ind w:left="720"/>
      </w:pPr>
      <w:bookmarkStart w:id="10" w:name="_Toc145883069"/>
      <w:r w:rsidRPr="00203808">
        <w:t>Geo Coding</w:t>
      </w:r>
      <w:bookmarkEnd w:id="10"/>
      <w:r w:rsidRPr="00203808">
        <w:t xml:space="preserve"> </w:t>
      </w:r>
    </w:p>
    <w:p w14:paraId="175339E2" w14:textId="112EA5B7" w:rsidR="0073652A" w:rsidRPr="00203808" w:rsidRDefault="00916DF0" w:rsidP="00203808">
      <w:pPr>
        <w:spacing w:after="160" w:line="259" w:lineRule="auto"/>
        <w:rPr>
          <w:lang w:val="en-US"/>
        </w:rPr>
      </w:pPr>
      <w:r>
        <w:rPr>
          <w:lang w:val="en-US"/>
        </w:rPr>
        <w:t xml:space="preserve">Ivernia intends to utilise services from Lexis Nexus Map View product </w:t>
      </w:r>
      <w:proofErr w:type="gramStart"/>
      <w:r>
        <w:rPr>
          <w:lang w:val="en-US"/>
        </w:rPr>
        <w:t>in order to</w:t>
      </w:r>
      <w:proofErr w:type="gramEnd"/>
      <w:r>
        <w:rPr>
          <w:lang w:val="en-US"/>
        </w:rPr>
        <w:t xml:space="preserve"> ensure accurate address level risk assessment for Flood, Subsidence and Windstorm. </w:t>
      </w:r>
    </w:p>
    <w:tbl>
      <w:tblPr>
        <w:tblW w:w="901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917"/>
        <w:gridCol w:w="1685"/>
        <w:gridCol w:w="1685"/>
        <w:gridCol w:w="1723"/>
      </w:tblGrid>
      <w:tr w:rsidR="0073652A" w:rsidRPr="00AA0731" w14:paraId="2C0378D2" w14:textId="77777777" w:rsidTr="006A43AC">
        <w:trPr>
          <w:trHeight w:val="300"/>
        </w:trPr>
        <w:tc>
          <w:tcPr>
            <w:tcW w:w="9010" w:type="dxa"/>
            <w:gridSpan w:val="4"/>
            <w:tcBorders>
              <w:top w:val="single" w:sz="6" w:space="0" w:color="auto"/>
              <w:left w:val="single" w:sz="6" w:space="0" w:color="auto"/>
              <w:bottom w:val="single" w:sz="6" w:space="0" w:color="auto"/>
              <w:right w:val="single" w:sz="6" w:space="0" w:color="auto"/>
            </w:tcBorders>
            <w:shd w:val="clear" w:color="auto" w:fill="002D38" w:themeFill="accent2" w:themeFillShade="80"/>
            <w:vAlign w:val="center"/>
            <w:hideMark/>
          </w:tcPr>
          <w:p w14:paraId="6EE03FFB" w14:textId="77777777" w:rsidR="0073652A" w:rsidRPr="006A43AC" w:rsidRDefault="0073652A" w:rsidP="0014735D">
            <w:pPr>
              <w:spacing w:after="0" w:line="240" w:lineRule="auto"/>
              <w:jc w:val="center"/>
              <w:textAlignment w:val="baseline"/>
              <w:rPr>
                <w:rFonts w:ascii="Segoe UI" w:eastAsia="Times New Roman" w:hAnsi="Segoe UI" w:cs="Segoe UI"/>
                <w:color w:val="FFFFFF" w:themeColor="background1"/>
                <w:sz w:val="18"/>
                <w:szCs w:val="18"/>
              </w:rPr>
            </w:pPr>
            <w:r w:rsidRPr="006A43AC">
              <w:rPr>
                <w:rFonts w:ascii="Calibri" w:eastAsia="Times New Roman" w:hAnsi="Calibri" w:cs="Calibri"/>
                <w:b/>
                <w:bCs/>
                <w:color w:val="FFFFFF" w:themeColor="background1"/>
                <w:lang w:val="en-US"/>
              </w:rPr>
              <w:t>Connection and Setup</w:t>
            </w:r>
            <w:r w:rsidRPr="006A43AC">
              <w:rPr>
                <w:rFonts w:ascii="Calibri" w:eastAsia="Times New Roman" w:hAnsi="Calibri" w:cs="Calibri"/>
                <w:color w:val="FFFFFF" w:themeColor="background1"/>
              </w:rPr>
              <w:t> </w:t>
            </w:r>
          </w:p>
        </w:tc>
      </w:tr>
      <w:tr w:rsidR="0073652A" w:rsidRPr="00AA0731" w14:paraId="1215CDD9" w14:textId="77777777" w:rsidTr="006A43AC">
        <w:trPr>
          <w:trHeight w:val="300"/>
        </w:trPr>
        <w:tc>
          <w:tcPr>
            <w:tcW w:w="3917" w:type="dxa"/>
            <w:tcBorders>
              <w:top w:val="nil"/>
              <w:left w:val="single" w:sz="6" w:space="0" w:color="auto"/>
              <w:bottom w:val="single" w:sz="6" w:space="0" w:color="auto"/>
              <w:right w:val="single" w:sz="6" w:space="0" w:color="auto"/>
            </w:tcBorders>
            <w:shd w:val="clear" w:color="auto" w:fill="002D38" w:themeFill="accent2" w:themeFillShade="80"/>
            <w:vAlign w:val="center"/>
            <w:hideMark/>
          </w:tcPr>
          <w:p w14:paraId="1C3ED4DA" w14:textId="77777777" w:rsidR="0073652A" w:rsidRPr="00AA0731" w:rsidRDefault="0073652A" w:rsidP="0014735D">
            <w:pPr>
              <w:spacing w:after="0" w:line="240" w:lineRule="auto"/>
              <w:jc w:val="center"/>
              <w:textAlignment w:val="baseline"/>
              <w:rPr>
                <w:rFonts w:ascii="Segoe UI" w:eastAsia="Times New Roman" w:hAnsi="Segoe UI" w:cs="Segoe UI"/>
                <w:color w:val="404040"/>
                <w:sz w:val="18"/>
                <w:szCs w:val="18"/>
              </w:rPr>
            </w:pPr>
            <w:r w:rsidRPr="00AA0731">
              <w:rPr>
                <w:rFonts w:ascii="Calibri" w:eastAsia="Times New Roman" w:hAnsi="Calibri" w:cs="Calibri"/>
                <w:b/>
                <w:bCs/>
                <w:color w:val="000000"/>
                <w:lang w:val="en-US"/>
              </w:rPr>
              <w:t> </w:t>
            </w:r>
            <w:r w:rsidRPr="00AA0731">
              <w:rPr>
                <w:rFonts w:ascii="Calibri" w:eastAsia="Times New Roman" w:hAnsi="Calibri" w:cs="Calibri"/>
                <w:color w:val="000000"/>
              </w:rPr>
              <w:t> </w:t>
            </w:r>
          </w:p>
        </w:tc>
        <w:tc>
          <w:tcPr>
            <w:tcW w:w="1685" w:type="dxa"/>
            <w:tcBorders>
              <w:top w:val="nil"/>
              <w:left w:val="nil"/>
              <w:bottom w:val="single" w:sz="6" w:space="0" w:color="auto"/>
              <w:right w:val="single" w:sz="6" w:space="0" w:color="auto"/>
            </w:tcBorders>
            <w:shd w:val="clear" w:color="auto" w:fill="002D38" w:themeFill="accent2" w:themeFillShade="80"/>
            <w:vAlign w:val="center"/>
            <w:hideMark/>
          </w:tcPr>
          <w:p w14:paraId="31786A64" w14:textId="77777777" w:rsidR="0073652A" w:rsidRPr="00AA0731" w:rsidRDefault="0073652A" w:rsidP="0014735D">
            <w:pPr>
              <w:spacing w:after="0" w:line="240" w:lineRule="auto"/>
              <w:jc w:val="center"/>
              <w:textAlignment w:val="baseline"/>
              <w:rPr>
                <w:rFonts w:ascii="Segoe UI" w:eastAsia="Times New Roman" w:hAnsi="Segoe UI" w:cs="Segoe UI"/>
                <w:color w:val="404040"/>
                <w:sz w:val="18"/>
                <w:szCs w:val="18"/>
              </w:rPr>
            </w:pPr>
            <w:r w:rsidRPr="00AA0731">
              <w:rPr>
                <w:rFonts w:ascii="Calibri" w:eastAsia="Times New Roman" w:hAnsi="Calibri" w:cs="Calibri"/>
                <w:b/>
                <w:bCs/>
                <w:color w:val="000000"/>
                <w:lang w:val="en-US"/>
              </w:rPr>
              <w:t>Year 1</w:t>
            </w:r>
            <w:r w:rsidRPr="00AA0731">
              <w:rPr>
                <w:rFonts w:ascii="Calibri" w:eastAsia="Times New Roman" w:hAnsi="Calibri" w:cs="Calibri"/>
                <w:color w:val="000000"/>
              </w:rPr>
              <w:t> </w:t>
            </w:r>
          </w:p>
        </w:tc>
        <w:tc>
          <w:tcPr>
            <w:tcW w:w="1685" w:type="dxa"/>
            <w:tcBorders>
              <w:top w:val="nil"/>
              <w:left w:val="nil"/>
              <w:bottom w:val="single" w:sz="6" w:space="0" w:color="auto"/>
              <w:right w:val="single" w:sz="6" w:space="0" w:color="auto"/>
            </w:tcBorders>
            <w:shd w:val="clear" w:color="auto" w:fill="002D38" w:themeFill="accent2" w:themeFillShade="80"/>
            <w:vAlign w:val="center"/>
            <w:hideMark/>
          </w:tcPr>
          <w:p w14:paraId="739644D5" w14:textId="77777777" w:rsidR="0073652A" w:rsidRPr="00AA0731" w:rsidRDefault="0073652A" w:rsidP="0014735D">
            <w:pPr>
              <w:spacing w:after="0" w:line="240" w:lineRule="auto"/>
              <w:jc w:val="center"/>
              <w:textAlignment w:val="baseline"/>
              <w:rPr>
                <w:rFonts w:ascii="Segoe UI" w:eastAsia="Times New Roman" w:hAnsi="Segoe UI" w:cs="Segoe UI"/>
                <w:color w:val="404040"/>
                <w:sz w:val="18"/>
                <w:szCs w:val="18"/>
              </w:rPr>
            </w:pPr>
            <w:r w:rsidRPr="00AA0731">
              <w:rPr>
                <w:rFonts w:ascii="Calibri" w:eastAsia="Times New Roman" w:hAnsi="Calibri" w:cs="Calibri"/>
                <w:b/>
                <w:bCs/>
                <w:color w:val="000000"/>
                <w:lang w:val="en-US"/>
              </w:rPr>
              <w:t>Year 2</w:t>
            </w:r>
            <w:r w:rsidRPr="00AA0731">
              <w:rPr>
                <w:rFonts w:ascii="Calibri" w:eastAsia="Times New Roman" w:hAnsi="Calibri" w:cs="Calibri"/>
                <w:color w:val="000000"/>
              </w:rPr>
              <w:t> </w:t>
            </w:r>
          </w:p>
        </w:tc>
        <w:tc>
          <w:tcPr>
            <w:tcW w:w="1723" w:type="dxa"/>
            <w:tcBorders>
              <w:top w:val="nil"/>
              <w:left w:val="nil"/>
              <w:bottom w:val="single" w:sz="6" w:space="0" w:color="auto"/>
              <w:right w:val="single" w:sz="6" w:space="0" w:color="auto"/>
            </w:tcBorders>
            <w:shd w:val="clear" w:color="auto" w:fill="002D38" w:themeFill="accent2" w:themeFillShade="80"/>
            <w:vAlign w:val="center"/>
            <w:hideMark/>
          </w:tcPr>
          <w:p w14:paraId="66DB9CA8" w14:textId="77777777" w:rsidR="0073652A" w:rsidRPr="006A43AC" w:rsidRDefault="0073652A" w:rsidP="0014735D">
            <w:pPr>
              <w:spacing w:after="0" w:line="240" w:lineRule="auto"/>
              <w:jc w:val="center"/>
              <w:textAlignment w:val="baseline"/>
              <w:rPr>
                <w:rFonts w:ascii="Segoe UI" w:eastAsia="Times New Roman" w:hAnsi="Segoe UI" w:cs="Segoe UI"/>
                <w:color w:val="FFFFFF" w:themeColor="background1"/>
                <w:sz w:val="18"/>
                <w:szCs w:val="18"/>
              </w:rPr>
            </w:pPr>
            <w:r w:rsidRPr="006A43AC">
              <w:rPr>
                <w:rFonts w:ascii="Calibri" w:eastAsia="Times New Roman" w:hAnsi="Calibri" w:cs="Calibri"/>
                <w:b/>
                <w:bCs/>
                <w:color w:val="FFFFFF" w:themeColor="background1"/>
                <w:lang w:val="en-US"/>
              </w:rPr>
              <w:t>Year 3</w:t>
            </w:r>
            <w:r w:rsidRPr="006A43AC">
              <w:rPr>
                <w:rFonts w:ascii="Calibri" w:eastAsia="Times New Roman" w:hAnsi="Calibri" w:cs="Calibri"/>
                <w:color w:val="FFFFFF" w:themeColor="background1"/>
              </w:rPr>
              <w:t> </w:t>
            </w:r>
          </w:p>
        </w:tc>
      </w:tr>
      <w:tr w:rsidR="0073652A" w:rsidRPr="00AA0731" w14:paraId="0D2E67C7" w14:textId="77777777" w:rsidTr="00916DF0">
        <w:trPr>
          <w:trHeight w:val="300"/>
        </w:trPr>
        <w:tc>
          <w:tcPr>
            <w:tcW w:w="3917" w:type="dxa"/>
            <w:tcBorders>
              <w:top w:val="nil"/>
              <w:left w:val="single" w:sz="6" w:space="0" w:color="auto"/>
              <w:bottom w:val="single" w:sz="6" w:space="0" w:color="auto"/>
              <w:right w:val="single" w:sz="6" w:space="0" w:color="auto"/>
            </w:tcBorders>
            <w:shd w:val="clear" w:color="auto" w:fill="auto"/>
            <w:vAlign w:val="center"/>
            <w:hideMark/>
          </w:tcPr>
          <w:p w14:paraId="6986B820" w14:textId="77777777" w:rsidR="0073652A" w:rsidRPr="00AA0731" w:rsidRDefault="0073652A" w:rsidP="0014735D">
            <w:pPr>
              <w:spacing w:after="0" w:line="240" w:lineRule="auto"/>
              <w:textAlignment w:val="baseline"/>
              <w:rPr>
                <w:rFonts w:ascii="Segoe UI" w:eastAsia="Times New Roman" w:hAnsi="Segoe UI" w:cs="Segoe UI"/>
                <w:color w:val="404040"/>
                <w:sz w:val="18"/>
                <w:szCs w:val="18"/>
              </w:rPr>
            </w:pPr>
            <w:r w:rsidRPr="00AA0731">
              <w:rPr>
                <w:rFonts w:ascii="Calibri" w:eastAsia="Times New Roman" w:hAnsi="Calibri" w:cs="Calibri"/>
                <w:color w:val="000000"/>
                <w:lang w:val="en-US"/>
              </w:rPr>
              <w:t>IQ Hub Connection &amp; Service fee</w:t>
            </w:r>
            <w:r w:rsidRPr="00AA0731">
              <w:rPr>
                <w:rFonts w:ascii="Calibri" w:eastAsia="Times New Roman" w:hAnsi="Calibri" w:cs="Calibri"/>
                <w:color w:val="000000"/>
              </w:rPr>
              <w:t> </w:t>
            </w:r>
          </w:p>
        </w:tc>
        <w:tc>
          <w:tcPr>
            <w:tcW w:w="1685" w:type="dxa"/>
            <w:tcBorders>
              <w:top w:val="nil"/>
              <w:left w:val="nil"/>
              <w:bottom w:val="single" w:sz="6" w:space="0" w:color="auto"/>
              <w:right w:val="single" w:sz="6" w:space="0" w:color="auto"/>
            </w:tcBorders>
            <w:shd w:val="clear" w:color="auto" w:fill="auto"/>
            <w:vAlign w:val="center"/>
            <w:hideMark/>
          </w:tcPr>
          <w:p w14:paraId="7052899A" w14:textId="672D7CA3" w:rsidR="0073652A" w:rsidRPr="00AA0731" w:rsidRDefault="0073652A" w:rsidP="00916DF0">
            <w:pPr>
              <w:spacing w:after="0" w:line="240" w:lineRule="auto"/>
              <w:jc w:val="center"/>
              <w:textAlignment w:val="baseline"/>
              <w:rPr>
                <w:rFonts w:ascii="Segoe UI" w:eastAsia="Times New Roman" w:hAnsi="Segoe UI" w:cs="Segoe UI"/>
                <w:color w:val="404040"/>
                <w:sz w:val="18"/>
                <w:szCs w:val="18"/>
              </w:rPr>
            </w:pPr>
            <w:r w:rsidRPr="00AA0731">
              <w:rPr>
                <w:rFonts w:ascii="Calibri" w:eastAsia="Times New Roman" w:hAnsi="Calibri" w:cs="Calibri"/>
                <w:color w:val="000000"/>
                <w:lang w:val="en-US"/>
              </w:rPr>
              <w:t>€ 10,000</w:t>
            </w:r>
          </w:p>
        </w:tc>
        <w:tc>
          <w:tcPr>
            <w:tcW w:w="1685" w:type="dxa"/>
            <w:tcBorders>
              <w:top w:val="nil"/>
              <w:left w:val="nil"/>
              <w:bottom w:val="single" w:sz="6" w:space="0" w:color="auto"/>
              <w:right w:val="single" w:sz="6" w:space="0" w:color="auto"/>
            </w:tcBorders>
            <w:shd w:val="clear" w:color="auto" w:fill="auto"/>
            <w:vAlign w:val="center"/>
            <w:hideMark/>
          </w:tcPr>
          <w:p w14:paraId="2975BAF4" w14:textId="571359DF" w:rsidR="0073652A" w:rsidRPr="00AA0731" w:rsidRDefault="0073652A" w:rsidP="00916DF0">
            <w:pPr>
              <w:spacing w:after="0" w:line="240" w:lineRule="auto"/>
              <w:jc w:val="center"/>
              <w:textAlignment w:val="baseline"/>
              <w:rPr>
                <w:rFonts w:ascii="Segoe UI" w:eastAsia="Times New Roman" w:hAnsi="Segoe UI" w:cs="Segoe UI"/>
                <w:color w:val="404040"/>
                <w:sz w:val="18"/>
                <w:szCs w:val="18"/>
              </w:rPr>
            </w:pPr>
            <w:r w:rsidRPr="00AA0731">
              <w:rPr>
                <w:rFonts w:ascii="Calibri" w:eastAsia="Times New Roman" w:hAnsi="Calibri" w:cs="Calibri"/>
                <w:color w:val="000000"/>
                <w:lang w:val="en-US"/>
              </w:rPr>
              <w:t>€ 10,000</w:t>
            </w:r>
          </w:p>
        </w:tc>
        <w:tc>
          <w:tcPr>
            <w:tcW w:w="1723" w:type="dxa"/>
            <w:tcBorders>
              <w:top w:val="nil"/>
              <w:left w:val="nil"/>
              <w:bottom w:val="single" w:sz="6" w:space="0" w:color="auto"/>
              <w:right w:val="single" w:sz="6" w:space="0" w:color="auto"/>
            </w:tcBorders>
            <w:shd w:val="clear" w:color="auto" w:fill="auto"/>
            <w:vAlign w:val="center"/>
            <w:hideMark/>
          </w:tcPr>
          <w:p w14:paraId="2491EC99" w14:textId="1C6BA5FE" w:rsidR="0073652A" w:rsidRPr="00AA0731" w:rsidRDefault="0073652A" w:rsidP="00916DF0">
            <w:pPr>
              <w:spacing w:after="0" w:line="240" w:lineRule="auto"/>
              <w:jc w:val="center"/>
              <w:textAlignment w:val="baseline"/>
              <w:rPr>
                <w:rFonts w:ascii="Segoe UI" w:eastAsia="Times New Roman" w:hAnsi="Segoe UI" w:cs="Segoe UI"/>
                <w:color w:val="404040"/>
                <w:sz w:val="18"/>
                <w:szCs w:val="18"/>
              </w:rPr>
            </w:pPr>
            <w:r w:rsidRPr="00AA0731">
              <w:rPr>
                <w:rFonts w:ascii="Calibri" w:eastAsia="Times New Roman" w:hAnsi="Calibri" w:cs="Calibri"/>
                <w:color w:val="000000"/>
                <w:lang w:val="en-US"/>
              </w:rPr>
              <w:t>€ 10,000</w:t>
            </w:r>
          </w:p>
        </w:tc>
      </w:tr>
      <w:tr w:rsidR="0073652A" w:rsidRPr="00AA0731" w14:paraId="1DF07F84" w14:textId="77777777" w:rsidTr="00916DF0">
        <w:trPr>
          <w:trHeight w:val="300"/>
        </w:trPr>
        <w:tc>
          <w:tcPr>
            <w:tcW w:w="3917" w:type="dxa"/>
            <w:tcBorders>
              <w:top w:val="nil"/>
              <w:left w:val="single" w:sz="6" w:space="0" w:color="auto"/>
              <w:bottom w:val="single" w:sz="6" w:space="0" w:color="auto"/>
              <w:right w:val="single" w:sz="6" w:space="0" w:color="auto"/>
            </w:tcBorders>
            <w:shd w:val="clear" w:color="auto" w:fill="auto"/>
            <w:vAlign w:val="center"/>
            <w:hideMark/>
          </w:tcPr>
          <w:p w14:paraId="484FE7A1" w14:textId="77777777" w:rsidR="0073652A" w:rsidRPr="00AA0731" w:rsidRDefault="0073652A" w:rsidP="0014735D">
            <w:pPr>
              <w:spacing w:after="0" w:line="240" w:lineRule="auto"/>
              <w:textAlignment w:val="baseline"/>
              <w:rPr>
                <w:rFonts w:ascii="Segoe UI" w:eastAsia="Times New Roman" w:hAnsi="Segoe UI" w:cs="Segoe UI"/>
                <w:color w:val="404040"/>
                <w:sz w:val="18"/>
                <w:szCs w:val="18"/>
              </w:rPr>
            </w:pPr>
            <w:r w:rsidRPr="00AA0731">
              <w:rPr>
                <w:rFonts w:ascii="Calibri" w:eastAsia="Times New Roman" w:hAnsi="Calibri" w:cs="Calibri"/>
                <w:color w:val="000000"/>
                <w:lang w:val="en-US"/>
              </w:rPr>
              <w:t>Setup Fee</w:t>
            </w:r>
            <w:r w:rsidRPr="00AA0731">
              <w:rPr>
                <w:rFonts w:ascii="Calibri" w:eastAsia="Times New Roman" w:hAnsi="Calibri" w:cs="Calibri"/>
                <w:color w:val="000000"/>
              </w:rPr>
              <w:t> </w:t>
            </w:r>
          </w:p>
        </w:tc>
        <w:tc>
          <w:tcPr>
            <w:tcW w:w="1685" w:type="dxa"/>
            <w:tcBorders>
              <w:top w:val="nil"/>
              <w:left w:val="nil"/>
              <w:bottom w:val="single" w:sz="6" w:space="0" w:color="auto"/>
              <w:right w:val="single" w:sz="6" w:space="0" w:color="auto"/>
            </w:tcBorders>
            <w:shd w:val="clear" w:color="auto" w:fill="auto"/>
            <w:vAlign w:val="center"/>
            <w:hideMark/>
          </w:tcPr>
          <w:p w14:paraId="3C75D704" w14:textId="68CBBCEA" w:rsidR="0073652A" w:rsidRPr="00AA0731" w:rsidRDefault="0073652A" w:rsidP="00916DF0">
            <w:pPr>
              <w:spacing w:after="0" w:line="240" w:lineRule="auto"/>
              <w:jc w:val="center"/>
              <w:textAlignment w:val="baseline"/>
              <w:rPr>
                <w:rFonts w:ascii="Segoe UI" w:eastAsia="Times New Roman" w:hAnsi="Segoe UI" w:cs="Segoe UI"/>
                <w:color w:val="404040"/>
                <w:sz w:val="18"/>
                <w:szCs w:val="18"/>
              </w:rPr>
            </w:pPr>
            <w:r w:rsidRPr="00AA0731">
              <w:rPr>
                <w:rFonts w:ascii="Calibri" w:eastAsia="Times New Roman" w:hAnsi="Calibri" w:cs="Calibri"/>
                <w:color w:val="000000"/>
                <w:lang w:val="en-US"/>
              </w:rPr>
              <w:t>€ 10,000</w:t>
            </w:r>
          </w:p>
        </w:tc>
        <w:tc>
          <w:tcPr>
            <w:tcW w:w="1685" w:type="dxa"/>
            <w:tcBorders>
              <w:top w:val="nil"/>
              <w:left w:val="nil"/>
              <w:bottom w:val="single" w:sz="6" w:space="0" w:color="auto"/>
              <w:right w:val="single" w:sz="6" w:space="0" w:color="auto"/>
            </w:tcBorders>
            <w:shd w:val="clear" w:color="auto" w:fill="auto"/>
            <w:vAlign w:val="center"/>
            <w:hideMark/>
          </w:tcPr>
          <w:p w14:paraId="0FC691E4" w14:textId="6B1B4D53" w:rsidR="0073652A" w:rsidRPr="00AA0731" w:rsidRDefault="0073652A" w:rsidP="00916DF0">
            <w:pPr>
              <w:spacing w:after="0" w:line="240" w:lineRule="auto"/>
              <w:jc w:val="center"/>
              <w:textAlignment w:val="baseline"/>
              <w:rPr>
                <w:rFonts w:ascii="Segoe UI" w:eastAsia="Times New Roman" w:hAnsi="Segoe UI" w:cs="Segoe UI"/>
                <w:color w:val="404040"/>
                <w:sz w:val="18"/>
                <w:szCs w:val="18"/>
              </w:rPr>
            </w:pPr>
            <w:r w:rsidRPr="00AA0731">
              <w:rPr>
                <w:rFonts w:ascii="Calibri" w:eastAsia="Times New Roman" w:hAnsi="Calibri" w:cs="Calibri"/>
                <w:color w:val="000000"/>
                <w:lang w:val="en-US"/>
              </w:rPr>
              <w:t>n/a</w:t>
            </w:r>
          </w:p>
        </w:tc>
        <w:tc>
          <w:tcPr>
            <w:tcW w:w="1723" w:type="dxa"/>
            <w:tcBorders>
              <w:top w:val="nil"/>
              <w:left w:val="nil"/>
              <w:bottom w:val="single" w:sz="6" w:space="0" w:color="auto"/>
              <w:right w:val="single" w:sz="6" w:space="0" w:color="auto"/>
            </w:tcBorders>
            <w:shd w:val="clear" w:color="auto" w:fill="auto"/>
            <w:vAlign w:val="center"/>
            <w:hideMark/>
          </w:tcPr>
          <w:p w14:paraId="4FD79EB6" w14:textId="11724DB6" w:rsidR="0073652A" w:rsidRPr="00AA0731" w:rsidRDefault="0073652A" w:rsidP="00916DF0">
            <w:pPr>
              <w:spacing w:after="0" w:line="240" w:lineRule="auto"/>
              <w:jc w:val="center"/>
              <w:textAlignment w:val="baseline"/>
              <w:rPr>
                <w:rFonts w:ascii="Segoe UI" w:eastAsia="Times New Roman" w:hAnsi="Segoe UI" w:cs="Segoe UI"/>
                <w:color w:val="404040"/>
                <w:sz w:val="18"/>
                <w:szCs w:val="18"/>
              </w:rPr>
            </w:pPr>
            <w:r w:rsidRPr="00AA0731">
              <w:rPr>
                <w:rFonts w:ascii="Calibri" w:eastAsia="Times New Roman" w:hAnsi="Calibri" w:cs="Calibri"/>
                <w:color w:val="000000"/>
                <w:lang w:val="en-US"/>
              </w:rPr>
              <w:t>n/a</w:t>
            </w:r>
          </w:p>
        </w:tc>
      </w:tr>
      <w:tr w:rsidR="0073652A" w:rsidRPr="00AA0731" w14:paraId="19B708A5" w14:textId="77777777" w:rsidTr="006A43AC">
        <w:trPr>
          <w:trHeight w:val="300"/>
        </w:trPr>
        <w:tc>
          <w:tcPr>
            <w:tcW w:w="9010" w:type="dxa"/>
            <w:gridSpan w:val="4"/>
            <w:tcBorders>
              <w:top w:val="single" w:sz="6" w:space="0" w:color="auto"/>
              <w:left w:val="single" w:sz="6" w:space="0" w:color="auto"/>
              <w:bottom w:val="single" w:sz="6" w:space="0" w:color="auto"/>
              <w:right w:val="single" w:sz="6" w:space="0" w:color="auto"/>
            </w:tcBorders>
            <w:shd w:val="clear" w:color="auto" w:fill="002D38" w:themeFill="accent2" w:themeFillShade="80"/>
            <w:vAlign w:val="center"/>
            <w:hideMark/>
          </w:tcPr>
          <w:p w14:paraId="2E58A4CD" w14:textId="691BE999" w:rsidR="0073652A" w:rsidRPr="006A43AC" w:rsidRDefault="0073652A" w:rsidP="00916DF0">
            <w:pPr>
              <w:spacing w:after="0" w:line="240" w:lineRule="auto"/>
              <w:jc w:val="center"/>
              <w:textAlignment w:val="baseline"/>
              <w:rPr>
                <w:rFonts w:ascii="Segoe UI" w:eastAsia="Times New Roman" w:hAnsi="Segoe UI" w:cs="Segoe UI"/>
                <w:color w:val="FFFFFF" w:themeColor="background1"/>
                <w:sz w:val="18"/>
                <w:szCs w:val="18"/>
              </w:rPr>
            </w:pPr>
            <w:r w:rsidRPr="006A43AC">
              <w:rPr>
                <w:rFonts w:ascii="Calibri" w:eastAsia="Times New Roman" w:hAnsi="Calibri" w:cs="Calibri"/>
                <w:b/>
                <w:bCs/>
                <w:color w:val="FFFFFF" w:themeColor="background1"/>
                <w:lang w:val="en-US"/>
              </w:rPr>
              <w:t>Address/Geocoding</w:t>
            </w:r>
          </w:p>
        </w:tc>
      </w:tr>
      <w:tr w:rsidR="0073652A" w:rsidRPr="00AA0731" w14:paraId="083DAE1F" w14:textId="77777777" w:rsidTr="00916DF0">
        <w:trPr>
          <w:trHeight w:val="300"/>
        </w:trPr>
        <w:tc>
          <w:tcPr>
            <w:tcW w:w="3917" w:type="dxa"/>
            <w:tcBorders>
              <w:top w:val="nil"/>
              <w:left w:val="single" w:sz="6" w:space="0" w:color="auto"/>
              <w:bottom w:val="single" w:sz="6" w:space="0" w:color="auto"/>
              <w:right w:val="single" w:sz="6" w:space="0" w:color="auto"/>
            </w:tcBorders>
            <w:shd w:val="clear" w:color="auto" w:fill="auto"/>
            <w:vAlign w:val="center"/>
            <w:hideMark/>
          </w:tcPr>
          <w:p w14:paraId="1DD34FF3" w14:textId="77777777" w:rsidR="0073652A" w:rsidRPr="00AA0731" w:rsidRDefault="0073652A" w:rsidP="0014735D">
            <w:pPr>
              <w:spacing w:after="0" w:line="240" w:lineRule="auto"/>
              <w:textAlignment w:val="baseline"/>
              <w:rPr>
                <w:rFonts w:ascii="Segoe UI" w:eastAsia="Times New Roman" w:hAnsi="Segoe UI" w:cs="Segoe UI"/>
                <w:color w:val="404040"/>
                <w:sz w:val="18"/>
                <w:szCs w:val="18"/>
              </w:rPr>
            </w:pPr>
            <w:r w:rsidRPr="00AA0731">
              <w:rPr>
                <w:rFonts w:ascii="Calibri" w:eastAsia="Times New Roman" w:hAnsi="Calibri" w:cs="Calibri"/>
                <w:color w:val="000000"/>
                <w:lang w:val="en-US"/>
              </w:rPr>
              <w:t>Address search, Eircode lookup &amp; SMA</w:t>
            </w:r>
            <w:r w:rsidRPr="00AA0731">
              <w:rPr>
                <w:rFonts w:ascii="Calibri" w:eastAsia="Times New Roman" w:hAnsi="Calibri" w:cs="Calibri"/>
                <w:color w:val="000000"/>
              </w:rPr>
              <w:t> </w:t>
            </w:r>
          </w:p>
        </w:tc>
        <w:tc>
          <w:tcPr>
            <w:tcW w:w="1685" w:type="dxa"/>
            <w:tcBorders>
              <w:top w:val="nil"/>
              <w:left w:val="nil"/>
              <w:bottom w:val="single" w:sz="6" w:space="0" w:color="auto"/>
              <w:right w:val="single" w:sz="6" w:space="0" w:color="auto"/>
            </w:tcBorders>
            <w:shd w:val="clear" w:color="auto" w:fill="auto"/>
            <w:vAlign w:val="center"/>
            <w:hideMark/>
          </w:tcPr>
          <w:p w14:paraId="4EAEE4FC" w14:textId="6EDD9268" w:rsidR="0073652A" w:rsidRPr="00AA0731" w:rsidRDefault="0073652A" w:rsidP="00916DF0">
            <w:pPr>
              <w:spacing w:after="0" w:line="240" w:lineRule="auto"/>
              <w:jc w:val="center"/>
              <w:textAlignment w:val="baseline"/>
              <w:rPr>
                <w:rFonts w:ascii="Segoe UI" w:eastAsia="Times New Roman" w:hAnsi="Segoe UI" w:cs="Segoe UI"/>
                <w:color w:val="404040"/>
                <w:sz w:val="18"/>
                <w:szCs w:val="18"/>
              </w:rPr>
            </w:pPr>
            <w:r w:rsidRPr="00AA0731">
              <w:rPr>
                <w:rFonts w:ascii="Calibri" w:eastAsia="Times New Roman" w:hAnsi="Calibri" w:cs="Calibri"/>
                <w:color w:val="000000"/>
                <w:lang w:val="en-US"/>
              </w:rPr>
              <w:t>€ 3,000.00</w:t>
            </w:r>
          </w:p>
        </w:tc>
        <w:tc>
          <w:tcPr>
            <w:tcW w:w="1685" w:type="dxa"/>
            <w:tcBorders>
              <w:top w:val="nil"/>
              <w:left w:val="nil"/>
              <w:bottom w:val="single" w:sz="6" w:space="0" w:color="auto"/>
              <w:right w:val="single" w:sz="6" w:space="0" w:color="auto"/>
            </w:tcBorders>
            <w:shd w:val="clear" w:color="auto" w:fill="auto"/>
            <w:vAlign w:val="center"/>
            <w:hideMark/>
          </w:tcPr>
          <w:p w14:paraId="26936ADE" w14:textId="45469B57" w:rsidR="0073652A" w:rsidRPr="00AA0731" w:rsidRDefault="0073652A" w:rsidP="00916DF0">
            <w:pPr>
              <w:spacing w:after="0" w:line="240" w:lineRule="auto"/>
              <w:jc w:val="center"/>
              <w:textAlignment w:val="baseline"/>
              <w:rPr>
                <w:rFonts w:ascii="Segoe UI" w:eastAsia="Times New Roman" w:hAnsi="Segoe UI" w:cs="Segoe UI"/>
                <w:color w:val="404040"/>
                <w:sz w:val="18"/>
                <w:szCs w:val="18"/>
              </w:rPr>
            </w:pPr>
            <w:r w:rsidRPr="00AA0731">
              <w:rPr>
                <w:rFonts w:ascii="Calibri" w:eastAsia="Times New Roman" w:hAnsi="Calibri" w:cs="Calibri"/>
                <w:color w:val="000000"/>
                <w:lang w:val="en-US"/>
              </w:rPr>
              <w:t>€ 3,000.00</w:t>
            </w:r>
          </w:p>
        </w:tc>
        <w:tc>
          <w:tcPr>
            <w:tcW w:w="1723" w:type="dxa"/>
            <w:tcBorders>
              <w:top w:val="nil"/>
              <w:left w:val="nil"/>
              <w:bottom w:val="single" w:sz="6" w:space="0" w:color="auto"/>
              <w:right w:val="single" w:sz="6" w:space="0" w:color="auto"/>
            </w:tcBorders>
            <w:shd w:val="clear" w:color="auto" w:fill="auto"/>
            <w:vAlign w:val="center"/>
            <w:hideMark/>
          </w:tcPr>
          <w:p w14:paraId="00779FE4" w14:textId="40C22050" w:rsidR="0073652A" w:rsidRPr="00AA0731" w:rsidRDefault="0073652A" w:rsidP="00916DF0">
            <w:pPr>
              <w:spacing w:after="0" w:line="240" w:lineRule="auto"/>
              <w:jc w:val="center"/>
              <w:textAlignment w:val="baseline"/>
              <w:rPr>
                <w:rFonts w:ascii="Segoe UI" w:eastAsia="Times New Roman" w:hAnsi="Segoe UI" w:cs="Segoe UI"/>
                <w:color w:val="404040"/>
                <w:sz w:val="18"/>
                <w:szCs w:val="18"/>
              </w:rPr>
            </w:pPr>
            <w:r w:rsidRPr="00AA0731">
              <w:rPr>
                <w:rFonts w:ascii="Calibri" w:eastAsia="Times New Roman" w:hAnsi="Calibri" w:cs="Calibri"/>
                <w:color w:val="000000"/>
                <w:lang w:val="en-US"/>
              </w:rPr>
              <w:t>€ 4,500.00</w:t>
            </w:r>
          </w:p>
        </w:tc>
      </w:tr>
      <w:tr w:rsidR="0073652A" w:rsidRPr="00AA0731" w14:paraId="56898FEB" w14:textId="77777777" w:rsidTr="006A43AC">
        <w:trPr>
          <w:trHeight w:val="300"/>
        </w:trPr>
        <w:tc>
          <w:tcPr>
            <w:tcW w:w="9010" w:type="dxa"/>
            <w:gridSpan w:val="4"/>
            <w:tcBorders>
              <w:top w:val="single" w:sz="6" w:space="0" w:color="auto"/>
              <w:left w:val="single" w:sz="6" w:space="0" w:color="auto"/>
              <w:bottom w:val="single" w:sz="6" w:space="0" w:color="auto"/>
              <w:right w:val="single" w:sz="6" w:space="0" w:color="auto"/>
            </w:tcBorders>
            <w:shd w:val="clear" w:color="auto" w:fill="002D38" w:themeFill="accent2" w:themeFillShade="80"/>
            <w:vAlign w:val="center"/>
            <w:hideMark/>
          </w:tcPr>
          <w:p w14:paraId="414D88E5" w14:textId="725E7061" w:rsidR="0073652A" w:rsidRPr="006A43AC" w:rsidRDefault="0073652A" w:rsidP="00916DF0">
            <w:pPr>
              <w:spacing w:after="0" w:line="240" w:lineRule="auto"/>
              <w:jc w:val="center"/>
              <w:textAlignment w:val="baseline"/>
              <w:rPr>
                <w:rFonts w:ascii="Segoe UI" w:eastAsia="Times New Roman" w:hAnsi="Segoe UI" w:cs="Segoe UI"/>
                <w:color w:val="FFFFFF" w:themeColor="background1"/>
                <w:sz w:val="18"/>
                <w:szCs w:val="18"/>
              </w:rPr>
            </w:pPr>
            <w:r w:rsidRPr="006A43AC">
              <w:rPr>
                <w:rFonts w:ascii="Calibri" w:eastAsia="Times New Roman" w:hAnsi="Calibri" w:cs="Calibri"/>
                <w:b/>
                <w:bCs/>
                <w:color w:val="FFFFFF" w:themeColor="background1"/>
                <w:lang w:val="en-US"/>
              </w:rPr>
              <w:t>Perils</w:t>
            </w:r>
          </w:p>
        </w:tc>
      </w:tr>
      <w:tr w:rsidR="0073652A" w:rsidRPr="00AA0731" w14:paraId="28851900" w14:textId="77777777" w:rsidTr="00916DF0">
        <w:trPr>
          <w:trHeight w:val="300"/>
        </w:trPr>
        <w:tc>
          <w:tcPr>
            <w:tcW w:w="3917" w:type="dxa"/>
            <w:tcBorders>
              <w:top w:val="nil"/>
              <w:left w:val="single" w:sz="6" w:space="0" w:color="auto"/>
              <w:bottom w:val="single" w:sz="6" w:space="0" w:color="auto"/>
              <w:right w:val="single" w:sz="6" w:space="0" w:color="auto"/>
            </w:tcBorders>
            <w:shd w:val="clear" w:color="auto" w:fill="auto"/>
            <w:vAlign w:val="center"/>
            <w:hideMark/>
          </w:tcPr>
          <w:p w14:paraId="766320E8" w14:textId="77777777" w:rsidR="0073652A" w:rsidRPr="00AA0731" w:rsidRDefault="0073652A" w:rsidP="0014735D">
            <w:pPr>
              <w:spacing w:after="0" w:line="240" w:lineRule="auto"/>
              <w:textAlignment w:val="baseline"/>
              <w:rPr>
                <w:rFonts w:ascii="Segoe UI" w:eastAsia="Times New Roman" w:hAnsi="Segoe UI" w:cs="Segoe UI"/>
                <w:color w:val="404040"/>
                <w:sz w:val="18"/>
                <w:szCs w:val="18"/>
              </w:rPr>
            </w:pPr>
            <w:r w:rsidRPr="00AA0731">
              <w:rPr>
                <w:rFonts w:ascii="Calibri" w:eastAsia="Times New Roman" w:hAnsi="Calibri" w:cs="Calibri"/>
                <w:color w:val="000000"/>
                <w:lang w:val="en-US"/>
              </w:rPr>
              <w:t>JBA Flood</w:t>
            </w:r>
            <w:r w:rsidRPr="00AA0731">
              <w:rPr>
                <w:rFonts w:ascii="Calibri" w:eastAsia="Times New Roman" w:hAnsi="Calibri" w:cs="Calibri"/>
                <w:color w:val="000000"/>
              </w:rPr>
              <w:t> </w:t>
            </w:r>
          </w:p>
        </w:tc>
        <w:tc>
          <w:tcPr>
            <w:tcW w:w="1685" w:type="dxa"/>
            <w:vMerge w:val="restart"/>
            <w:tcBorders>
              <w:top w:val="nil"/>
              <w:left w:val="single" w:sz="6" w:space="0" w:color="auto"/>
              <w:bottom w:val="single" w:sz="6" w:space="0" w:color="auto"/>
              <w:right w:val="single" w:sz="6" w:space="0" w:color="auto"/>
            </w:tcBorders>
            <w:shd w:val="clear" w:color="auto" w:fill="auto"/>
            <w:vAlign w:val="center"/>
            <w:hideMark/>
          </w:tcPr>
          <w:p w14:paraId="53F24BC2" w14:textId="2C0A38D8" w:rsidR="0073652A" w:rsidRPr="00AA0731" w:rsidRDefault="0073652A" w:rsidP="00916DF0">
            <w:pPr>
              <w:spacing w:after="0" w:line="240" w:lineRule="auto"/>
              <w:jc w:val="center"/>
              <w:textAlignment w:val="baseline"/>
              <w:rPr>
                <w:rFonts w:ascii="Segoe UI" w:eastAsia="Times New Roman" w:hAnsi="Segoe UI" w:cs="Segoe UI"/>
                <w:color w:val="404040"/>
                <w:sz w:val="18"/>
                <w:szCs w:val="18"/>
              </w:rPr>
            </w:pPr>
            <w:r w:rsidRPr="00AA0731">
              <w:rPr>
                <w:rFonts w:ascii="Calibri" w:eastAsia="Times New Roman" w:hAnsi="Calibri" w:cs="Calibri"/>
                <w:color w:val="000000"/>
                <w:lang w:val="en-US"/>
              </w:rPr>
              <w:t>€ 7,400.00</w:t>
            </w:r>
          </w:p>
        </w:tc>
        <w:tc>
          <w:tcPr>
            <w:tcW w:w="1685" w:type="dxa"/>
            <w:vMerge w:val="restart"/>
            <w:tcBorders>
              <w:top w:val="nil"/>
              <w:left w:val="single" w:sz="6" w:space="0" w:color="auto"/>
              <w:bottom w:val="single" w:sz="6" w:space="0" w:color="auto"/>
              <w:right w:val="single" w:sz="6" w:space="0" w:color="auto"/>
            </w:tcBorders>
            <w:shd w:val="clear" w:color="auto" w:fill="auto"/>
            <w:vAlign w:val="center"/>
            <w:hideMark/>
          </w:tcPr>
          <w:p w14:paraId="11512579" w14:textId="1F3376D6" w:rsidR="0073652A" w:rsidRPr="00AA0731" w:rsidRDefault="0073652A" w:rsidP="00916DF0">
            <w:pPr>
              <w:spacing w:after="0" w:line="240" w:lineRule="auto"/>
              <w:jc w:val="center"/>
              <w:textAlignment w:val="baseline"/>
              <w:rPr>
                <w:rFonts w:ascii="Segoe UI" w:eastAsia="Times New Roman" w:hAnsi="Segoe UI" w:cs="Segoe UI"/>
                <w:color w:val="404040"/>
                <w:sz w:val="18"/>
                <w:szCs w:val="18"/>
              </w:rPr>
            </w:pPr>
            <w:r w:rsidRPr="00AA0731">
              <w:rPr>
                <w:rFonts w:ascii="Calibri" w:eastAsia="Times New Roman" w:hAnsi="Calibri" w:cs="Calibri"/>
                <w:color w:val="000000"/>
                <w:lang w:val="en-US"/>
              </w:rPr>
              <w:t>€ 7,400.00</w:t>
            </w:r>
          </w:p>
        </w:tc>
        <w:tc>
          <w:tcPr>
            <w:tcW w:w="1723" w:type="dxa"/>
            <w:vMerge w:val="restart"/>
            <w:tcBorders>
              <w:top w:val="nil"/>
              <w:left w:val="single" w:sz="6" w:space="0" w:color="auto"/>
              <w:bottom w:val="single" w:sz="6" w:space="0" w:color="auto"/>
              <w:right w:val="single" w:sz="6" w:space="0" w:color="auto"/>
            </w:tcBorders>
            <w:shd w:val="clear" w:color="auto" w:fill="auto"/>
            <w:vAlign w:val="center"/>
            <w:hideMark/>
          </w:tcPr>
          <w:p w14:paraId="71175E2F" w14:textId="1462A458" w:rsidR="0073652A" w:rsidRPr="00AA0731" w:rsidRDefault="0073652A" w:rsidP="00916DF0">
            <w:pPr>
              <w:spacing w:after="0" w:line="240" w:lineRule="auto"/>
              <w:jc w:val="center"/>
              <w:textAlignment w:val="baseline"/>
              <w:rPr>
                <w:rFonts w:ascii="Segoe UI" w:eastAsia="Times New Roman" w:hAnsi="Segoe UI" w:cs="Segoe UI"/>
                <w:color w:val="404040"/>
                <w:sz w:val="18"/>
                <w:szCs w:val="18"/>
              </w:rPr>
            </w:pPr>
            <w:r w:rsidRPr="00AA0731">
              <w:rPr>
                <w:rFonts w:ascii="Calibri" w:eastAsia="Times New Roman" w:hAnsi="Calibri" w:cs="Calibri"/>
                <w:color w:val="000000"/>
                <w:lang w:val="en-US"/>
              </w:rPr>
              <w:t>€ 7,400.00</w:t>
            </w:r>
          </w:p>
        </w:tc>
      </w:tr>
      <w:tr w:rsidR="0073652A" w:rsidRPr="00AA0731" w14:paraId="1B50E16B" w14:textId="77777777" w:rsidTr="00916DF0">
        <w:trPr>
          <w:trHeight w:val="300"/>
        </w:trPr>
        <w:tc>
          <w:tcPr>
            <w:tcW w:w="3917" w:type="dxa"/>
            <w:tcBorders>
              <w:top w:val="nil"/>
              <w:left w:val="single" w:sz="6" w:space="0" w:color="auto"/>
              <w:bottom w:val="single" w:sz="6" w:space="0" w:color="auto"/>
              <w:right w:val="single" w:sz="6" w:space="0" w:color="auto"/>
            </w:tcBorders>
            <w:shd w:val="clear" w:color="auto" w:fill="auto"/>
            <w:vAlign w:val="center"/>
            <w:hideMark/>
          </w:tcPr>
          <w:p w14:paraId="151CEC72" w14:textId="77777777" w:rsidR="0073652A" w:rsidRPr="00AA0731" w:rsidRDefault="0073652A" w:rsidP="0014735D">
            <w:pPr>
              <w:spacing w:after="0" w:line="240" w:lineRule="auto"/>
              <w:textAlignment w:val="baseline"/>
              <w:rPr>
                <w:rFonts w:ascii="Segoe UI" w:eastAsia="Times New Roman" w:hAnsi="Segoe UI" w:cs="Segoe UI"/>
                <w:color w:val="404040"/>
                <w:sz w:val="18"/>
                <w:szCs w:val="18"/>
              </w:rPr>
            </w:pPr>
            <w:r w:rsidRPr="00AA0731">
              <w:rPr>
                <w:rFonts w:ascii="Calibri" w:eastAsia="Times New Roman" w:hAnsi="Calibri" w:cs="Calibri"/>
                <w:color w:val="000000"/>
                <w:lang w:val="en-US"/>
              </w:rPr>
              <w:t>LN Subsidence</w:t>
            </w:r>
            <w:r w:rsidRPr="00AA0731">
              <w:rPr>
                <w:rFonts w:ascii="Calibri" w:eastAsia="Times New Roman" w:hAnsi="Calibri" w:cs="Calibri"/>
                <w:color w:val="000000"/>
              </w:rPr>
              <w:t> </w:t>
            </w:r>
          </w:p>
        </w:tc>
        <w:tc>
          <w:tcPr>
            <w:tcW w:w="0" w:type="auto"/>
            <w:vMerge/>
            <w:tcBorders>
              <w:top w:val="nil"/>
              <w:left w:val="single" w:sz="6" w:space="0" w:color="auto"/>
              <w:bottom w:val="single" w:sz="6" w:space="0" w:color="auto"/>
              <w:right w:val="single" w:sz="6" w:space="0" w:color="auto"/>
            </w:tcBorders>
            <w:shd w:val="clear" w:color="auto" w:fill="auto"/>
            <w:vAlign w:val="center"/>
            <w:hideMark/>
          </w:tcPr>
          <w:p w14:paraId="11A783EB" w14:textId="77777777" w:rsidR="0073652A" w:rsidRPr="00AA0731" w:rsidRDefault="0073652A" w:rsidP="00916DF0">
            <w:pPr>
              <w:spacing w:after="0" w:line="240" w:lineRule="auto"/>
              <w:jc w:val="center"/>
              <w:rPr>
                <w:rFonts w:ascii="Segoe UI" w:eastAsia="Times New Roman" w:hAnsi="Segoe UI" w:cs="Segoe UI"/>
                <w:color w:val="404040"/>
                <w:sz w:val="18"/>
                <w:szCs w:val="18"/>
              </w:rPr>
            </w:pPr>
          </w:p>
        </w:tc>
        <w:tc>
          <w:tcPr>
            <w:tcW w:w="0" w:type="auto"/>
            <w:vMerge/>
            <w:tcBorders>
              <w:top w:val="nil"/>
              <w:left w:val="single" w:sz="6" w:space="0" w:color="auto"/>
              <w:bottom w:val="single" w:sz="6" w:space="0" w:color="auto"/>
              <w:right w:val="single" w:sz="6" w:space="0" w:color="auto"/>
            </w:tcBorders>
            <w:shd w:val="clear" w:color="auto" w:fill="auto"/>
            <w:vAlign w:val="center"/>
            <w:hideMark/>
          </w:tcPr>
          <w:p w14:paraId="627C922E" w14:textId="77777777" w:rsidR="0073652A" w:rsidRPr="00AA0731" w:rsidRDefault="0073652A" w:rsidP="00916DF0">
            <w:pPr>
              <w:spacing w:after="0" w:line="240" w:lineRule="auto"/>
              <w:jc w:val="center"/>
              <w:rPr>
                <w:rFonts w:ascii="Segoe UI" w:eastAsia="Times New Roman" w:hAnsi="Segoe UI" w:cs="Segoe UI"/>
                <w:color w:val="404040"/>
                <w:sz w:val="18"/>
                <w:szCs w:val="18"/>
              </w:rPr>
            </w:pPr>
          </w:p>
        </w:tc>
        <w:tc>
          <w:tcPr>
            <w:tcW w:w="0" w:type="auto"/>
            <w:vMerge/>
            <w:tcBorders>
              <w:top w:val="nil"/>
              <w:left w:val="single" w:sz="6" w:space="0" w:color="auto"/>
              <w:bottom w:val="single" w:sz="6" w:space="0" w:color="auto"/>
              <w:right w:val="single" w:sz="6" w:space="0" w:color="auto"/>
            </w:tcBorders>
            <w:shd w:val="clear" w:color="auto" w:fill="auto"/>
            <w:vAlign w:val="center"/>
            <w:hideMark/>
          </w:tcPr>
          <w:p w14:paraId="6000D74F" w14:textId="77777777" w:rsidR="0073652A" w:rsidRPr="00AA0731" w:rsidRDefault="0073652A" w:rsidP="00916DF0">
            <w:pPr>
              <w:spacing w:after="0" w:line="240" w:lineRule="auto"/>
              <w:jc w:val="center"/>
              <w:rPr>
                <w:rFonts w:ascii="Segoe UI" w:eastAsia="Times New Roman" w:hAnsi="Segoe UI" w:cs="Segoe UI"/>
                <w:color w:val="404040"/>
                <w:sz w:val="18"/>
                <w:szCs w:val="18"/>
              </w:rPr>
            </w:pPr>
          </w:p>
        </w:tc>
      </w:tr>
      <w:tr w:rsidR="0073652A" w:rsidRPr="00AA0731" w14:paraId="73120C84" w14:textId="77777777" w:rsidTr="00916DF0">
        <w:trPr>
          <w:trHeight w:val="300"/>
        </w:trPr>
        <w:tc>
          <w:tcPr>
            <w:tcW w:w="3917" w:type="dxa"/>
            <w:tcBorders>
              <w:top w:val="nil"/>
              <w:left w:val="single" w:sz="6" w:space="0" w:color="auto"/>
              <w:bottom w:val="single" w:sz="6" w:space="0" w:color="auto"/>
              <w:right w:val="single" w:sz="6" w:space="0" w:color="auto"/>
            </w:tcBorders>
            <w:shd w:val="clear" w:color="auto" w:fill="auto"/>
            <w:vAlign w:val="center"/>
            <w:hideMark/>
          </w:tcPr>
          <w:p w14:paraId="08E4990C" w14:textId="77777777" w:rsidR="0073652A" w:rsidRPr="00AA0731" w:rsidRDefault="0073652A" w:rsidP="0014735D">
            <w:pPr>
              <w:spacing w:after="0" w:line="240" w:lineRule="auto"/>
              <w:textAlignment w:val="baseline"/>
              <w:rPr>
                <w:rFonts w:ascii="Segoe UI" w:eastAsia="Times New Roman" w:hAnsi="Segoe UI" w:cs="Segoe UI"/>
                <w:color w:val="404040"/>
                <w:sz w:val="18"/>
                <w:szCs w:val="18"/>
              </w:rPr>
            </w:pPr>
            <w:r w:rsidRPr="00AA0731">
              <w:rPr>
                <w:rFonts w:ascii="Calibri" w:eastAsia="Times New Roman" w:hAnsi="Calibri" w:cs="Calibri"/>
                <w:color w:val="000000"/>
                <w:lang w:val="en-US"/>
              </w:rPr>
              <w:t>Wind Storm</w:t>
            </w:r>
            <w:r w:rsidRPr="00AA0731">
              <w:rPr>
                <w:rFonts w:ascii="Calibri" w:eastAsia="Times New Roman" w:hAnsi="Calibri" w:cs="Calibri"/>
                <w:color w:val="000000"/>
              </w:rPr>
              <w:t> </w:t>
            </w:r>
          </w:p>
        </w:tc>
        <w:tc>
          <w:tcPr>
            <w:tcW w:w="0" w:type="auto"/>
            <w:vMerge/>
            <w:tcBorders>
              <w:top w:val="nil"/>
              <w:left w:val="single" w:sz="6" w:space="0" w:color="auto"/>
              <w:bottom w:val="single" w:sz="6" w:space="0" w:color="auto"/>
              <w:right w:val="single" w:sz="6" w:space="0" w:color="auto"/>
            </w:tcBorders>
            <w:shd w:val="clear" w:color="auto" w:fill="auto"/>
            <w:vAlign w:val="center"/>
            <w:hideMark/>
          </w:tcPr>
          <w:p w14:paraId="44D0064D" w14:textId="77777777" w:rsidR="0073652A" w:rsidRPr="00AA0731" w:rsidRDefault="0073652A" w:rsidP="00916DF0">
            <w:pPr>
              <w:spacing w:after="0" w:line="240" w:lineRule="auto"/>
              <w:jc w:val="center"/>
              <w:rPr>
                <w:rFonts w:ascii="Segoe UI" w:eastAsia="Times New Roman" w:hAnsi="Segoe UI" w:cs="Segoe UI"/>
                <w:color w:val="404040"/>
                <w:sz w:val="18"/>
                <w:szCs w:val="18"/>
              </w:rPr>
            </w:pPr>
          </w:p>
        </w:tc>
        <w:tc>
          <w:tcPr>
            <w:tcW w:w="0" w:type="auto"/>
            <w:vMerge/>
            <w:tcBorders>
              <w:top w:val="nil"/>
              <w:left w:val="single" w:sz="6" w:space="0" w:color="auto"/>
              <w:bottom w:val="single" w:sz="6" w:space="0" w:color="auto"/>
              <w:right w:val="single" w:sz="6" w:space="0" w:color="auto"/>
            </w:tcBorders>
            <w:shd w:val="clear" w:color="auto" w:fill="auto"/>
            <w:vAlign w:val="center"/>
            <w:hideMark/>
          </w:tcPr>
          <w:p w14:paraId="7B8E8080" w14:textId="77777777" w:rsidR="0073652A" w:rsidRPr="00AA0731" w:rsidRDefault="0073652A" w:rsidP="00916DF0">
            <w:pPr>
              <w:spacing w:after="0" w:line="240" w:lineRule="auto"/>
              <w:jc w:val="center"/>
              <w:rPr>
                <w:rFonts w:ascii="Segoe UI" w:eastAsia="Times New Roman" w:hAnsi="Segoe UI" w:cs="Segoe UI"/>
                <w:color w:val="404040"/>
                <w:sz w:val="18"/>
                <w:szCs w:val="18"/>
              </w:rPr>
            </w:pPr>
          </w:p>
        </w:tc>
        <w:tc>
          <w:tcPr>
            <w:tcW w:w="0" w:type="auto"/>
            <w:vMerge/>
            <w:tcBorders>
              <w:top w:val="nil"/>
              <w:left w:val="single" w:sz="6" w:space="0" w:color="auto"/>
              <w:bottom w:val="single" w:sz="6" w:space="0" w:color="auto"/>
              <w:right w:val="single" w:sz="6" w:space="0" w:color="auto"/>
            </w:tcBorders>
            <w:shd w:val="clear" w:color="auto" w:fill="auto"/>
            <w:vAlign w:val="center"/>
            <w:hideMark/>
          </w:tcPr>
          <w:p w14:paraId="24E4A81C" w14:textId="77777777" w:rsidR="0073652A" w:rsidRPr="00AA0731" w:rsidRDefault="0073652A" w:rsidP="00916DF0">
            <w:pPr>
              <w:spacing w:after="0" w:line="240" w:lineRule="auto"/>
              <w:jc w:val="center"/>
              <w:rPr>
                <w:rFonts w:ascii="Segoe UI" w:eastAsia="Times New Roman" w:hAnsi="Segoe UI" w:cs="Segoe UI"/>
                <w:color w:val="404040"/>
                <w:sz w:val="18"/>
                <w:szCs w:val="18"/>
              </w:rPr>
            </w:pPr>
          </w:p>
        </w:tc>
      </w:tr>
      <w:tr w:rsidR="0073652A" w:rsidRPr="00AA0731" w14:paraId="67C108D3" w14:textId="77777777" w:rsidTr="00916DF0">
        <w:trPr>
          <w:trHeight w:val="300"/>
        </w:trPr>
        <w:tc>
          <w:tcPr>
            <w:tcW w:w="3917" w:type="dxa"/>
            <w:tcBorders>
              <w:top w:val="nil"/>
              <w:left w:val="single" w:sz="6" w:space="0" w:color="auto"/>
              <w:bottom w:val="single" w:sz="6" w:space="0" w:color="auto"/>
              <w:right w:val="single" w:sz="6" w:space="0" w:color="auto"/>
            </w:tcBorders>
            <w:shd w:val="clear" w:color="auto" w:fill="auto"/>
            <w:vAlign w:val="center"/>
            <w:hideMark/>
          </w:tcPr>
          <w:p w14:paraId="0AB3EFDC" w14:textId="77777777" w:rsidR="0073652A" w:rsidRPr="00AA0731" w:rsidRDefault="0073652A" w:rsidP="0014735D">
            <w:pPr>
              <w:spacing w:after="0" w:line="240" w:lineRule="auto"/>
              <w:textAlignment w:val="baseline"/>
              <w:rPr>
                <w:rFonts w:ascii="Segoe UI" w:eastAsia="Times New Roman" w:hAnsi="Segoe UI" w:cs="Segoe UI"/>
                <w:color w:val="404040"/>
                <w:sz w:val="18"/>
                <w:szCs w:val="18"/>
              </w:rPr>
            </w:pPr>
            <w:r w:rsidRPr="00AA0731">
              <w:rPr>
                <w:rFonts w:ascii="Calibri" w:eastAsia="Times New Roman" w:hAnsi="Calibri" w:cs="Calibri"/>
                <w:b/>
                <w:bCs/>
                <w:color w:val="000000"/>
                <w:lang w:val="en-US"/>
              </w:rPr>
              <w:t>Total</w:t>
            </w:r>
            <w:r w:rsidRPr="00AA0731">
              <w:rPr>
                <w:rFonts w:ascii="Calibri" w:eastAsia="Times New Roman" w:hAnsi="Calibri" w:cs="Calibri"/>
                <w:color w:val="000000"/>
              </w:rPr>
              <w:t> </w:t>
            </w:r>
          </w:p>
        </w:tc>
        <w:tc>
          <w:tcPr>
            <w:tcW w:w="1685" w:type="dxa"/>
            <w:tcBorders>
              <w:top w:val="nil"/>
              <w:left w:val="nil"/>
              <w:bottom w:val="single" w:sz="6" w:space="0" w:color="auto"/>
              <w:right w:val="single" w:sz="6" w:space="0" w:color="auto"/>
            </w:tcBorders>
            <w:shd w:val="clear" w:color="auto" w:fill="auto"/>
            <w:vAlign w:val="center"/>
            <w:hideMark/>
          </w:tcPr>
          <w:p w14:paraId="34057482" w14:textId="27478B14" w:rsidR="0073652A" w:rsidRPr="00AA0731" w:rsidRDefault="0073652A" w:rsidP="00916DF0">
            <w:pPr>
              <w:spacing w:after="0" w:line="240" w:lineRule="auto"/>
              <w:jc w:val="center"/>
              <w:textAlignment w:val="baseline"/>
              <w:rPr>
                <w:rFonts w:ascii="Segoe UI" w:eastAsia="Times New Roman" w:hAnsi="Segoe UI" w:cs="Segoe UI"/>
                <w:color w:val="404040"/>
                <w:sz w:val="18"/>
                <w:szCs w:val="18"/>
              </w:rPr>
            </w:pPr>
            <w:r w:rsidRPr="00AA0731">
              <w:rPr>
                <w:rFonts w:ascii="Calibri" w:eastAsia="Times New Roman" w:hAnsi="Calibri" w:cs="Calibri"/>
                <w:b/>
                <w:bCs/>
                <w:color w:val="000000"/>
                <w:lang w:val="en-US"/>
              </w:rPr>
              <w:t>€ 30,400.00</w:t>
            </w:r>
          </w:p>
        </w:tc>
        <w:tc>
          <w:tcPr>
            <w:tcW w:w="1685" w:type="dxa"/>
            <w:tcBorders>
              <w:top w:val="nil"/>
              <w:left w:val="nil"/>
              <w:bottom w:val="single" w:sz="6" w:space="0" w:color="auto"/>
              <w:right w:val="single" w:sz="6" w:space="0" w:color="auto"/>
            </w:tcBorders>
            <w:shd w:val="clear" w:color="auto" w:fill="auto"/>
            <w:vAlign w:val="center"/>
            <w:hideMark/>
          </w:tcPr>
          <w:p w14:paraId="505371CC" w14:textId="7EAF4033" w:rsidR="0073652A" w:rsidRPr="00AA0731" w:rsidRDefault="0073652A" w:rsidP="00916DF0">
            <w:pPr>
              <w:spacing w:after="0" w:line="240" w:lineRule="auto"/>
              <w:jc w:val="center"/>
              <w:textAlignment w:val="baseline"/>
              <w:rPr>
                <w:rFonts w:ascii="Segoe UI" w:eastAsia="Times New Roman" w:hAnsi="Segoe UI" w:cs="Segoe UI"/>
                <w:color w:val="404040"/>
                <w:sz w:val="18"/>
                <w:szCs w:val="18"/>
              </w:rPr>
            </w:pPr>
            <w:r w:rsidRPr="00AA0731">
              <w:rPr>
                <w:rFonts w:ascii="Calibri" w:eastAsia="Times New Roman" w:hAnsi="Calibri" w:cs="Calibri"/>
                <w:b/>
                <w:bCs/>
                <w:color w:val="000000"/>
                <w:lang w:val="en-US"/>
              </w:rPr>
              <w:t>€ 20,400.00</w:t>
            </w:r>
          </w:p>
        </w:tc>
        <w:tc>
          <w:tcPr>
            <w:tcW w:w="1723" w:type="dxa"/>
            <w:tcBorders>
              <w:top w:val="nil"/>
              <w:left w:val="nil"/>
              <w:bottom w:val="single" w:sz="6" w:space="0" w:color="auto"/>
              <w:right w:val="single" w:sz="6" w:space="0" w:color="auto"/>
            </w:tcBorders>
            <w:shd w:val="clear" w:color="auto" w:fill="auto"/>
            <w:vAlign w:val="center"/>
            <w:hideMark/>
          </w:tcPr>
          <w:p w14:paraId="2C417F65" w14:textId="243EDEBD" w:rsidR="0073652A" w:rsidRPr="00AA0731" w:rsidRDefault="0073652A" w:rsidP="00916DF0">
            <w:pPr>
              <w:spacing w:after="0" w:line="240" w:lineRule="auto"/>
              <w:jc w:val="center"/>
              <w:textAlignment w:val="baseline"/>
              <w:rPr>
                <w:rFonts w:ascii="Segoe UI" w:eastAsia="Times New Roman" w:hAnsi="Segoe UI" w:cs="Segoe UI"/>
                <w:color w:val="404040"/>
                <w:sz w:val="18"/>
                <w:szCs w:val="18"/>
              </w:rPr>
            </w:pPr>
            <w:r w:rsidRPr="00AA0731">
              <w:rPr>
                <w:rFonts w:ascii="Calibri" w:eastAsia="Times New Roman" w:hAnsi="Calibri" w:cs="Calibri"/>
                <w:b/>
                <w:bCs/>
                <w:color w:val="000000"/>
                <w:lang w:val="en-US"/>
              </w:rPr>
              <w:t>€ 21,900.00</w:t>
            </w:r>
          </w:p>
        </w:tc>
      </w:tr>
      <w:tr w:rsidR="0073652A" w:rsidRPr="00AA0731" w14:paraId="5CE0529A" w14:textId="77777777" w:rsidTr="00916DF0">
        <w:trPr>
          <w:trHeight w:val="300"/>
        </w:trPr>
        <w:tc>
          <w:tcPr>
            <w:tcW w:w="3917" w:type="dxa"/>
            <w:tcBorders>
              <w:top w:val="nil"/>
              <w:left w:val="single" w:sz="6" w:space="0" w:color="auto"/>
              <w:bottom w:val="single" w:sz="6" w:space="0" w:color="auto"/>
              <w:right w:val="single" w:sz="6" w:space="0" w:color="auto"/>
            </w:tcBorders>
            <w:shd w:val="clear" w:color="auto" w:fill="auto"/>
            <w:vAlign w:val="center"/>
            <w:hideMark/>
          </w:tcPr>
          <w:p w14:paraId="51FECE22" w14:textId="77777777" w:rsidR="0073652A" w:rsidRPr="00AA0731" w:rsidRDefault="0073652A" w:rsidP="0014735D">
            <w:pPr>
              <w:spacing w:after="0" w:line="240" w:lineRule="auto"/>
              <w:textAlignment w:val="baseline"/>
              <w:rPr>
                <w:rFonts w:ascii="Segoe UI" w:eastAsia="Times New Roman" w:hAnsi="Segoe UI" w:cs="Segoe UI"/>
                <w:color w:val="404040"/>
                <w:sz w:val="18"/>
                <w:szCs w:val="18"/>
              </w:rPr>
            </w:pPr>
            <w:r w:rsidRPr="00AA0731">
              <w:rPr>
                <w:rFonts w:ascii="Calibri" w:eastAsia="Times New Roman" w:hAnsi="Calibri" w:cs="Calibri"/>
                <w:color w:val="000000"/>
                <w:lang w:val="en-US"/>
              </w:rPr>
              <w:t>Optional</w:t>
            </w:r>
            <w:r w:rsidRPr="00AA0731">
              <w:rPr>
                <w:rFonts w:ascii="Calibri" w:eastAsia="Times New Roman" w:hAnsi="Calibri" w:cs="Calibri"/>
                <w:color w:val="000000"/>
              </w:rPr>
              <w:t> </w:t>
            </w:r>
          </w:p>
        </w:tc>
        <w:tc>
          <w:tcPr>
            <w:tcW w:w="1685" w:type="dxa"/>
            <w:tcBorders>
              <w:top w:val="nil"/>
              <w:left w:val="nil"/>
              <w:bottom w:val="single" w:sz="6" w:space="0" w:color="auto"/>
              <w:right w:val="single" w:sz="6" w:space="0" w:color="auto"/>
            </w:tcBorders>
            <w:shd w:val="clear" w:color="auto" w:fill="auto"/>
            <w:vAlign w:val="center"/>
            <w:hideMark/>
          </w:tcPr>
          <w:p w14:paraId="3736BE9A" w14:textId="1AF3B607" w:rsidR="0073652A" w:rsidRPr="00AA0731" w:rsidRDefault="0073652A" w:rsidP="00916DF0">
            <w:pPr>
              <w:spacing w:after="0" w:line="240" w:lineRule="auto"/>
              <w:jc w:val="center"/>
              <w:textAlignment w:val="baseline"/>
              <w:rPr>
                <w:rFonts w:ascii="Segoe UI" w:eastAsia="Times New Roman" w:hAnsi="Segoe UI" w:cs="Segoe UI"/>
                <w:color w:val="404040"/>
                <w:sz w:val="18"/>
                <w:szCs w:val="18"/>
              </w:rPr>
            </w:pPr>
            <w:r w:rsidRPr="00AA0731">
              <w:rPr>
                <w:rFonts w:ascii="Calibri" w:eastAsia="Times New Roman" w:hAnsi="Calibri" w:cs="Calibri"/>
                <w:b/>
                <w:bCs/>
                <w:color w:val="000000"/>
                <w:lang w:val="en-US"/>
              </w:rPr>
              <w:t>Year 1</w:t>
            </w:r>
          </w:p>
        </w:tc>
        <w:tc>
          <w:tcPr>
            <w:tcW w:w="1685" w:type="dxa"/>
            <w:tcBorders>
              <w:top w:val="nil"/>
              <w:left w:val="nil"/>
              <w:bottom w:val="single" w:sz="6" w:space="0" w:color="auto"/>
              <w:right w:val="single" w:sz="6" w:space="0" w:color="auto"/>
            </w:tcBorders>
            <w:shd w:val="clear" w:color="auto" w:fill="auto"/>
            <w:vAlign w:val="center"/>
            <w:hideMark/>
          </w:tcPr>
          <w:p w14:paraId="4A3AE207" w14:textId="129AFB52" w:rsidR="0073652A" w:rsidRPr="00AA0731" w:rsidRDefault="0073652A" w:rsidP="00916DF0">
            <w:pPr>
              <w:spacing w:after="0" w:line="240" w:lineRule="auto"/>
              <w:jc w:val="center"/>
              <w:textAlignment w:val="baseline"/>
              <w:rPr>
                <w:rFonts w:ascii="Segoe UI" w:eastAsia="Times New Roman" w:hAnsi="Segoe UI" w:cs="Segoe UI"/>
                <w:color w:val="404040"/>
                <w:sz w:val="18"/>
                <w:szCs w:val="18"/>
              </w:rPr>
            </w:pPr>
            <w:r w:rsidRPr="00AA0731">
              <w:rPr>
                <w:rFonts w:ascii="Calibri" w:eastAsia="Times New Roman" w:hAnsi="Calibri" w:cs="Calibri"/>
                <w:b/>
                <w:bCs/>
                <w:color w:val="000000"/>
                <w:lang w:val="en-US"/>
              </w:rPr>
              <w:t>Year 2</w:t>
            </w:r>
          </w:p>
        </w:tc>
        <w:tc>
          <w:tcPr>
            <w:tcW w:w="1723" w:type="dxa"/>
            <w:tcBorders>
              <w:top w:val="nil"/>
              <w:left w:val="nil"/>
              <w:bottom w:val="single" w:sz="6" w:space="0" w:color="auto"/>
              <w:right w:val="single" w:sz="6" w:space="0" w:color="auto"/>
            </w:tcBorders>
            <w:shd w:val="clear" w:color="auto" w:fill="auto"/>
            <w:vAlign w:val="center"/>
            <w:hideMark/>
          </w:tcPr>
          <w:p w14:paraId="4FFDF657" w14:textId="5EA824EC" w:rsidR="0073652A" w:rsidRPr="00AA0731" w:rsidRDefault="0073652A" w:rsidP="00916DF0">
            <w:pPr>
              <w:spacing w:after="0" w:line="240" w:lineRule="auto"/>
              <w:jc w:val="center"/>
              <w:textAlignment w:val="baseline"/>
              <w:rPr>
                <w:rFonts w:ascii="Segoe UI" w:eastAsia="Times New Roman" w:hAnsi="Segoe UI" w:cs="Segoe UI"/>
                <w:color w:val="404040"/>
                <w:sz w:val="18"/>
                <w:szCs w:val="18"/>
              </w:rPr>
            </w:pPr>
            <w:r w:rsidRPr="00AA0731">
              <w:rPr>
                <w:rFonts w:ascii="Calibri" w:eastAsia="Times New Roman" w:hAnsi="Calibri" w:cs="Calibri"/>
                <w:b/>
                <w:bCs/>
                <w:color w:val="000000"/>
                <w:lang w:val="en-US"/>
              </w:rPr>
              <w:t>Year 3</w:t>
            </w:r>
          </w:p>
        </w:tc>
      </w:tr>
      <w:tr w:rsidR="0073652A" w:rsidRPr="00AA0731" w14:paraId="39FE1D1F" w14:textId="77777777" w:rsidTr="00916DF0">
        <w:trPr>
          <w:trHeight w:val="300"/>
        </w:trPr>
        <w:tc>
          <w:tcPr>
            <w:tcW w:w="3917" w:type="dxa"/>
            <w:tcBorders>
              <w:top w:val="nil"/>
              <w:left w:val="single" w:sz="6" w:space="0" w:color="auto"/>
              <w:bottom w:val="single" w:sz="6" w:space="0" w:color="auto"/>
              <w:right w:val="single" w:sz="6" w:space="0" w:color="auto"/>
            </w:tcBorders>
            <w:shd w:val="clear" w:color="auto" w:fill="auto"/>
            <w:vAlign w:val="center"/>
            <w:hideMark/>
          </w:tcPr>
          <w:p w14:paraId="24CDC679" w14:textId="77777777" w:rsidR="0073652A" w:rsidRPr="00AA0731" w:rsidRDefault="0073652A" w:rsidP="0014735D">
            <w:pPr>
              <w:spacing w:after="0" w:line="240" w:lineRule="auto"/>
              <w:textAlignment w:val="baseline"/>
              <w:rPr>
                <w:rFonts w:ascii="Segoe UI" w:eastAsia="Times New Roman" w:hAnsi="Segoe UI" w:cs="Segoe UI"/>
                <w:color w:val="404040"/>
                <w:sz w:val="18"/>
                <w:szCs w:val="18"/>
              </w:rPr>
            </w:pPr>
            <w:r w:rsidRPr="00AA0731">
              <w:rPr>
                <w:rFonts w:ascii="Calibri" w:eastAsia="Times New Roman" w:hAnsi="Calibri" w:cs="Calibri"/>
                <w:color w:val="000000"/>
                <w:lang w:val="en-US"/>
              </w:rPr>
              <w:t>Property Insights</w:t>
            </w:r>
            <w:r w:rsidRPr="00AA0731">
              <w:rPr>
                <w:rFonts w:ascii="Calibri" w:eastAsia="Times New Roman" w:hAnsi="Calibri" w:cs="Calibri"/>
                <w:color w:val="000000"/>
              </w:rPr>
              <w:t> </w:t>
            </w:r>
          </w:p>
        </w:tc>
        <w:tc>
          <w:tcPr>
            <w:tcW w:w="1685" w:type="dxa"/>
            <w:tcBorders>
              <w:top w:val="nil"/>
              <w:left w:val="nil"/>
              <w:bottom w:val="single" w:sz="6" w:space="0" w:color="auto"/>
              <w:right w:val="single" w:sz="6" w:space="0" w:color="auto"/>
            </w:tcBorders>
            <w:shd w:val="clear" w:color="auto" w:fill="auto"/>
            <w:vAlign w:val="center"/>
            <w:hideMark/>
          </w:tcPr>
          <w:p w14:paraId="0543D259" w14:textId="739D4B0C" w:rsidR="0073652A" w:rsidRPr="00AA0731" w:rsidRDefault="0073652A" w:rsidP="00916DF0">
            <w:pPr>
              <w:spacing w:after="0" w:line="240" w:lineRule="auto"/>
              <w:jc w:val="center"/>
              <w:textAlignment w:val="baseline"/>
              <w:rPr>
                <w:rFonts w:ascii="Segoe UI" w:eastAsia="Times New Roman" w:hAnsi="Segoe UI" w:cs="Segoe UI"/>
                <w:color w:val="404040"/>
                <w:sz w:val="18"/>
                <w:szCs w:val="18"/>
              </w:rPr>
            </w:pPr>
            <w:r w:rsidRPr="00AA0731">
              <w:rPr>
                <w:rFonts w:ascii="Calibri" w:eastAsia="Times New Roman" w:hAnsi="Calibri" w:cs="Calibri"/>
                <w:color w:val="000000"/>
                <w:lang w:val="en-US"/>
              </w:rPr>
              <w:t>€ 3,000.00</w:t>
            </w:r>
          </w:p>
        </w:tc>
        <w:tc>
          <w:tcPr>
            <w:tcW w:w="1685" w:type="dxa"/>
            <w:tcBorders>
              <w:top w:val="nil"/>
              <w:left w:val="nil"/>
              <w:bottom w:val="single" w:sz="6" w:space="0" w:color="auto"/>
              <w:right w:val="single" w:sz="6" w:space="0" w:color="auto"/>
            </w:tcBorders>
            <w:shd w:val="clear" w:color="auto" w:fill="auto"/>
            <w:vAlign w:val="center"/>
            <w:hideMark/>
          </w:tcPr>
          <w:p w14:paraId="15E95143" w14:textId="7454F8FA" w:rsidR="0073652A" w:rsidRPr="00AA0731" w:rsidRDefault="0073652A" w:rsidP="00916DF0">
            <w:pPr>
              <w:spacing w:after="0" w:line="240" w:lineRule="auto"/>
              <w:jc w:val="center"/>
              <w:textAlignment w:val="baseline"/>
              <w:rPr>
                <w:rFonts w:ascii="Segoe UI" w:eastAsia="Times New Roman" w:hAnsi="Segoe UI" w:cs="Segoe UI"/>
                <w:color w:val="404040"/>
                <w:sz w:val="18"/>
                <w:szCs w:val="18"/>
              </w:rPr>
            </w:pPr>
            <w:r w:rsidRPr="00AA0731">
              <w:rPr>
                <w:rFonts w:ascii="Calibri" w:eastAsia="Times New Roman" w:hAnsi="Calibri" w:cs="Calibri"/>
                <w:color w:val="000000"/>
                <w:lang w:val="en-US"/>
              </w:rPr>
              <w:t>€ 3,000.00</w:t>
            </w:r>
          </w:p>
        </w:tc>
        <w:tc>
          <w:tcPr>
            <w:tcW w:w="1723" w:type="dxa"/>
            <w:tcBorders>
              <w:top w:val="nil"/>
              <w:left w:val="nil"/>
              <w:bottom w:val="single" w:sz="6" w:space="0" w:color="auto"/>
              <w:right w:val="single" w:sz="6" w:space="0" w:color="auto"/>
            </w:tcBorders>
            <w:shd w:val="clear" w:color="auto" w:fill="auto"/>
            <w:vAlign w:val="center"/>
            <w:hideMark/>
          </w:tcPr>
          <w:p w14:paraId="32DF4245" w14:textId="7AE08521" w:rsidR="0073652A" w:rsidRPr="00AA0731" w:rsidRDefault="0073652A" w:rsidP="00916DF0">
            <w:pPr>
              <w:spacing w:after="0" w:line="240" w:lineRule="auto"/>
              <w:jc w:val="center"/>
              <w:textAlignment w:val="baseline"/>
              <w:rPr>
                <w:rFonts w:ascii="Segoe UI" w:eastAsia="Times New Roman" w:hAnsi="Segoe UI" w:cs="Segoe UI"/>
                <w:color w:val="404040"/>
                <w:sz w:val="18"/>
                <w:szCs w:val="18"/>
              </w:rPr>
            </w:pPr>
            <w:r w:rsidRPr="00AA0731">
              <w:rPr>
                <w:rFonts w:ascii="Calibri" w:eastAsia="Times New Roman" w:hAnsi="Calibri" w:cs="Calibri"/>
                <w:color w:val="000000"/>
                <w:lang w:val="en-US"/>
              </w:rPr>
              <w:t>€ 4,500.00</w:t>
            </w:r>
          </w:p>
        </w:tc>
      </w:tr>
      <w:tr w:rsidR="0073652A" w:rsidRPr="00AA0731" w14:paraId="6807ACD2" w14:textId="77777777" w:rsidTr="00916DF0">
        <w:trPr>
          <w:trHeight w:val="300"/>
        </w:trPr>
        <w:tc>
          <w:tcPr>
            <w:tcW w:w="3917" w:type="dxa"/>
            <w:tcBorders>
              <w:top w:val="nil"/>
              <w:left w:val="single" w:sz="6" w:space="0" w:color="auto"/>
              <w:bottom w:val="single" w:sz="6" w:space="0" w:color="auto"/>
              <w:right w:val="single" w:sz="6" w:space="0" w:color="auto"/>
            </w:tcBorders>
            <w:shd w:val="clear" w:color="auto" w:fill="auto"/>
            <w:vAlign w:val="center"/>
            <w:hideMark/>
          </w:tcPr>
          <w:p w14:paraId="64AFEFBF" w14:textId="77777777" w:rsidR="0073652A" w:rsidRPr="00AA0731" w:rsidRDefault="0073652A" w:rsidP="0014735D">
            <w:pPr>
              <w:spacing w:after="0" w:line="240" w:lineRule="auto"/>
              <w:textAlignment w:val="baseline"/>
              <w:rPr>
                <w:rFonts w:ascii="Segoe UI" w:eastAsia="Times New Roman" w:hAnsi="Segoe UI" w:cs="Segoe UI"/>
                <w:color w:val="404040"/>
                <w:sz w:val="18"/>
                <w:szCs w:val="18"/>
              </w:rPr>
            </w:pPr>
            <w:r w:rsidRPr="00AA0731">
              <w:rPr>
                <w:rFonts w:ascii="Calibri" w:eastAsia="Times New Roman" w:hAnsi="Calibri" w:cs="Calibri"/>
                <w:color w:val="000000"/>
                <w:lang w:val="en-US"/>
              </w:rPr>
              <w:t>Crime</w:t>
            </w:r>
            <w:r w:rsidRPr="00AA0731">
              <w:rPr>
                <w:rFonts w:ascii="Calibri" w:eastAsia="Times New Roman" w:hAnsi="Calibri" w:cs="Calibri"/>
                <w:color w:val="000000"/>
              </w:rPr>
              <w:t> </w:t>
            </w:r>
          </w:p>
        </w:tc>
        <w:tc>
          <w:tcPr>
            <w:tcW w:w="5093" w:type="dxa"/>
            <w:gridSpan w:val="3"/>
            <w:tcBorders>
              <w:top w:val="single" w:sz="6" w:space="0" w:color="auto"/>
              <w:left w:val="nil"/>
              <w:bottom w:val="single" w:sz="6" w:space="0" w:color="auto"/>
              <w:right w:val="single" w:sz="6" w:space="0" w:color="auto"/>
            </w:tcBorders>
            <w:shd w:val="clear" w:color="auto" w:fill="auto"/>
            <w:vAlign w:val="center"/>
            <w:hideMark/>
          </w:tcPr>
          <w:p w14:paraId="4C8D6926" w14:textId="12603C00" w:rsidR="0073652A" w:rsidRPr="00AA0731" w:rsidRDefault="0073652A" w:rsidP="00916DF0">
            <w:pPr>
              <w:spacing w:after="0" w:line="240" w:lineRule="auto"/>
              <w:jc w:val="center"/>
              <w:textAlignment w:val="baseline"/>
              <w:rPr>
                <w:rFonts w:ascii="Segoe UI" w:eastAsia="Times New Roman" w:hAnsi="Segoe UI" w:cs="Segoe UI"/>
                <w:color w:val="404040"/>
                <w:sz w:val="18"/>
                <w:szCs w:val="18"/>
              </w:rPr>
            </w:pPr>
            <w:r w:rsidRPr="00AA0731">
              <w:rPr>
                <w:rFonts w:ascii="Calibri" w:eastAsia="Times New Roman" w:hAnsi="Calibri" w:cs="Calibri"/>
                <w:color w:val="000000"/>
                <w:lang w:val="en-US"/>
              </w:rPr>
              <w:t>will be available in 2023</w:t>
            </w:r>
          </w:p>
        </w:tc>
      </w:tr>
    </w:tbl>
    <w:p w14:paraId="5ABFA304" w14:textId="77777777" w:rsidR="00F12707" w:rsidRDefault="00F12707" w:rsidP="00F12707">
      <w:pPr>
        <w:pStyle w:val="Heading3"/>
      </w:pPr>
    </w:p>
    <w:p w14:paraId="578232D5" w14:textId="5CA5ABE0" w:rsidR="00F12707" w:rsidRPr="00F12707" w:rsidRDefault="00F12707" w:rsidP="00F12707">
      <w:pPr>
        <w:pStyle w:val="Heading3"/>
      </w:pPr>
      <w:bookmarkStart w:id="11" w:name="_Toc145883070"/>
      <w:r w:rsidRPr="00F12707">
        <w:t>Recommendation</w:t>
      </w:r>
      <w:r>
        <w:t>s</w:t>
      </w:r>
      <w:bookmarkEnd w:id="11"/>
      <w:r w:rsidRPr="00F12707">
        <w:t xml:space="preserve"> </w:t>
      </w:r>
    </w:p>
    <w:p w14:paraId="6DC83488" w14:textId="4A5C8217" w:rsidR="006704F9" w:rsidRDefault="00F12707" w:rsidP="00F12707">
      <w:pPr>
        <w:spacing w:after="160" w:line="259" w:lineRule="auto"/>
        <w:rPr>
          <w:lang w:val="en-US"/>
        </w:rPr>
      </w:pPr>
      <w:r>
        <w:rPr>
          <w:lang w:val="en-US"/>
        </w:rPr>
        <w:t>A detailed three</w:t>
      </w:r>
      <w:r w:rsidRPr="00247F76">
        <w:rPr>
          <w:lang w:val="en-US"/>
        </w:rPr>
        <w:t xml:space="preserve">-year business plan </w:t>
      </w:r>
      <w:r>
        <w:rPr>
          <w:lang w:val="en-US"/>
        </w:rPr>
        <w:t xml:space="preserve">and associated insurance P &amp; L is required to outline all the relevant performance metrics which would influence an underlying COR should an insurer’s view be required. </w:t>
      </w:r>
    </w:p>
    <w:p w14:paraId="44604310" w14:textId="77777777" w:rsidR="00604179" w:rsidRDefault="00604179" w:rsidP="00F12707">
      <w:pPr>
        <w:spacing w:after="160" w:line="259" w:lineRule="auto"/>
        <w:rPr>
          <w:lang w:val="en-US"/>
        </w:rPr>
      </w:pPr>
    </w:p>
    <w:p w14:paraId="705D5E9D" w14:textId="77777777" w:rsidR="00604179" w:rsidRDefault="00604179" w:rsidP="00F12707">
      <w:pPr>
        <w:spacing w:after="160" w:line="259" w:lineRule="auto"/>
        <w:rPr>
          <w:lang w:val="en-US"/>
        </w:rPr>
      </w:pPr>
    </w:p>
    <w:p w14:paraId="4F46C17D" w14:textId="77777777" w:rsidR="00604179" w:rsidRDefault="00604179" w:rsidP="00F12707">
      <w:pPr>
        <w:spacing w:after="160" w:line="259" w:lineRule="auto"/>
        <w:rPr>
          <w:lang w:val="en-US"/>
        </w:rPr>
      </w:pPr>
    </w:p>
    <w:p w14:paraId="51FEADF2" w14:textId="77777777" w:rsidR="00604179" w:rsidRDefault="00604179" w:rsidP="00F12707">
      <w:pPr>
        <w:spacing w:after="160" w:line="259" w:lineRule="auto"/>
        <w:rPr>
          <w:lang w:val="en-US"/>
        </w:rPr>
      </w:pPr>
    </w:p>
    <w:p w14:paraId="1D1230F8" w14:textId="77777777" w:rsidR="00604179" w:rsidRDefault="00604179" w:rsidP="00F12707">
      <w:pPr>
        <w:spacing w:after="160" w:line="259" w:lineRule="auto"/>
        <w:rPr>
          <w:lang w:val="en-US"/>
        </w:rPr>
      </w:pPr>
    </w:p>
    <w:p w14:paraId="28F334B5" w14:textId="77777777" w:rsidR="00604179" w:rsidRPr="00F12707" w:rsidRDefault="00604179" w:rsidP="00F12707">
      <w:pPr>
        <w:spacing w:after="160" w:line="259" w:lineRule="auto"/>
        <w:rPr>
          <w:lang w:val="en-US"/>
        </w:rPr>
      </w:pPr>
    </w:p>
    <w:p w14:paraId="72BBB95E" w14:textId="0AFA02BA" w:rsidR="00E010A0" w:rsidRDefault="00ED69A6" w:rsidP="00E010A0">
      <w:pPr>
        <w:pStyle w:val="Heading1"/>
        <w:jc w:val="both"/>
        <w:rPr>
          <w:rFonts w:ascii="Calibri Light" w:eastAsia="Calibri" w:hAnsi="Calibri Light"/>
          <w:sz w:val="32"/>
          <w:szCs w:val="32"/>
        </w:rPr>
      </w:pPr>
      <w:bookmarkStart w:id="12" w:name="_Toc145883071"/>
      <w:r>
        <w:rPr>
          <w:rFonts w:ascii="Calibri Light" w:eastAsia="Calibri" w:hAnsi="Calibri Light"/>
          <w:sz w:val="32"/>
          <w:szCs w:val="32"/>
        </w:rPr>
        <w:t>3</w:t>
      </w:r>
      <w:r w:rsidRPr="00A30C1A">
        <w:rPr>
          <w:rFonts w:ascii="Calibri Light" w:eastAsia="Calibri" w:hAnsi="Calibri Light"/>
          <w:sz w:val="32"/>
          <w:szCs w:val="32"/>
        </w:rPr>
        <w:t>.</w:t>
      </w:r>
      <w:r w:rsidRPr="00A30C1A">
        <w:rPr>
          <w:rFonts w:ascii="Calibri Light" w:eastAsia="Calibri" w:hAnsi="Calibri Light"/>
          <w:sz w:val="32"/>
          <w:szCs w:val="32"/>
        </w:rPr>
        <w:tab/>
      </w:r>
      <w:r w:rsidR="0073652A">
        <w:rPr>
          <w:rFonts w:ascii="Calibri Light" w:eastAsia="Calibri" w:hAnsi="Calibri Light"/>
          <w:sz w:val="32"/>
          <w:szCs w:val="32"/>
        </w:rPr>
        <w:t>Pricing</w:t>
      </w:r>
      <w:bookmarkEnd w:id="12"/>
    </w:p>
    <w:p w14:paraId="063ECFA4" w14:textId="6A1936E4" w:rsidR="001C2759" w:rsidRPr="001C2759" w:rsidRDefault="001C2759" w:rsidP="001C2759">
      <w:pPr>
        <w:pStyle w:val="Heading3"/>
      </w:pPr>
      <w:bookmarkStart w:id="13" w:name="_Toc145883072"/>
      <w:r>
        <w:t>Background</w:t>
      </w:r>
      <w:bookmarkEnd w:id="13"/>
      <w:r>
        <w:t xml:space="preserve"> </w:t>
      </w:r>
    </w:p>
    <w:p w14:paraId="1F464DD2" w14:textId="2CA5752A" w:rsidR="00F31F8D" w:rsidRDefault="00E010A0" w:rsidP="006551B5">
      <w:pPr>
        <w:spacing w:after="160" w:line="259" w:lineRule="auto"/>
        <w:jc w:val="both"/>
        <w:rPr>
          <w:lang w:val="en-US"/>
        </w:rPr>
      </w:pPr>
      <w:r>
        <w:t>As Ivernia are new to market for Home Insurance, they have no historical loss data upon which they can base any pricing assumptions. Ivernia have utilised quote data sourced from one of the key group distributors which has been</w:t>
      </w:r>
      <w:r w:rsidR="00247F76" w:rsidRPr="00F31F8D">
        <w:rPr>
          <w:lang w:val="en-US"/>
        </w:rPr>
        <w:t xml:space="preserve"> </w:t>
      </w:r>
      <w:proofErr w:type="spellStart"/>
      <w:r w:rsidR="00247F76" w:rsidRPr="00F31F8D">
        <w:rPr>
          <w:lang w:val="en-US"/>
        </w:rPr>
        <w:t>anonymi</w:t>
      </w:r>
      <w:r w:rsidR="00A874B5">
        <w:rPr>
          <w:lang w:val="en-US"/>
        </w:rPr>
        <w:t>s</w:t>
      </w:r>
      <w:r w:rsidR="00247F76" w:rsidRPr="00F31F8D">
        <w:rPr>
          <w:lang w:val="en-US"/>
        </w:rPr>
        <w:t>ed</w:t>
      </w:r>
      <w:proofErr w:type="spellEnd"/>
      <w:r w:rsidR="00A874B5">
        <w:rPr>
          <w:lang w:val="en-US"/>
        </w:rPr>
        <w:t>.</w:t>
      </w:r>
      <w:r w:rsidR="00F31F8D" w:rsidRPr="00F31F8D">
        <w:rPr>
          <w:lang w:val="en-US"/>
        </w:rPr>
        <w:t xml:space="preserve"> </w:t>
      </w:r>
      <w:r w:rsidR="00F31F8D">
        <w:rPr>
          <w:lang w:val="en-US"/>
        </w:rPr>
        <w:t xml:space="preserve">Pricing is fundamental to the success of the product and </w:t>
      </w:r>
      <w:r w:rsidR="00F31F8D" w:rsidRPr="00F31F8D">
        <w:rPr>
          <w:lang w:val="en-US"/>
        </w:rPr>
        <w:t xml:space="preserve">sustainability of the business going forward. </w:t>
      </w:r>
      <w:r w:rsidR="00F31F8D">
        <w:rPr>
          <w:lang w:val="en-US"/>
        </w:rPr>
        <w:t xml:space="preserve">The pricing model requires a solid foundation with limited room for error both in terms of compliance, underlying pricing assumptions and future configuration to support renewal pricing. </w:t>
      </w:r>
      <w:r w:rsidR="006551B5">
        <w:rPr>
          <w:lang w:val="en-US"/>
        </w:rPr>
        <w:t>On the basis that rating</w:t>
      </w:r>
      <w:r w:rsidR="00F31F8D">
        <w:rPr>
          <w:lang w:val="en-US"/>
        </w:rPr>
        <w:t xml:space="preserve"> is </w:t>
      </w:r>
      <w:r w:rsidR="006551B5">
        <w:rPr>
          <w:lang w:val="en-US"/>
        </w:rPr>
        <w:t xml:space="preserve">actively monitored and adjusted as required, the inherent risk of incorrect pricing assumptions can be minimized due to the short tail nature of home insurance. If the go to market pricing is materially below the required levels for specific risk </w:t>
      </w:r>
      <w:r w:rsidR="001A4D4A">
        <w:rPr>
          <w:lang w:val="en-US"/>
        </w:rPr>
        <w:t>types,</w:t>
      </w:r>
      <w:r w:rsidR="006551B5">
        <w:rPr>
          <w:lang w:val="en-US"/>
        </w:rPr>
        <w:t xml:space="preserve"> however, it may not be possible to deliver the required results due to accumulation of underperforming risk segments within the portfolio. </w:t>
      </w:r>
    </w:p>
    <w:p w14:paraId="6CB06DC2" w14:textId="77D7F47D" w:rsidR="006551B5" w:rsidRDefault="009643C8" w:rsidP="006551B5">
      <w:pPr>
        <w:spacing w:after="160" w:line="259" w:lineRule="auto"/>
        <w:jc w:val="both"/>
        <w:rPr>
          <w:lang w:val="en-US"/>
        </w:rPr>
      </w:pPr>
      <w:r>
        <w:rPr>
          <w:lang w:val="en-US"/>
        </w:rPr>
        <w:t xml:space="preserve">Ivernia </w:t>
      </w:r>
      <w:r w:rsidR="001A4D4A">
        <w:rPr>
          <w:lang w:val="en-US"/>
        </w:rPr>
        <w:t>has</w:t>
      </w:r>
      <w:r>
        <w:rPr>
          <w:lang w:val="en-US"/>
        </w:rPr>
        <w:t xml:space="preserve"> developed a GLM pricing single variate model by fitting factors to market price obtained from sourced quote data.  In comparison, established</w:t>
      </w:r>
      <w:r w:rsidR="006551B5">
        <w:rPr>
          <w:lang w:val="en-US"/>
        </w:rPr>
        <w:t xml:space="preserve"> insurers have developed sophisticated </w:t>
      </w:r>
      <w:r w:rsidR="00D85D34">
        <w:rPr>
          <w:lang w:val="en-US"/>
        </w:rPr>
        <w:t xml:space="preserve">rating </w:t>
      </w:r>
      <w:r>
        <w:rPr>
          <w:lang w:val="en-US"/>
        </w:rPr>
        <w:t xml:space="preserve">models </w:t>
      </w:r>
      <w:r w:rsidR="006551B5">
        <w:rPr>
          <w:lang w:val="en-US"/>
        </w:rPr>
        <w:t>based on multivariate rating factors and small area rating</w:t>
      </w:r>
      <w:r>
        <w:rPr>
          <w:lang w:val="en-US"/>
        </w:rPr>
        <w:t xml:space="preserve"> drawn from historical policy and loss data allowing for</w:t>
      </w:r>
      <w:r w:rsidR="006551B5">
        <w:rPr>
          <w:lang w:val="en-US"/>
        </w:rPr>
        <w:t xml:space="preserve"> targeted new business and renewal pricing. </w:t>
      </w:r>
    </w:p>
    <w:p w14:paraId="1AF4814D" w14:textId="21CD2FB5" w:rsidR="00E010A0" w:rsidRDefault="00E010A0" w:rsidP="00E010A0">
      <w:pPr>
        <w:spacing w:after="160" w:line="259" w:lineRule="auto"/>
        <w:rPr>
          <w:lang w:val="en-US"/>
        </w:rPr>
      </w:pPr>
      <w:r>
        <w:rPr>
          <w:lang w:val="en-US"/>
        </w:rPr>
        <w:t xml:space="preserve">Having reviewed the </w:t>
      </w:r>
      <w:r w:rsidR="00F31F8D">
        <w:rPr>
          <w:lang w:val="en-US"/>
        </w:rPr>
        <w:t xml:space="preserve">latest </w:t>
      </w:r>
      <w:r>
        <w:rPr>
          <w:lang w:val="en-US"/>
        </w:rPr>
        <w:t>data files</w:t>
      </w:r>
      <w:r w:rsidR="00F31F8D">
        <w:rPr>
          <w:lang w:val="en-US"/>
        </w:rPr>
        <w:t xml:space="preserve"> </w:t>
      </w:r>
      <w:r w:rsidR="009643C8">
        <w:rPr>
          <w:lang w:val="en-US"/>
        </w:rPr>
        <w:t xml:space="preserve">used within the GLM model </w:t>
      </w:r>
      <w:r>
        <w:rPr>
          <w:lang w:val="en-US"/>
        </w:rPr>
        <w:t xml:space="preserve">in conjunction with the data analyst, there appears to be inherent risks associated with the data which have been identified as follows: </w:t>
      </w:r>
    </w:p>
    <w:p w14:paraId="04AF51ED" w14:textId="1080C93D" w:rsidR="00E010A0" w:rsidRPr="00711A0B" w:rsidRDefault="00E010A0" w:rsidP="00E23110">
      <w:pPr>
        <w:pStyle w:val="ListParagraph"/>
        <w:numPr>
          <w:ilvl w:val="0"/>
          <w:numId w:val="65"/>
        </w:numPr>
        <w:spacing w:after="160" w:line="259" w:lineRule="auto"/>
        <w:jc w:val="both"/>
        <w:rPr>
          <w:lang w:val="en-US"/>
        </w:rPr>
      </w:pPr>
      <w:commentRangeStart w:id="14"/>
      <w:r w:rsidRPr="00711A0B">
        <w:rPr>
          <w:lang w:val="en-US"/>
        </w:rPr>
        <w:t xml:space="preserve">Data is drawn from all eleven panel insurers, </w:t>
      </w:r>
      <w:r w:rsidR="003978E0" w:rsidRPr="00711A0B">
        <w:rPr>
          <w:lang w:val="en-US"/>
        </w:rPr>
        <w:t>five</w:t>
      </w:r>
      <w:r w:rsidRPr="00711A0B">
        <w:rPr>
          <w:lang w:val="en-US"/>
        </w:rPr>
        <w:t xml:space="preserve"> of which are MGAs and not dominant in the market</w:t>
      </w:r>
      <w:r w:rsidR="00711A0B" w:rsidRPr="00711A0B">
        <w:rPr>
          <w:lang w:val="en-US"/>
        </w:rPr>
        <w:t xml:space="preserve">. The quality of these portfolios and associated risk appetite may impact the quality of the Ivernia portfolio in the long term given the pricing strategy. </w:t>
      </w:r>
      <w:commentRangeEnd w:id="14"/>
      <w:r w:rsidR="009F21D4">
        <w:rPr>
          <w:rStyle w:val="CommentReference"/>
        </w:rPr>
        <w:commentReference w:id="14"/>
      </w:r>
    </w:p>
    <w:p w14:paraId="52ACED6C" w14:textId="6A999B57" w:rsidR="001C2759" w:rsidRPr="00711A0B" w:rsidRDefault="001C2759" w:rsidP="00E23110">
      <w:pPr>
        <w:pStyle w:val="ListParagraph"/>
        <w:numPr>
          <w:ilvl w:val="0"/>
          <w:numId w:val="65"/>
        </w:numPr>
        <w:spacing w:after="160" w:line="259" w:lineRule="auto"/>
        <w:jc w:val="both"/>
        <w:rPr>
          <w:lang w:val="en-US"/>
        </w:rPr>
      </w:pPr>
      <w:commentRangeStart w:id="15"/>
      <w:r w:rsidRPr="00711A0B">
        <w:rPr>
          <w:lang w:val="en-US"/>
        </w:rPr>
        <w:t xml:space="preserve">It was unclear as to whether the data is </w:t>
      </w:r>
      <w:proofErr w:type="gramStart"/>
      <w:r w:rsidRPr="00711A0B">
        <w:rPr>
          <w:lang w:val="en-US"/>
        </w:rPr>
        <w:t>quote</w:t>
      </w:r>
      <w:proofErr w:type="gramEnd"/>
      <w:r w:rsidRPr="00711A0B">
        <w:rPr>
          <w:lang w:val="en-US"/>
        </w:rPr>
        <w:t xml:space="preserve"> only or converted quote data</w:t>
      </w:r>
      <w:r w:rsidR="003978E0" w:rsidRPr="00711A0B">
        <w:rPr>
          <w:lang w:val="en-US"/>
        </w:rPr>
        <w:t xml:space="preserve"> and this is to be further clarified</w:t>
      </w:r>
      <w:r w:rsidR="00711A0B" w:rsidRPr="00711A0B">
        <w:rPr>
          <w:lang w:val="en-US"/>
        </w:rPr>
        <w:t xml:space="preserve">. It would be recommended that the data should be restricted to converted quote data only to allow for accuracy. </w:t>
      </w:r>
      <w:commentRangeEnd w:id="15"/>
      <w:r w:rsidR="009F21D4">
        <w:rPr>
          <w:rStyle w:val="CommentReference"/>
        </w:rPr>
        <w:commentReference w:id="15"/>
      </w:r>
    </w:p>
    <w:p w14:paraId="0FE14F87" w14:textId="3AD37E7A" w:rsidR="009643C8" w:rsidRDefault="009643C8" w:rsidP="00E23110">
      <w:pPr>
        <w:pStyle w:val="ListParagraph"/>
        <w:numPr>
          <w:ilvl w:val="0"/>
          <w:numId w:val="65"/>
        </w:numPr>
        <w:spacing w:after="160" w:line="259" w:lineRule="auto"/>
        <w:jc w:val="both"/>
        <w:rPr>
          <w:lang w:val="en-US"/>
        </w:rPr>
      </w:pPr>
      <w:commentRangeStart w:id="16"/>
      <w:r>
        <w:rPr>
          <w:lang w:val="en-US"/>
        </w:rPr>
        <w:t xml:space="preserve">Data has been </w:t>
      </w:r>
      <w:r w:rsidR="00711A0B">
        <w:rPr>
          <w:lang w:val="en-US"/>
        </w:rPr>
        <w:t>manipulated</w:t>
      </w:r>
      <w:r>
        <w:rPr>
          <w:lang w:val="en-US"/>
        </w:rPr>
        <w:t xml:space="preserve"> to match certain values </w:t>
      </w:r>
      <w:r w:rsidR="00E23110">
        <w:rPr>
          <w:lang w:val="en-US"/>
        </w:rPr>
        <w:t>e.g.,</w:t>
      </w:r>
      <w:r>
        <w:rPr>
          <w:lang w:val="en-US"/>
        </w:rPr>
        <w:t xml:space="preserve"> Null has been matched to Gas for heating type. There is no record as to why this assumption has been made and no documentation to support these decisions. </w:t>
      </w:r>
      <w:commentRangeEnd w:id="16"/>
      <w:r w:rsidR="009F21D4">
        <w:rPr>
          <w:rStyle w:val="CommentReference"/>
        </w:rPr>
        <w:commentReference w:id="16"/>
      </w:r>
    </w:p>
    <w:p w14:paraId="78CA720D" w14:textId="2E1CBD1D" w:rsidR="009643C8" w:rsidRDefault="009643C8" w:rsidP="00E23110">
      <w:pPr>
        <w:pStyle w:val="ListParagraph"/>
        <w:numPr>
          <w:ilvl w:val="0"/>
          <w:numId w:val="65"/>
        </w:numPr>
        <w:spacing w:after="160" w:line="259" w:lineRule="auto"/>
        <w:jc w:val="both"/>
        <w:rPr>
          <w:lang w:val="en-US"/>
        </w:rPr>
      </w:pPr>
      <w:commentRangeStart w:id="17"/>
      <w:r>
        <w:rPr>
          <w:lang w:val="en-US"/>
        </w:rPr>
        <w:t>Assumptions</w:t>
      </w:r>
      <w:r w:rsidR="001C2759">
        <w:rPr>
          <w:lang w:val="en-US"/>
        </w:rPr>
        <w:t xml:space="preserve"> and changed values at a data field level</w:t>
      </w:r>
      <w:r>
        <w:rPr>
          <w:lang w:val="en-US"/>
        </w:rPr>
        <w:t xml:space="preserve"> </w:t>
      </w:r>
      <w:r w:rsidR="00711A0B">
        <w:rPr>
          <w:lang w:val="en-US"/>
        </w:rPr>
        <w:t>have been</w:t>
      </w:r>
      <w:r w:rsidR="00615A83">
        <w:rPr>
          <w:lang w:val="en-US"/>
        </w:rPr>
        <w:t xml:space="preserve"> </w:t>
      </w:r>
      <w:r>
        <w:rPr>
          <w:lang w:val="en-US"/>
        </w:rPr>
        <w:t xml:space="preserve">made for each rating factor </w:t>
      </w:r>
      <w:r w:rsidR="001C2759">
        <w:rPr>
          <w:lang w:val="en-US"/>
        </w:rPr>
        <w:t>e.g.,</w:t>
      </w:r>
      <w:r>
        <w:rPr>
          <w:lang w:val="en-US"/>
        </w:rPr>
        <w:t xml:space="preserve"> Rating area loadings</w:t>
      </w:r>
      <w:r w:rsidR="001C2759">
        <w:rPr>
          <w:lang w:val="en-US"/>
        </w:rPr>
        <w:t xml:space="preserve">, </w:t>
      </w:r>
      <w:r>
        <w:rPr>
          <w:lang w:val="en-US"/>
        </w:rPr>
        <w:t xml:space="preserve">are not documented. </w:t>
      </w:r>
      <w:commentRangeEnd w:id="17"/>
      <w:r w:rsidR="00AB1930">
        <w:rPr>
          <w:rStyle w:val="CommentReference"/>
        </w:rPr>
        <w:commentReference w:id="17"/>
      </w:r>
    </w:p>
    <w:p w14:paraId="1CC71437" w14:textId="0C428548" w:rsidR="00E010A0" w:rsidRPr="00711A0B" w:rsidRDefault="00E010A0" w:rsidP="00E23110">
      <w:pPr>
        <w:pStyle w:val="ListParagraph"/>
        <w:numPr>
          <w:ilvl w:val="0"/>
          <w:numId w:val="65"/>
        </w:numPr>
        <w:spacing w:after="160" w:line="259" w:lineRule="auto"/>
        <w:jc w:val="both"/>
        <w:rPr>
          <w:lang w:val="en-US"/>
        </w:rPr>
      </w:pPr>
      <w:commentRangeStart w:id="18"/>
      <w:r w:rsidRPr="00711A0B">
        <w:rPr>
          <w:lang w:val="en-US"/>
        </w:rPr>
        <w:t xml:space="preserve">Claims Data is based on high level claims descriptions obtained through </w:t>
      </w:r>
      <w:r w:rsidR="00711A0B" w:rsidRPr="00711A0B">
        <w:rPr>
          <w:lang w:val="en-US"/>
        </w:rPr>
        <w:t>the</w:t>
      </w:r>
      <w:r w:rsidRPr="00711A0B">
        <w:rPr>
          <w:lang w:val="en-US"/>
        </w:rPr>
        <w:t xml:space="preserve"> quote process which may not be an accurate representation of the actual </w:t>
      </w:r>
      <w:r w:rsidR="00711A0B" w:rsidRPr="00711A0B">
        <w:rPr>
          <w:lang w:val="en-US"/>
        </w:rPr>
        <w:t xml:space="preserve">claim details. </w:t>
      </w:r>
      <w:r w:rsidRPr="00711A0B">
        <w:rPr>
          <w:lang w:val="en-US"/>
        </w:rPr>
        <w:t xml:space="preserve"> </w:t>
      </w:r>
      <w:commentRangeEnd w:id="18"/>
      <w:r w:rsidR="00AB1930">
        <w:rPr>
          <w:rStyle w:val="CommentReference"/>
        </w:rPr>
        <w:commentReference w:id="18"/>
      </w:r>
    </w:p>
    <w:p w14:paraId="4F09A08F" w14:textId="072C9E68" w:rsidR="00247F76" w:rsidRPr="009643C8" w:rsidRDefault="00F31F8D" w:rsidP="00E23110">
      <w:pPr>
        <w:pStyle w:val="ListParagraph"/>
        <w:numPr>
          <w:ilvl w:val="0"/>
          <w:numId w:val="65"/>
        </w:numPr>
        <w:spacing w:after="160" w:line="259" w:lineRule="auto"/>
        <w:jc w:val="both"/>
        <w:rPr>
          <w:b/>
          <w:bCs/>
          <w:sz w:val="24"/>
          <w:szCs w:val="24"/>
          <w:u w:val="single"/>
          <w:lang w:val="en-US"/>
        </w:rPr>
      </w:pPr>
      <w:commentRangeStart w:id="19"/>
      <w:r w:rsidRPr="00F31F8D">
        <w:rPr>
          <w:lang w:val="en-US"/>
        </w:rPr>
        <w:t xml:space="preserve">Quotes are based on all product types which may include variance for covers such as Accidental Damage and </w:t>
      </w:r>
      <w:r w:rsidR="00711A0B">
        <w:rPr>
          <w:lang w:val="en-US"/>
        </w:rPr>
        <w:t xml:space="preserve">voluntary </w:t>
      </w:r>
      <w:r w:rsidRPr="00F31F8D">
        <w:rPr>
          <w:lang w:val="en-US"/>
        </w:rPr>
        <w:t>excesses</w:t>
      </w:r>
      <w:r w:rsidR="006551B5">
        <w:rPr>
          <w:lang w:val="en-US"/>
        </w:rPr>
        <w:t xml:space="preserve"> leading to inaccurate assumptions on average price. </w:t>
      </w:r>
      <w:commentRangeEnd w:id="19"/>
      <w:r w:rsidR="00F7576B">
        <w:rPr>
          <w:rStyle w:val="CommentReference"/>
        </w:rPr>
        <w:commentReference w:id="19"/>
      </w:r>
    </w:p>
    <w:p w14:paraId="72C7F0E8" w14:textId="5B9038C0" w:rsidR="009643C8" w:rsidRPr="009643C8" w:rsidRDefault="009643C8" w:rsidP="00E23110">
      <w:pPr>
        <w:pStyle w:val="ListParagraph"/>
        <w:numPr>
          <w:ilvl w:val="0"/>
          <w:numId w:val="65"/>
        </w:numPr>
        <w:spacing w:after="160" w:line="259" w:lineRule="auto"/>
        <w:jc w:val="both"/>
        <w:rPr>
          <w:b/>
          <w:bCs/>
          <w:sz w:val="24"/>
          <w:szCs w:val="24"/>
          <w:u w:val="single"/>
          <w:lang w:val="en-US"/>
        </w:rPr>
      </w:pPr>
      <w:commentRangeStart w:id="20"/>
      <w:r>
        <w:rPr>
          <w:lang w:val="en-US"/>
        </w:rPr>
        <w:t>Quotes are broken down by Buildings/Contents and Specified Items (no detail for</w:t>
      </w:r>
      <w:r w:rsidR="00711A0B">
        <w:rPr>
          <w:lang w:val="en-US"/>
        </w:rPr>
        <w:t xml:space="preserve"> specified</w:t>
      </w:r>
      <w:r>
        <w:rPr>
          <w:lang w:val="en-US"/>
        </w:rPr>
        <w:t xml:space="preserve"> </w:t>
      </w:r>
      <w:r w:rsidRPr="00711A0B">
        <w:rPr>
          <w:lang w:val="en-US"/>
        </w:rPr>
        <w:t>items or pedal cycles).</w:t>
      </w:r>
      <w:r>
        <w:rPr>
          <w:lang w:val="en-US"/>
        </w:rPr>
        <w:t xml:space="preserve"> </w:t>
      </w:r>
      <w:commentRangeEnd w:id="20"/>
      <w:r w:rsidR="009F21D4">
        <w:rPr>
          <w:rStyle w:val="CommentReference"/>
        </w:rPr>
        <w:commentReference w:id="20"/>
      </w:r>
    </w:p>
    <w:p w14:paraId="1A894F70" w14:textId="71B694C4" w:rsidR="009643C8" w:rsidRPr="009643C8" w:rsidRDefault="009643C8" w:rsidP="00E23110">
      <w:pPr>
        <w:pStyle w:val="ListParagraph"/>
        <w:numPr>
          <w:ilvl w:val="0"/>
          <w:numId w:val="65"/>
        </w:numPr>
        <w:spacing w:after="160" w:line="259" w:lineRule="auto"/>
        <w:jc w:val="both"/>
        <w:rPr>
          <w:b/>
          <w:bCs/>
          <w:sz w:val="24"/>
          <w:szCs w:val="24"/>
          <w:u w:val="single"/>
          <w:lang w:val="en-US"/>
        </w:rPr>
      </w:pPr>
      <w:commentRangeStart w:id="21"/>
      <w:r>
        <w:rPr>
          <w:lang w:val="en-US"/>
        </w:rPr>
        <w:lastRenderedPageBreak/>
        <w:t xml:space="preserve">Risk address based on county level/risk match level only </w:t>
      </w:r>
      <w:r w:rsidR="00E23110">
        <w:rPr>
          <w:lang w:val="en-US"/>
        </w:rPr>
        <w:t xml:space="preserve">- </w:t>
      </w:r>
      <w:r>
        <w:rPr>
          <w:lang w:val="en-US"/>
        </w:rPr>
        <w:t>address</w:t>
      </w:r>
      <w:r w:rsidR="00E23110">
        <w:rPr>
          <w:lang w:val="en-US"/>
        </w:rPr>
        <w:t xml:space="preserve"> fields appear to be</w:t>
      </w:r>
      <w:r>
        <w:rPr>
          <w:lang w:val="en-US"/>
        </w:rPr>
        <w:t xml:space="preserve"> </w:t>
      </w:r>
      <w:r w:rsidR="001A4D4A">
        <w:rPr>
          <w:lang w:val="en-US"/>
        </w:rPr>
        <w:t>empty</w:t>
      </w:r>
      <w:r w:rsidR="00711A0B">
        <w:rPr>
          <w:lang w:val="en-US"/>
        </w:rPr>
        <w:t xml:space="preserve"> leading to unsophisticated pricing at small rating area level. </w:t>
      </w:r>
      <w:commentRangeEnd w:id="21"/>
      <w:r w:rsidR="00852138">
        <w:rPr>
          <w:rStyle w:val="CommentReference"/>
        </w:rPr>
        <w:commentReference w:id="21"/>
      </w:r>
    </w:p>
    <w:p w14:paraId="3B3F3B53" w14:textId="5542BB4E" w:rsidR="004D09C6" w:rsidRPr="00711A0B" w:rsidRDefault="009643C8" w:rsidP="00E23110">
      <w:pPr>
        <w:pStyle w:val="ListParagraph"/>
        <w:numPr>
          <w:ilvl w:val="0"/>
          <w:numId w:val="65"/>
        </w:numPr>
        <w:spacing w:after="160" w:line="259" w:lineRule="auto"/>
        <w:jc w:val="both"/>
        <w:rPr>
          <w:b/>
          <w:bCs/>
          <w:sz w:val="24"/>
          <w:szCs w:val="24"/>
          <w:u w:val="single"/>
          <w:lang w:val="en-US"/>
        </w:rPr>
      </w:pPr>
      <w:commentRangeStart w:id="22"/>
      <w:r w:rsidRPr="00711A0B">
        <w:rPr>
          <w:lang w:val="en-US"/>
        </w:rPr>
        <w:t xml:space="preserve">There was no indication whether the quotes were based on owner occupied or rental properties. </w:t>
      </w:r>
      <w:r w:rsidR="00711A0B" w:rsidRPr="00711A0B">
        <w:rPr>
          <w:lang w:val="en-US"/>
        </w:rPr>
        <w:t xml:space="preserve">The pricing for occupied risks will be materially different to rental properties and therefore, the underlying relativities will be incorrectly determined for occupied risks within the model. </w:t>
      </w:r>
      <w:commentRangeEnd w:id="22"/>
      <w:r w:rsidR="00852138">
        <w:rPr>
          <w:rStyle w:val="CommentReference"/>
        </w:rPr>
        <w:commentReference w:id="22"/>
      </w:r>
    </w:p>
    <w:p w14:paraId="2E0ABD6E" w14:textId="77777777" w:rsidR="0073652A" w:rsidRPr="001C2759" w:rsidRDefault="0073652A" w:rsidP="001C2759">
      <w:pPr>
        <w:pStyle w:val="Heading3"/>
      </w:pPr>
      <w:bookmarkStart w:id="23" w:name="_Toc145883073"/>
      <w:r w:rsidRPr="001C2759">
        <w:t>Pricing Strategy</w:t>
      </w:r>
      <w:bookmarkEnd w:id="23"/>
      <w:r w:rsidRPr="001C2759">
        <w:t xml:space="preserve"> </w:t>
      </w:r>
    </w:p>
    <w:p w14:paraId="6D11F535" w14:textId="612F5B4F" w:rsidR="0073652A" w:rsidRPr="004F5674" w:rsidRDefault="004D09C6" w:rsidP="004F5674">
      <w:pPr>
        <w:spacing w:after="160" w:line="259" w:lineRule="auto"/>
        <w:jc w:val="both"/>
        <w:rPr>
          <w:lang w:val="en-US"/>
        </w:rPr>
      </w:pPr>
      <w:commentRangeStart w:id="24"/>
      <w:r w:rsidRPr="004F5674">
        <w:rPr>
          <w:lang w:val="en-US"/>
        </w:rPr>
        <w:t xml:space="preserve">The pricing strategy needs to be fully defined and documented </w:t>
      </w:r>
      <w:r w:rsidR="008D5DB6" w:rsidRPr="004F5674">
        <w:rPr>
          <w:lang w:val="en-US"/>
        </w:rPr>
        <w:t>to</w:t>
      </w:r>
      <w:r w:rsidRPr="004F5674">
        <w:rPr>
          <w:lang w:val="en-US"/>
        </w:rPr>
        <w:t xml:space="preserve"> </w:t>
      </w:r>
      <w:r w:rsidR="001A4D4A" w:rsidRPr="004F5674">
        <w:rPr>
          <w:lang w:val="en-US"/>
        </w:rPr>
        <w:t>clearly articulate</w:t>
      </w:r>
      <w:r w:rsidRPr="004F5674">
        <w:rPr>
          <w:lang w:val="en-US"/>
        </w:rPr>
        <w:t xml:space="preserve"> the strategic approach to ensuring compliance and sustainability. The pricing to market approach where quote data is considered a proxy for loss data does not fully support development of a robust GLM utilising technical risk modelling. It is critical that the strategy as to how the model will transition to a technical risk-based model needs to be outlined alongside the following key components: </w:t>
      </w:r>
    </w:p>
    <w:p w14:paraId="7A68BD1A" w14:textId="377B1993" w:rsidR="008D5DB6" w:rsidRDefault="008D5DB6" w:rsidP="008D5DB6">
      <w:pPr>
        <w:pStyle w:val="ListParagraph"/>
        <w:numPr>
          <w:ilvl w:val="1"/>
          <w:numId w:val="65"/>
        </w:numPr>
        <w:spacing w:after="160" w:line="259" w:lineRule="auto"/>
        <w:jc w:val="both"/>
        <w:rPr>
          <w:lang w:val="en-US"/>
        </w:rPr>
      </w:pPr>
      <w:r>
        <w:rPr>
          <w:lang w:val="en-US"/>
        </w:rPr>
        <w:t>Development of the GLM model</w:t>
      </w:r>
      <w:r w:rsidR="00615A83">
        <w:rPr>
          <w:lang w:val="en-US"/>
        </w:rPr>
        <w:t xml:space="preserve"> </w:t>
      </w:r>
      <w:r w:rsidR="0073652A" w:rsidRPr="004D09C6">
        <w:rPr>
          <w:lang w:val="en-US"/>
        </w:rPr>
        <w:t xml:space="preserve">as </w:t>
      </w:r>
      <w:r>
        <w:rPr>
          <w:lang w:val="en-US"/>
        </w:rPr>
        <w:t xml:space="preserve">the </w:t>
      </w:r>
      <w:r w:rsidR="0073652A" w:rsidRPr="004D09C6">
        <w:rPr>
          <w:lang w:val="en-US"/>
        </w:rPr>
        <w:t xml:space="preserve">portfolio grows and </w:t>
      </w:r>
      <w:r w:rsidR="00A30DF4">
        <w:rPr>
          <w:lang w:val="en-US"/>
        </w:rPr>
        <w:t>live</w:t>
      </w:r>
      <w:r w:rsidR="0073652A" w:rsidRPr="004D09C6">
        <w:rPr>
          <w:lang w:val="en-US"/>
        </w:rPr>
        <w:t xml:space="preserve"> claims</w:t>
      </w:r>
      <w:r w:rsidR="00615A83">
        <w:rPr>
          <w:lang w:val="en-US"/>
        </w:rPr>
        <w:t xml:space="preserve"> </w:t>
      </w:r>
      <w:r w:rsidR="00A30DF4">
        <w:rPr>
          <w:lang w:val="en-US"/>
        </w:rPr>
        <w:t xml:space="preserve">data </w:t>
      </w:r>
      <w:r w:rsidR="0073652A" w:rsidRPr="004D09C6">
        <w:rPr>
          <w:lang w:val="en-US"/>
        </w:rPr>
        <w:t xml:space="preserve">emerges based on the written portfolio. </w:t>
      </w:r>
      <w:r w:rsidR="0073652A" w:rsidRPr="004D09C6">
        <w:rPr>
          <w:lang w:val="en-US"/>
        </w:rPr>
        <w:tab/>
      </w:r>
    </w:p>
    <w:p w14:paraId="25F97C97" w14:textId="4512345E" w:rsidR="008D5DB6" w:rsidRPr="008D5DB6" w:rsidRDefault="00A30DF4" w:rsidP="008D5DB6">
      <w:pPr>
        <w:pStyle w:val="ListParagraph"/>
        <w:numPr>
          <w:ilvl w:val="1"/>
          <w:numId w:val="65"/>
        </w:numPr>
        <w:spacing w:after="160" w:line="259" w:lineRule="auto"/>
        <w:jc w:val="both"/>
        <w:rPr>
          <w:lang w:val="en-US"/>
        </w:rPr>
      </w:pPr>
      <w:commentRangeStart w:id="25"/>
      <w:r>
        <w:rPr>
          <w:rFonts w:eastAsiaTheme="minorHAnsi"/>
          <w:kern w:val="2"/>
          <w:lang w:val="en-US" w:eastAsia="en-US"/>
          <w14:ligatures w14:val="standardContextual"/>
        </w:rPr>
        <w:t>Document the p</w:t>
      </w:r>
      <w:r w:rsidR="008D5DB6">
        <w:rPr>
          <w:rFonts w:eastAsiaTheme="minorHAnsi"/>
          <w:kern w:val="2"/>
          <w:lang w:val="en-US" w:eastAsia="en-US"/>
          <w14:ligatures w14:val="standardContextual"/>
        </w:rPr>
        <w:t xml:space="preserve">rocedures </w:t>
      </w:r>
      <w:r>
        <w:rPr>
          <w:rFonts w:eastAsiaTheme="minorHAnsi"/>
          <w:kern w:val="2"/>
          <w:lang w:val="en-US" w:eastAsia="en-US"/>
          <w14:ligatures w14:val="standardContextual"/>
        </w:rPr>
        <w:t>and rationale</w:t>
      </w:r>
      <w:r w:rsidR="00615A83">
        <w:rPr>
          <w:rFonts w:eastAsiaTheme="minorHAnsi"/>
          <w:kern w:val="2"/>
          <w:lang w:val="en-US" w:eastAsia="en-US"/>
          <w14:ligatures w14:val="standardContextual"/>
        </w:rPr>
        <w:t xml:space="preserve"> </w:t>
      </w:r>
      <w:r w:rsidR="008D5DB6">
        <w:rPr>
          <w:rFonts w:eastAsiaTheme="minorHAnsi"/>
          <w:kern w:val="2"/>
          <w:lang w:val="en-US" w:eastAsia="en-US"/>
          <w14:ligatures w14:val="standardContextual"/>
        </w:rPr>
        <w:t>for adjustment of rating including underlying assumptions to be utilised and frequency of adjustments</w:t>
      </w:r>
      <w:commentRangeEnd w:id="25"/>
      <w:r w:rsidR="00F7576B">
        <w:rPr>
          <w:rStyle w:val="CommentReference"/>
        </w:rPr>
        <w:commentReference w:id="25"/>
      </w:r>
      <w:r w:rsidR="008D5DB6">
        <w:rPr>
          <w:rFonts w:eastAsiaTheme="minorHAnsi"/>
          <w:kern w:val="2"/>
          <w:lang w:val="en-US" w:eastAsia="en-US"/>
          <w14:ligatures w14:val="standardContextual"/>
        </w:rPr>
        <w:t xml:space="preserve">. </w:t>
      </w:r>
    </w:p>
    <w:p w14:paraId="2DF0306E" w14:textId="77777777" w:rsidR="008D5DB6" w:rsidRPr="008D5DB6" w:rsidRDefault="008D5DB6" w:rsidP="008D5DB6">
      <w:pPr>
        <w:pStyle w:val="ListParagraph"/>
        <w:numPr>
          <w:ilvl w:val="1"/>
          <w:numId w:val="65"/>
        </w:numPr>
        <w:spacing w:after="160" w:line="259" w:lineRule="auto"/>
        <w:jc w:val="both"/>
        <w:rPr>
          <w:lang w:val="en-US"/>
        </w:rPr>
      </w:pPr>
      <w:r>
        <w:rPr>
          <w:rFonts w:eastAsiaTheme="minorHAnsi"/>
          <w:kern w:val="2"/>
          <w:lang w:val="en-US" w:eastAsia="en-US"/>
          <w14:ligatures w14:val="standardContextual"/>
        </w:rPr>
        <w:t xml:space="preserve">Data Quality assessment to ensure that the data drawn from the group distributor is robust and not prone to manual input errors. </w:t>
      </w:r>
    </w:p>
    <w:p w14:paraId="778CBEC3" w14:textId="43AB1D30" w:rsidR="008D5DB6" w:rsidRPr="008D5DB6" w:rsidRDefault="008D5DB6" w:rsidP="008D5DB6">
      <w:pPr>
        <w:pStyle w:val="ListParagraph"/>
        <w:numPr>
          <w:ilvl w:val="1"/>
          <w:numId w:val="65"/>
        </w:numPr>
        <w:spacing w:after="160" w:line="259" w:lineRule="auto"/>
        <w:jc w:val="both"/>
        <w:rPr>
          <w:lang w:val="en-US"/>
        </w:rPr>
      </w:pPr>
      <w:r>
        <w:rPr>
          <w:rFonts w:eastAsiaTheme="minorHAnsi"/>
          <w:kern w:val="2"/>
          <w:lang w:val="en-US" w:eastAsia="en-US"/>
          <w14:ligatures w14:val="standardContextual"/>
        </w:rPr>
        <w:t xml:space="preserve">Renewal pricing – whilst this may not be seen to be of immediate concern, this strategy needs to be documented and agreed to ensure that new business pricing decisions </w:t>
      </w:r>
      <w:commentRangeStart w:id="26"/>
      <w:r>
        <w:rPr>
          <w:rFonts w:eastAsiaTheme="minorHAnsi"/>
          <w:kern w:val="2"/>
          <w:lang w:val="en-US" w:eastAsia="en-US"/>
          <w14:ligatures w14:val="standardContextual"/>
        </w:rPr>
        <w:t>will not impact customers in Year 2 and result in non-compliance with CBI price walking guidelines</w:t>
      </w:r>
      <w:commentRangeEnd w:id="26"/>
      <w:r w:rsidR="00F7576B">
        <w:rPr>
          <w:rStyle w:val="CommentReference"/>
        </w:rPr>
        <w:commentReference w:id="26"/>
      </w:r>
      <w:r>
        <w:rPr>
          <w:rFonts w:eastAsiaTheme="minorHAnsi"/>
          <w:kern w:val="2"/>
          <w:lang w:val="en-US" w:eastAsia="en-US"/>
          <w14:ligatures w14:val="standardContextual"/>
        </w:rPr>
        <w:t xml:space="preserve">. </w:t>
      </w:r>
    </w:p>
    <w:p w14:paraId="6DCAF39C" w14:textId="54DF24A4" w:rsidR="0073652A" w:rsidRDefault="008D5DB6" w:rsidP="008D5DB6">
      <w:pPr>
        <w:pStyle w:val="ListParagraph"/>
        <w:numPr>
          <w:ilvl w:val="1"/>
          <w:numId w:val="65"/>
        </w:numPr>
        <w:spacing w:after="160" w:line="259" w:lineRule="auto"/>
        <w:jc w:val="both"/>
        <w:rPr>
          <w:lang w:val="en-US"/>
        </w:rPr>
      </w:pPr>
      <w:commentRangeStart w:id="27"/>
      <w:r>
        <w:rPr>
          <w:rFonts w:eastAsiaTheme="minorHAnsi"/>
          <w:kern w:val="2"/>
          <w:lang w:val="en-US" w:eastAsia="en-US"/>
          <w14:ligatures w14:val="standardContextual"/>
        </w:rPr>
        <w:t xml:space="preserve">Approach to pricing for </w:t>
      </w:r>
      <w:r>
        <w:rPr>
          <w:lang w:val="en-US"/>
        </w:rPr>
        <w:t>i</w:t>
      </w:r>
      <w:r w:rsidR="0073652A" w:rsidRPr="009E5160">
        <w:rPr>
          <w:lang w:val="en-US"/>
        </w:rPr>
        <w:t xml:space="preserve">nflation </w:t>
      </w:r>
      <w:r>
        <w:rPr>
          <w:lang w:val="en-US"/>
        </w:rPr>
        <w:t xml:space="preserve">and application of index linking currently </w:t>
      </w:r>
      <w:r w:rsidR="0073652A" w:rsidRPr="009E5160">
        <w:rPr>
          <w:lang w:val="en-US"/>
        </w:rPr>
        <w:t>referenced</w:t>
      </w:r>
      <w:r>
        <w:rPr>
          <w:lang w:val="en-US"/>
        </w:rPr>
        <w:t xml:space="preserve"> in the pricing controls document</w:t>
      </w:r>
      <w:r w:rsidR="0073652A" w:rsidRPr="009E5160">
        <w:rPr>
          <w:lang w:val="en-US"/>
        </w:rPr>
        <w:t xml:space="preserve"> as: “Monthly monitoring of CSO indices relating to rebuilding costs, building materials and other relevant items such as household appliances will feed into pricing adequacy reviews”</w:t>
      </w:r>
      <w:r>
        <w:rPr>
          <w:lang w:val="en-US"/>
        </w:rPr>
        <w:t xml:space="preserve">. Insurers have been </w:t>
      </w:r>
      <w:proofErr w:type="spellStart"/>
      <w:r>
        <w:rPr>
          <w:lang w:val="en-US"/>
        </w:rPr>
        <w:t>critici</w:t>
      </w:r>
      <w:r w:rsidR="00A30DF4">
        <w:rPr>
          <w:lang w:val="en-US"/>
        </w:rPr>
        <w:t>s</w:t>
      </w:r>
      <w:r>
        <w:rPr>
          <w:lang w:val="en-US"/>
        </w:rPr>
        <w:t>ed</w:t>
      </w:r>
      <w:proofErr w:type="spellEnd"/>
      <w:r>
        <w:rPr>
          <w:lang w:val="en-US"/>
        </w:rPr>
        <w:t xml:space="preserve"> for thei</w:t>
      </w:r>
      <w:r w:rsidR="00615A83">
        <w:rPr>
          <w:lang w:val="en-US"/>
        </w:rPr>
        <w:t xml:space="preserve">r </w:t>
      </w:r>
      <w:r w:rsidR="00A30DF4">
        <w:rPr>
          <w:lang w:val="en-US"/>
        </w:rPr>
        <w:t xml:space="preserve">failure to adequately protect policyholders against inflation </w:t>
      </w:r>
      <w:r>
        <w:rPr>
          <w:lang w:val="en-US"/>
        </w:rPr>
        <w:t>for home insurance</w:t>
      </w:r>
      <w:r w:rsidR="00A30DF4">
        <w:rPr>
          <w:lang w:val="en-US"/>
        </w:rPr>
        <w:t xml:space="preserve">. </w:t>
      </w:r>
      <w:r>
        <w:rPr>
          <w:lang w:val="en-US"/>
        </w:rPr>
        <w:t xml:space="preserve"> </w:t>
      </w:r>
      <w:r w:rsidR="00A30DF4">
        <w:rPr>
          <w:lang w:val="en-US"/>
        </w:rPr>
        <w:t>This is an</w:t>
      </w:r>
      <w:r>
        <w:rPr>
          <w:lang w:val="en-US"/>
        </w:rPr>
        <w:t xml:space="preserve"> area which fundamentally needs to be incorporated within the pricing model, policy wordings, sales </w:t>
      </w:r>
      <w:proofErr w:type="gramStart"/>
      <w:r>
        <w:rPr>
          <w:lang w:val="en-US"/>
        </w:rPr>
        <w:t>scripts</w:t>
      </w:r>
      <w:proofErr w:type="gramEnd"/>
      <w:r>
        <w:rPr>
          <w:lang w:val="en-US"/>
        </w:rPr>
        <w:t xml:space="preserve"> and procedural guidelines for the business. </w:t>
      </w:r>
      <w:commentRangeEnd w:id="24"/>
      <w:r w:rsidR="00F7576B">
        <w:rPr>
          <w:rStyle w:val="CommentReference"/>
        </w:rPr>
        <w:commentReference w:id="24"/>
      </w:r>
      <w:commentRangeEnd w:id="27"/>
      <w:r w:rsidR="00F7576B">
        <w:rPr>
          <w:rStyle w:val="CommentReference"/>
        </w:rPr>
        <w:commentReference w:id="27"/>
      </w:r>
    </w:p>
    <w:p w14:paraId="62C4AB66" w14:textId="75055FCE" w:rsidR="008D5DB6" w:rsidRPr="004D09C6" w:rsidRDefault="008D5DB6" w:rsidP="00442FFD">
      <w:pPr>
        <w:pStyle w:val="Heading3"/>
      </w:pPr>
      <w:bookmarkStart w:id="28" w:name="_Toc145883074"/>
      <w:r w:rsidRPr="004D09C6">
        <w:t>Recommendations</w:t>
      </w:r>
      <w:bookmarkEnd w:id="28"/>
      <w:r w:rsidRPr="004D09C6">
        <w:t xml:space="preserve"> </w:t>
      </w:r>
    </w:p>
    <w:p w14:paraId="004C5FB8" w14:textId="66D47EA1" w:rsidR="00290423" w:rsidRPr="00E23110" w:rsidRDefault="00290423" w:rsidP="008811B8">
      <w:pPr>
        <w:pStyle w:val="ListParagraph"/>
        <w:numPr>
          <w:ilvl w:val="0"/>
          <w:numId w:val="65"/>
        </w:numPr>
        <w:jc w:val="both"/>
        <w:rPr>
          <w:lang w:val="en-US"/>
        </w:rPr>
      </w:pPr>
      <w:r>
        <w:rPr>
          <w:b/>
          <w:bCs/>
          <w:lang w:val="en-US"/>
        </w:rPr>
        <w:t xml:space="preserve">Compliance Review – </w:t>
      </w:r>
      <w:r w:rsidRPr="00E23110">
        <w:rPr>
          <w:lang w:val="en-US"/>
        </w:rPr>
        <w:t xml:space="preserve">the pricing strategy </w:t>
      </w:r>
      <w:r>
        <w:rPr>
          <w:lang w:val="en-US"/>
        </w:rPr>
        <w:t>once documented should</w:t>
      </w:r>
      <w:r w:rsidRPr="00E23110">
        <w:rPr>
          <w:lang w:val="en-US"/>
        </w:rPr>
        <w:t xml:space="preserve"> be reviewed to ensure it is fully </w:t>
      </w:r>
      <w:commentRangeStart w:id="29"/>
      <w:r w:rsidRPr="00E23110">
        <w:rPr>
          <w:lang w:val="en-US"/>
        </w:rPr>
        <w:t>compliant with CBI and CCPC requirements</w:t>
      </w:r>
      <w:commentRangeEnd w:id="29"/>
      <w:r w:rsidR="00115629">
        <w:rPr>
          <w:rStyle w:val="CommentReference"/>
        </w:rPr>
        <w:commentReference w:id="29"/>
      </w:r>
      <w:r w:rsidRPr="00E23110">
        <w:rPr>
          <w:lang w:val="en-US"/>
        </w:rPr>
        <w:t xml:space="preserve">. It may </w:t>
      </w:r>
      <w:r w:rsidR="00331770">
        <w:rPr>
          <w:lang w:val="en-US"/>
        </w:rPr>
        <w:t xml:space="preserve">also </w:t>
      </w:r>
      <w:r w:rsidRPr="00E23110">
        <w:rPr>
          <w:lang w:val="en-US"/>
        </w:rPr>
        <w:t xml:space="preserve">be appropriate to obtain legal advice to ensure that the model is not </w:t>
      </w:r>
      <w:commentRangeStart w:id="30"/>
      <w:r w:rsidRPr="00E23110">
        <w:rPr>
          <w:lang w:val="en-US"/>
        </w:rPr>
        <w:t xml:space="preserve">inadvertently in breach of </w:t>
      </w:r>
      <w:r w:rsidR="00A30DF4">
        <w:rPr>
          <w:lang w:val="en-US"/>
        </w:rPr>
        <w:t xml:space="preserve">industry regulations. </w:t>
      </w:r>
      <w:r w:rsidR="00BB7538">
        <w:rPr>
          <w:lang w:val="en-US"/>
        </w:rPr>
        <w:t xml:space="preserve"> </w:t>
      </w:r>
      <w:commentRangeEnd w:id="30"/>
      <w:r w:rsidR="00115629">
        <w:rPr>
          <w:rStyle w:val="CommentReference"/>
        </w:rPr>
        <w:commentReference w:id="30"/>
      </w:r>
    </w:p>
    <w:p w14:paraId="4A334446" w14:textId="77777777" w:rsidR="008811B8" w:rsidRDefault="008D5DB6" w:rsidP="008811B8">
      <w:pPr>
        <w:pStyle w:val="ListParagraph"/>
        <w:numPr>
          <w:ilvl w:val="0"/>
          <w:numId w:val="65"/>
        </w:numPr>
        <w:jc w:val="both"/>
        <w:rPr>
          <w:lang w:val="en-US"/>
        </w:rPr>
      </w:pPr>
      <w:r>
        <w:rPr>
          <w:b/>
          <w:bCs/>
          <w:lang w:val="en-US"/>
        </w:rPr>
        <w:t>Internal peer review of model</w:t>
      </w:r>
      <w:r w:rsidR="00331770">
        <w:rPr>
          <w:b/>
          <w:bCs/>
          <w:lang w:val="en-US"/>
        </w:rPr>
        <w:t xml:space="preserve"> </w:t>
      </w:r>
      <w:r w:rsidR="00331770" w:rsidRPr="00B7387A">
        <w:rPr>
          <w:lang w:val="en-US"/>
        </w:rPr>
        <w:t>(external if resourcing is challenged)</w:t>
      </w:r>
      <w:r>
        <w:rPr>
          <w:b/>
          <w:bCs/>
          <w:lang w:val="en-US"/>
        </w:rPr>
        <w:t xml:space="preserve"> </w:t>
      </w:r>
      <w:r w:rsidRPr="001C2759">
        <w:rPr>
          <w:lang w:val="en-US"/>
        </w:rPr>
        <w:t>to be undertaken to assess</w:t>
      </w:r>
      <w:r w:rsidR="00E23110">
        <w:rPr>
          <w:lang w:val="en-US"/>
        </w:rPr>
        <w:t xml:space="preserve"> and confirm</w:t>
      </w:r>
      <w:r w:rsidRPr="001C2759">
        <w:rPr>
          <w:lang w:val="en-US"/>
        </w:rPr>
        <w:t xml:space="preserve"> the original assumptions upon which the model has been based and the work undertaken based on the latest data</w:t>
      </w:r>
      <w:r w:rsidR="00E23110">
        <w:rPr>
          <w:lang w:val="en-US"/>
        </w:rPr>
        <w:t>.</w:t>
      </w:r>
      <w:r w:rsidR="00331770">
        <w:rPr>
          <w:lang w:val="en-US"/>
        </w:rPr>
        <w:t xml:space="preserve"> As part of this peer review, </w:t>
      </w:r>
    </w:p>
    <w:p w14:paraId="441D1501" w14:textId="777141CE" w:rsidR="008811B8" w:rsidRPr="008811B8" w:rsidRDefault="001A4D4A" w:rsidP="008811B8">
      <w:pPr>
        <w:pStyle w:val="ListParagraph"/>
        <w:numPr>
          <w:ilvl w:val="1"/>
          <w:numId w:val="65"/>
        </w:numPr>
        <w:jc w:val="both"/>
        <w:rPr>
          <w:lang w:val="en-US"/>
        </w:rPr>
      </w:pPr>
      <w:r>
        <w:rPr>
          <w:lang w:val="en-US"/>
        </w:rPr>
        <w:t>The</w:t>
      </w:r>
      <w:r w:rsidR="00331770">
        <w:rPr>
          <w:lang w:val="en-US"/>
        </w:rPr>
        <w:t xml:space="preserve"> underlying data should be fully reviewed as to its population</w:t>
      </w:r>
      <w:r w:rsidR="008811B8">
        <w:rPr>
          <w:lang w:val="en-US"/>
        </w:rPr>
        <w:t xml:space="preserve"> (</w:t>
      </w:r>
      <w:r>
        <w:rPr>
          <w:lang w:val="en-US"/>
        </w:rPr>
        <w:t>e.g.,</w:t>
      </w:r>
      <w:r w:rsidR="008811B8">
        <w:rPr>
          <w:lang w:val="en-US"/>
        </w:rPr>
        <w:t xml:space="preserve"> data population and manipulation)</w:t>
      </w:r>
      <w:r w:rsidR="00331770">
        <w:rPr>
          <w:lang w:val="en-US"/>
        </w:rPr>
        <w:t xml:space="preserve"> </w:t>
      </w:r>
      <w:r w:rsidR="008811B8">
        <w:rPr>
          <w:lang w:val="en-US"/>
        </w:rPr>
        <w:t xml:space="preserve">and </w:t>
      </w:r>
      <w:r w:rsidR="00331770" w:rsidRPr="008811B8">
        <w:rPr>
          <w:lang w:val="en-US"/>
        </w:rPr>
        <w:t xml:space="preserve">how it has informed the relativities within the </w:t>
      </w:r>
      <w:r w:rsidR="008811B8" w:rsidRPr="008811B8">
        <w:rPr>
          <w:lang w:val="en-US"/>
        </w:rPr>
        <w:t>GLM.</w:t>
      </w:r>
    </w:p>
    <w:p w14:paraId="7CD905E7" w14:textId="3A3F60AE" w:rsidR="008811B8" w:rsidRDefault="008811B8" w:rsidP="008811B8">
      <w:pPr>
        <w:pStyle w:val="ListParagraph"/>
        <w:numPr>
          <w:ilvl w:val="1"/>
          <w:numId w:val="65"/>
        </w:numPr>
        <w:jc w:val="both"/>
        <w:rPr>
          <w:lang w:val="en-US"/>
        </w:rPr>
      </w:pPr>
      <w:r>
        <w:rPr>
          <w:lang w:val="en-US"/>
        </w:rPr>
        <w:lastRenderedPageBreak/>
        <w:t>Review of the</w:t>
      </w:r>
      <w:r w:rsidR="00331770">
        <w:rPr>
          <w:lang w:val="en-US"/>
        </w:rPr>
        <w:t xml:space="preserve"> historical </w:t>
      </w:r>
      <w:r w:rsidR="00331770" w:rsidRPr="00A30DF4">
        <w:rPr>
          <w:lang w:val="en-US"/>
        </w:rPr>
        <w:t xml:space="preserve">and </w:t>
      </w:r>
      <w:r w:rsidR="00A30DF4" w:rsidRPr="00A30DF4">
        <w:rPr>
          <w:lang w:val="en-US"/>
        </w:rPr>
        <w:t>ongoing</w:t>
      </w:r>
      <w:r w:rsidR="00BB7538" w:rsidRPr="00A30DF4">
        <w:rPr>
          <w:lang w:val="en-US"/>
        </w:rPr>
        <w:t xml:space="preserve"> </w:t>
      </w:r>
      <w:r w:rsidR="00331770" w:rsidRPr="00A30DF4">
        <w:rPr>
          <w:lang w:val="en-US"/>
        </w:rPr>
        <w:t>adjustments</w:t>
      </w:r>
      <w:r w:rsidR="00331770">
        <w:rPr>
          <w:lang w:val="en-US"/>
        </w:rPr>
        <w:t xml:space="preserve"> </w:t>
      </w:r>
      <w:r w:rsidR="00A30DF4" w:rsidRPr="00A30DF4">
        <w:rPr>
          <w:lang w:val="en-US"/>
        </w:rPr>
        <w:t>deployed</w:t>
      </w:r>
      <w:r w:rsidR="00331770" w:rsidRPr="00A30DF4">
        <w:rPr>
          <w:lang w:val="en-US"/>
        </w:rPr>
        <w:t xml:space="preserve"> </w:t>
      </w:r>
      <w:r w:rsidR="00331770">
        <w:rPr>
          <w:lang w:val="en-US"/>
        </w:rPr>
        <w:t xml:space="preserve">to </w:t>
      </w:r>
      <w:r w:rsidR="00A30DF4">
        <w:rPr>
          <w:lang w:val="en-US"/>
        </w:rPr>
        <w:t>achieve</w:t>
      </w:r>
      <w:r w:rsidR="00BB7538">
        <w:rPr>
          <w:lang w:val="en-US"/>
        </w:rPr>
        <w:t xml:space="preserve"> </w:t>
      </w:r>
      <w:r w:rsidR="00331770">
        <w:rPr>
          <w:lang w:val="en-US"/>
        </w:rPr>
        <w:t>the expected conversion targets</w:t>
      </w:r>
      <w:r>
        <w:rPr>
          <w:lang w:val="en-US"/>
        </w:rPr>
        <w:t xml:space="preserve">, with all adjustments to the model being documented and version controlled with appropriate sign offs. </w:t>
      </w:r>
    </w:p>
    <w:p w14:paraId="5ECA2653" w14:textId="493EDD20" w:rsidR="008811B8" w:rsidRDefault="008811B8" w:rsidP="008811B8">
      <w:pPr>
        <w:pStyle w:val="ListParagraph"/>
        <w:numPr>
          <w:ilvl w:val="1"/>
          <w:numId w:val="65"/>
        </w:numPr>
        <w:jc w:val="both"/>
        <w:rPr>
          <w:lang w:val="en-US"/>
        </w:rPr>
      </w:pPr>
      <w:r>
        <w:rPr>
          <w:lang w:val="en-US"/>
        </w:rPr>
        <w:t xml:space="preserve">The insurer panel and the associated products </w:t>
      </w:r>
      <w:r w:rsidR="00E7190E">
        <w:rPr>
          <w:lang w:val="en-US"/>
        </w:rPr>
        <w:t>e.g.,</w:t>
      </w:r>
      <w:r>
        <w:rPr>
          <w:lang w:val="en-US"/>
        </w:rPr>
        <w:t xml:space="preserve"> consideration of reduction in panel and refinement of product types being utilized for </w:t>
      </w:r>
      <w:r w:rsidR="00A30DF4">
        <w:rPr>
          <w:lang w:val="en-US"/>
        </w:rPr>
        <w:t xml:space="preserve">the provision of anonymized </w:t>
      </w:r>
      <w:r>
        <w:rPr>
          <w:lang w:val="en-US"/>
        </w:rPr>
        <w:t xml:space="preserve">data </w:t>
      </w:r>
      <w:r w:rsidR="00A30DF4">
        <w:rPr>
          <w:lang w:val="en-US"/>
        </w:rPr>
        <w:t>thereby</w:t>
      </w:r>
      <w:r>
        <w:rPr>
          <w:lang w:val="en-US"/>
        </w:rPr>
        <w:t xml:space="preserve"> enabling increased targeting of the desired risk profile. </w:t>
      </w:r>
    </w:p>
    <w:p w14:paraId="753C5E70" w14:textId="75E8E055" w:rsidR="008D5DB6" w:rsidRDefault="008811B8" w:rsidP="008811B8">
      <w:pPr>
        <w:pStyle w:val="ListParagraph"/>
        <w:numPr>
          <w:ilvl w:val="0"/>
          <w:numId w:val="65"/>
        </w:numPr>
        <w:spacing w:after="160" w:line="259" w:lineRule="auto"/>
        <w:jc w:val="both"/>
        <w:rPr>
          <w:lang w:val="en-US"/>
        </w:rPr>
      </w:pPr>
      <w:r w:rsidRPr="001C2759">
        <w:rPr>
          <w:b/>
          <w:bCs/>
          <w:lang w:val="en-US"/>
        </w:rPr>
        <w:t>The correlation</w:t>
      </w:r>
      <w:r w:rsidR="008D5DB6" w:rsidRPr="001C2759">
        <w:rPr>
          <w:b/>
          <w:bCs/>
          <w:lang w:val="en-US"/>
        </w:rPr>
        <w:t xml:space="preserve"> of N</w:t>
      </w:r>
      <w:r w:rsidR="00331770">
        <w:rPr>
          <w:b/>
          <w:bCs/>
          <w:lang w:val="en-US"/>
        </w:rPr>
        <w:t xml:space="preserve">ew Business </w:t>
      </w:r>
      <w:r w:rsidR="008D5DB6" w:rsidRPr="001C2759">
        <w:rPr>
          <w:b/>
          <w:bCs/>
          <w:lang w:val="en-US"/>
        </w:rPr>
        <w:t xml:space="preserve">pricing </w:t>
      </w:r>
      <w:r>
        <w:rPr>
          <w:b/>
          <w:bCs/>
          <w:lang w:val="en-US"/>
        </w:rPr>
        <w:t>with</w:t>
      </w:r>
      <w:r w:rsidR="008D5DB6" w:rsidRPr="001C2759">
        <w:rPr>
          <w:b/>
          <w:bCs/>
          <w:lang w:val="en-US"/>
        </w:rPr>
        <w:t xml:space="preserve"> approach to Renewal Pricing in Year 1</w:t>
      </w:r>
      <w:r w:rsidR="008D5DB6">
        <w:rPr>
          <w:lang w:val="en-US"/>
        </w:rPr>
        <w:t xml:space="preserve"> is vitally important to develop to ensure that no </w:t>
      </w:r>
      <w:r>
        <w:rPr>
          <w:lang w:val="en-US"/>
        </w:rPr>
        <w:t xml:space="preserve">inadvertent </w:t>
      </w:r>
      <w:r w:rsidR="00BB7538">
        <w:rPr>
          <w:lang w:val="en-US"/>
        </w:rPr>
        <w:t>“</w:t>
      </w:r>
      <w:r w:rsidR="008D5DB6">
        <w:rPr>
          <w:lang w:val="en-US"/>
        </w:rPr>
        <w:t>price walking</w:t>
      </w:r>
      <w:r w:rsidR="00BB7538">
        <w:rPr>
          <w:lang w:val="en-US"/>
        </w:rPr>
        <w:t>”</w:t>
      </w:r>
      <w:r w:rsidR="008D5DB6">
        <w:rPr>
          <w:lang w:val="en-US"/>
        </w:rPr>
        <w:t xml:space="preserve"> occurs. As</w:t>
      </w:r>
      <w:r w:rsidR="00331770">
        <w:rPr>
          <w:lang w:val="en-US"/>
        </w:rPr>
        <w:t xml:space="preserve"> the</w:t>
      </w:r>
      <w:r w:rsidR="008D5DB6">
        <w:rPr>
          <w:lang w:val="en-US"/>
        </w:rPr>
        <w:t xml:space="preserve"> pricing </w:t>
      </w:r>
      <w:r w:rsidR="00331770">
        <w:rPr>
          <w:lang w:val="en-US"/>
        </w:rPr>
        <w:t xml:space="preserve">model is configured to ensure </w:t>
      </w:r>
      <w:r>
        <w:rPr>
          <w:lang w:val="en-US"/>
        </w:rPr>
        <w:t>an</w:t>
      </w:r>
      <w:r w:rsidR="00331770">
        <w:rPr>
          <w:lang w:val="en-US"/>
        </w:rPr>
        <w:t xml:space="preserve"> 8% conversion rate working to the average competitor premium, the</w:t>
      </w:r>
      <w:r w:rsidR="008D5DB6">
        <w:rPr>
          <w:lang w:val="en-US"/>
        </w:rPr>
        <w:t xml:space="preserve"> adjustment required to move closer to a technical pricing </w:t>
      </w:r>
      <w:r w:rsidR="001A4D4A">
        <w:rPr>
          <w:lang w:val="en-US"/>
        </w:rPr>
        <w:t>model</w:t>
      </w:r>
      <w:r w:rsidR="008D5DB6">
        <w:rPr>
          <w:lang w:val="en-US"/>
        </w:rPr>
        <w:t xml:space="preserve"> </w:t>
      </w:r>
      <w:r w:rsidR="00331770">
        <w:rPr>
          <w:lang w:val="en-US"/>
        </w:rPr>
        <w:t>may impact renewal customers in Year 1.</w:t>
      </w:r>
      <w:commentRangeStart w:id="31"/>
      <w:r w:rsidR="00331770">
        <w:rPr>
          <w:lang w:val="en-US"/>
        </w:rPr>
        <w:t xml:space="preserve"> The underlying rationale for any price increases will need to be predicated on technical risk pricing as opposed to correction of a New Business pricing strategy. </w:t>
      </w:r>
      <w:r w:rsidR="008D5DB6">
        <w:rPr>
          <w:lang w:val="en-US"/>
        </w:rPr>
        <w:t xml:space="preserve"> </w:t>
      </w:r>
      <w:commentRangeEnd w:id="31"/>
      <w:r w:rsidR="00115629">
        <w:rPr>
          <w:rStyle w:val="CommentReference"/>
        </w:rPr>
        <w:commentReference w:id="31"/>
      </w:r>
    </w:p>
    <w:p w14:paraId="090AB811" w14:textId="638BB77E" w:rsidR="008811B8" w:rsidRPr="008811B8" w:rsidRDefault="008811B8" w:rsidP="008811B8">
      <w:pPr>
        <w:pStyle w:val="ListParagraph"/>
        <w:numPr>
          <w:ilvl w:val="0"/>
          <w:numId w:val="65"/>
        </w:numPr>
        <w:spacing w:after="160" w:line="259" w:lineRule="auto"/>
        <w:jc w:val="both"/>
        <w:rPr>
          <w:lang w:val="en-US"/>
        </w:rPr>
      </w:pPr>
      <w:commentRangeStart w:id="32"/>
      <w:r>
        <w:rPr>
          <w:b/>
          <w:bCs/>
          <w:lang w:val="en-US"/>
        </w:rPr>
        <w:t xml:space="preserve">Index Linking – </w:t>
      </w:r>
      <w:r w:rsidRPr="008811B8">
        <w:rPr>
          <w:lang w:val="en-US"/>
        </w:rPr>
        <w:t xml:space="preserve">development of a position paper as appendix to the pricing strategy outlining the approach to index linking and application within the pricing approach and associated documentation. The relevant inputs e.g. House Building Cost Index and tracking procedures to be clearly specified. </w:t>
      </w:r>
      <w:commentRangeEnd w:id="32"/>
      <w:r w:rsidR="00115629">
        <w:rPr>
          <w:rStyle w:val="CommentReference"/>
        </w:rPr>
        <w:commentReference w:id="32"/>
      </w:r>
    </w:p>
    <w:p w14:paraId="016306DB" w14:textId="11D805AF" w:rsidR="00290423" w:rsidRPr="00290423" w:rsidRDefault="00290423" w:rsidP="008811B8">
      <w:pPr>
        <w:pStyle w:val="ListParagraph"/>
        <w:numPr>
          <w:ilvl w:val="0"/>
          <w:numId w:val="65"/>
        </w:numPr>
        <w:spacing w:after="160" w:line="259" w:lineRule="auto"/>
        <w:jc w:val="both"/>
        <w:rPr>
          <w:lang w:val="en-US"/>
        </w:rPr>
      </w:pPr>
      <w:commentRangeStart w:id="33"/>
      <w:r>
        <w:rPr>
          <w:b/>
          <w:bCs/>
          <w:lang w:val="en-US"/>
        </w:rPr>
        <w:t>Vu</w:t>
      </w:r>
      <w:r w:rsidR="00331770">
        <w:rPr>
          <w:b/>
          <w:bCs/>
          <w:lang w:val="en-US"/>
        </w:rPr>
        <w:t>l</w:t>
      </w:r>
      <w:r>
        <w:rPr>
          <w:b/>
          <w:bCs/>
          <w:lang w:val="en-US"/>
        </w:rPr>
        <w:t xml:space="preserve">nerable Customers </w:t>
      </w:r>
      <w:r w:rsidRPr="00290423">
        <w:rPr>
          <w:lang w:val="en-US"/>
        </w:rPr>
        <w:t>–</w:t>
      </w:r>
      <w:r w:rsidR="00331770">
        <w:rPr>
          <w:lang w:val="en-US"/>
        </w:rPr>
        <w:t xml:space="preserve"> pricing for vulnerable </w:t>
      </w:r>
      <w:r w:rsidR="008811B8">
        <w:rPr>
          <w:lang w:val="en-US"/>
        </w:rPr>
        <w:t>customers’</w:t>
      </w:r>
      <w:r w:rsidR="00331770">
        <w:rPr>
          <w:lang w:val="en-US"/>
        </w:rPr>
        <w:t xml:space="preserve"> needs to be </w:t>
      </w:r>
      <w:r w:rsidR="008811B8">
        <w:rPr>
          <w:lang w:val="en-US"/>
        </w:rPr>
        <w:t>outlined as</w:t>
      </w:r>
      <w:r w:rsidR="00331770">
        <w:rPr>
          <w:lang w:val="en-US"/>
        </w:rPr>
        <w:t xml:space="preserve"> part of the pricing strategy and aligned to the Product and Oversight Governance policy. </w:t>
      </w:r>
      <w:r w:rsidRPr="00290423">
        <w:rPr>
          <w:lang w:val="en-US"/>
        </w:rPr>
        <w:t xml:space="preserve"> </w:t>
      </w:r>
      <w:r w:rsidR="00331770">
        <w:rPr>
          <w:lang w:val="en-US"/>
        </w:rPr>
        <w:t xml:space="preserve">Guidelines will need to be developed to ensure that the distributor is working to the expected procedures. </w:t>
      </w:r>
      <w:commentRangeEnd w:id="33"/>
      <w:r w:rsidR="00115629">
        <w:rPr>
          <w:rStyle w:val="CommentReference"/>
        </w:rPr>
        <w:commentReference w:id="33"/>
      </w:r>
    </w:p>
    <w:p w14:paraId="67016ECE" w14:textId="321DE5BA" w:rsidR="008D5DB6" w:rsidRPr="00A9308A" w:rsidRDefault="008D5DB6" w:rsidP="008811B8">
      <w:pPr>
        <w:pStyle w:val="ListParagraph"/>
        <w:numPr>
          <w:ilvl w:val="0"/>
          <w:numId w:val="65"/>
        </w:numPr>
        <w:spacing w:after="160" w:line="259" w:lineRule="auto"/>
        <w:jc w:val="both"/>
        <w:rPr>
          <w:lang w:val="en-US"/>
        </w:rPr>
      </w:pPr>
      <w:commentRangeStart w:id="34"/>
      <w:r>
        <w:rPr>
          <w:b/>
          <w:bCs/>
          <w:lang w:val="en-US"/>
        </w:rPr>
        <w:t xml:space="preserve">Development and </w:t>
      </w:r>
      <w:r w:rsidR="00331770">
        <w:rPr>
          <w:b/>
          <w:bCs/>
          <w:lang w:val="en-US"/>
        </w:rPr>
        <w:t>a</w:t>
      </w:r>
      <w:r>
        <w:rPr>
          <w:b/>
          <w:bCs/>
          <w:lang w:val="en-US"/>
        </w:rPr>
        <w:t>lignment</w:t>
      </w:r>
      <w:r w:rsidR="00331770">
        <w:rPr>
          <w:b/>
          <w:bCs/>
          <w:lang w:val="en-US"/>
        </w:rPr>
        <w:t xml:space="preserve"> of the Pricing Controls document/procedures</w:t>
      </w:r>
      <w:r>
        <w:rPr>
          <w:b/>
          <w:bCs/>
          <w:lang w:val="en-US"/>
        </w:rPr>
        <w:t xml:space="preserve"> to </w:t>
      </w:r>
      <w:r w:rsidR="00331770">
        <w:rPr>
          <w:b/>
          <w:bCs/>
          <w:lang w:val="en-US"/>
        </w:rPr>
        <w:t xml:space="preserve">the </w:t>
      </w:r>
      <w:r>
        <w:rPr>
          <w:b/>
          <w:bCs/>
          <w:lang w:val="en-US"/>
        </w:rPr>
        <w:t xml:space="preserve">Product Oversight and Governance </w:t>
      </w:r>
      <w:r w:rsidR="00331770">
        <w:rPr>
          <w:b/>
          <w:bCs/>
          <w:lang w:val="en-US"/>
        </w:rPr>
        <w:t>policy</w:t>
      </w:r>
      <w:r w:rsidRPr="001C2759">
        <w:rPr>
          <w:b/>
          <w:bCs/>
          <w:lang w:val="en-US"/>
        </w:rPr>
        <w:t xml:space="preserve">. </w:t>
      </w:r>
      <w:r w:rsidRPr="001C2759">
        <w:rPr>
          <w:lang w:val="en-US"/>
        </w:rPr>
        <w:t xml:space="preserve">At present, the </w:t>
      </w:r>
      <w:r w:rsidR="00331770" w:rsidRPr="001C2759">
        <w:rPr>
          <w:lang w:val="en-US"/>
        </w:rPr>
        <w:t>high-level</w:t>
      </w:r>
      <w:r w:rsidRPr="001C2759">
        <w:rPr>
          <w:lang w:val="en-US"/>
        </w:rPr>
        <w:t xml:space="preserve"> pricing controls document would not satisfy the P</w:t>
      </w:r>
      <w:r w:rsidR="00331770">
        <w:rPr>
          <w:lang w:val="en-US"/>
        </w:rPr>
        <w:t xml:space="preserve">roduct and Oversight policy </w:t>
      </w:r>
      <w:r w:rsidRPr="001C2759">
        <w:rPr>
          <w:lang w:val="en-US"/>
        </w:rPr>
        <w:t xml:space="preserve">requirements. The pricing controls document needs to be </w:t>
      </w:r>
      <w:r w:rsidR="00331770">
        <w:rPr>
          <w:lang w:val="en-US"/>
        </w:rPr>
        <w:t>detailed with</w:t>
      </w:r>
      <w:r w:rsidRPr="001C2759">
        <w:rPr>
          <w:lang w:val="en-US"/>
        </w:rPr>
        <w:t xml:space="preserve"> appropriate </w:t>
      </w:r>
      <w:r w:rsidR="00331770">
        <w:rPr>
          <w:lang w:val="en-US"/>
        </w:rPr>
        <w:t xml:space="preserve">governance </w:t>
      </w:r>
      <w:r w:rsidRPr="001C2759">
        <w:rPr>
          <w:lang w:val="en-US"/>
        </w:rPr>
        <w:t xml:space="preserve">procedures put in place </w:t>
      </w:r>
      <w:r w:rsidR="00331770">
        <w:rPr>
          <w:lang w:val="en-US"/>
        </w:rPr>
        <w:t>and</w:t>
      </w:r>
      <w:r w:rsidRPr="001C2759">
        <w:rPr>
          <w:lang w:val="en-US"/>
        </w:rPr>
        <w:t xml:space="preserve"> evidence</w:t>
      </w:r>
      <w:r w:rsidR="00331770">
        <w:rPr>
          <w:lang w:val="en-US"/>
        </w:rPr>
        <w:t>d</w:t>
      </w:r>
      <w:r w:rsidRPr="001C2759">
        <w:rPr>
          <w:lang w:val="en-US"/>
        </w:rPr>
        <w:t xml:space="preserve"> </w:t>
      </w:r>
      <w:r w:rsidR="00331770">
        <w:rPr>
          <w:lang w:val="en-US"/>
        </w:rPr>
        <w:t>for</w:t>
      </w:r>
      <w:r w:rsidRPr="001C2759">
        <w:rPr>
          <w:lang w:val="en-US"/>
        </w:rPr>
        <w:t xml:space="preserve"> compliance. </w:t>
      </w:r>
      <w:commentRangeEnd w:id="34"/>
      <w:r w:rsidR="00115629">
        <w:rPr>
          <w:rStyle w:val="CommentReference"/>
        </w:rPr>
        <w:commentReference w:id="34"/>
      </w:r>
    </w:p>
    <w:p w14:paraId="220C1CCF" w14:textId="77777777" w:rsidR="008811B8" w:rsidRPr="008D5DB6" w:rsidRDefault="008811B8" w:rsidP="008D5DB6">
      <w:pPr>
        <w:spacing w:after="160" w:line="259" w:lineRule="auto"/>
        <w:jc w:val="both"/>
        <w:rPr>
          <w:lang w:val="en-US"/>
        </w:rPr>
      </w:pPr>
    </w:p>
    <w:p w14:paraId="783CE0A6" w14:textId="10C16B7E" w:rsidR="0073652A" w:rsidRPr="0073652A" w:rsidRDefault="0073652A" w:rsidP="0073652A">
      <w:pPr>
        <w:pStyle w:val="Heading1"/>
        <w:jc w:val="both"/>
        <w:rPr>
          <w:rFonts w:ascii="Calibri Light" w:eastAsia="Calibri" w:hAnsi="Calibri Light"/>
          <w:sz w:val="32"/>
          <w:szCs w:val="32"/>
        </w:rPr>
      </w:pPr>
      <w:bookmarkStart w:id="35" w:name="_Toc145883075"/>
      <w:r>
        <w:rPr>
          <w:rFonts w:ascii="Calibri Light" w:eastAsia="Calibri" w:hAnsi="Calibri Light"/>
          <w:sz w:val="32"/>
          <w:szCs w:val="32"/>
        </w:rPr>
        <w:t>4</w:t>
      </w:r>
      <w:r w:rsidRPr="00A30C1A">
        <w:rPr>
          <w:rFonts w:ascii="Calibri Light" w:eastAsia="Calibri" w:hAnsi="Calibri Light"/>
          <w:sz w:val="32"/>
          <w:szCs w:val="32"/>
        </w:rPr>
        <w:t>.</w:t>
      </w:r>
      <w:r w:rsidRPr="00A30C1A">
        <w:rPr>
          <w:rFonts w:ascii="Calibri Light" w:eastAsia="Calibri" w:hAnsi="Calibri Light"/>
          <w:sz w:val="32"/>
          <w:szCs w:val="32"/>
        </w:rPr>
        <w:tab/>
      </w:r>
      <w:r>
        <w:rPr>
          <w:rFonts w:ascii="Calibri Light" w:eastAsia="Calibri" w:hAnsi="Calibri Light"/>
          <w:sz w:val="32"/>
          <w:szCs w:val="32"/>
        </w:rPr>
        <w:t>Underwriting</w:t>
      </w:r>
      <w:bookmarkEnd w:id="35"/>
      <w:r>
        <w:rPr>
          <w:rFonts w:ascii="Calibri Light" w:eastAsia="Calibri" w:hAnsi="Calibri Light"/>
          <w:sz w:val="32"/>
          <w:szCs w:val="32"/>
        </w:rPr>
        <w:t xml:space="preserve"> </w:t>
      </w:r>
    </w:p>
    <w:p w14:paraId="5DD466B9" w14:textId="77777777" w:rsidR="0073652A" w:rsidRPr="00E23110" w:rsidRDefault="0073652A" w:rsidP="00442FFD">
      <w:pPr>
        <w:pStyle w:val="Heading3"/>
      </w:pPr>
      <w:bookmarkStart w:id="36" w:name="_Toc145883076"/>
      <w:r w:rsidRPr="00E23110">
        <w:t>Risk Appetite</w:t>
      </w:r>
      <w:bookmarkEnd w:id="36"/>
      <w:r w:rsidRPr="00E23110">
        <w:t xml:space="preserve"> </w:t>
      </w:r>
    </w:p>
    <w:p w14:paraId="3875B773" w14:textId="00B3EA51" w:rsidR="0073652A" w:rsidRDefault="008D5DB6" w:rsidP="003F4B8D">
      <w:pPr>
        <w:jc w:val="both"/>
        <w:rPr>
          <w:lang w:val="en-US"/>
        </w:rPr>
      </w:pPr>
      <w:r>
        <w:rPr>
          <w:lang w:val="en-US"/>
        </w:rPr>
        <w:t>The risk profile of the home portfolio is key to ensuring profitability of the account. There are key factors which should be emphasized as part of this target profile, one of which is rating area</w:t>
      </w:r>
      <w:r w:rsidR="00E12CA2">
        <w:rPr>
          <w:lang w:val="en-US"/>
        </w:rPr>
        <w:t>/risk location</w:t>
      </w:r>
      <w:r>
        <w:rPr>
          <w:lang w:val="en-US"/>
        </w:rPr>
        <w:t xml:space="preserve">. </w:t>
      </w:r>
      <w:r w:rsidR="0073652A">
        <w:rPr>
          <w:lang w:val="en-US"/>
        </w:rPr>
        <w:t xml:space="preserve">When pricing to </w:t>
      </w:r>
      <w:r w:rsidR="00E12CA2">
        <w:rPr>
          <w:lang w:val="en-US"/>
        </w:rPr>
        <w:t xml:space="preserve">ensure conversion </w:t>
      </w:r>
      <w:r w:rsidR="003F4B8D">
        <w:rPr>
          <w:lang w:val="en-US"/>
        </w:rPr>
        <w:t xml:space="preserve">of 8% </w:t>
      </w:r>
      <w:r w:rsidR="00E12CA2">
        <w:rPr>
          <w:lang w:val="en-US"/>
        </w:rPr>
        <w:t xml:space="preserve">against </w:t>
      </w:r>
      <w:r w:rsidR="0073652A">
        <w:rPr>
          <w:lang w:val="en-US"/>
        </w:rPr>
        <w:t>the average of competitor prices</w:t>
      </w:r>
      <w:r w:rsidR="003F4B8D">
        <w:rPr>
          <w:lang w:val="en-US"/>
        </w:rPr>
        <w:t xml:space="preserve">, </w:t>
      </w:r>
      <w:r w:rsidR="0073652A">
        <w:rPr>
          <w:lang w:val="en-US"/>
        </w:rPr>
        <w:t>the portfolio</w:t>
      </w:r>
      <w:r w:rsidR="00E23110">
        <w:rPr>
          <w:lang w:val="en-US"/>
        </w:rPr>
        <w:t xml:space="preserve"> risk profile and underlying</w:t>
      </w:r>
      <w:r w:rsidR="0073652A">
        <w:rPr>
          <w:lang w:val="en-US"/>
        </w:rPr>
        <w:t xml:space="preserve"> performance </w:t>
      </w:r>
      <w:r w:rsidR="00E23110">
        <w:rPr>
          <w:lang w:val="en-US"/>
        </w:rPr>
        <w:t>may be unduly</w:t>
      </w:r>
      <w:r w:rsidR="0073652A">
        <w:rPr>
          <w:lang w:val="en-US"/>
        </w:rPr>
        <w:t xml:space="preserve"> impacted by the rate corrections and </w:t>
      </w:r>
      <w:r w:rsidR="003F4B8D">
        <w:rPr>
          <w:lang w:val="en-US"/>
        </w:rPr>
        <w:t>risk profiles</w:t>
      </w:r>
      <w:r w:rsidR="0073652A">
        <w:rPr>
          <w:lang w:val="en-US"/>
        </w:rPr>
        <w:t xml:space="preserve"> of competitors. It will be essential to monitor the profile on a daily/weekly/monthly basis </w:t>
      </w:r>
      <w:r w:rsidR="00E23110">
        <w:rPr>
          <w:lang w:val="en-US"/>
        </w:rPr>
        <w:t xml:space="preserve">to ensure </w:t>
      </w:r>
      <w:r w:rsidR="001A4D4A">
        <w:rPr>
          <w:lang w:val="en-US"/>
        </w:rPr>
        <w:t>the target</w:t>
      </w:r>
      <w:r w:rsidR="00E23110">
        <w:rPr>
          <w:lang w:val="en-US"/>
        </w:rPr>
        <w:t xml:space="preserve"> risk profile is </w:t>
      </w:r>
      <w:r w:rsidR="006704F9">
        <w:rPr>
          <w:lang w:val="en-US"/>
        </w:rPr>
        <w:t>achieved</w:t>
      </w:r>
      <w:r w:rsidR="00E23110">
        <w:rPr>
          <w:lang w:val="en-US"/>
        </w:rPr>
        <w:t xml:space="preserve"> </w:t>
      </w:r>
      <w:r w:rsidR="0073652A">
        <w:rPr>
          <w:lang w:val="en-US"/>
        </w:rPr>
        <w:t xml:space="preserve">until such </w:t>
      </w:r>
      <w:r w:rsidR="001A4D4A">
        <w:rPr>
          <w:lang w:val="en-US"/>
        </w:rPr>
        <w:t>a time</w:t>
      </w:r>
      <w:r w:rsidR="0073652A">
        <w:rPr>
          <w:lang w:val="en-US"/>
        </w:rPr>
        <w:t xml:space="preserve"> as the portfolio has reached optimum levels. </w:t>
      </w:r>
      <w:r w:rsidR="00B7387A">
        <w:rPr>
          <w:lang w:val="en-US"/>
        </w:rPr>
        <w:t xml:space="preserve">This monitoring will ensure that anti risk selection will not occur due to proactive management of the pricing and acceptance criteria. </w:t>
      </w:r>
    </w:p>
    <w:p w14:paraId="161F024B" w14:textId="77777777" w:rsidR="0073652A" w:rsidRPr="00C02C12" w:rsidRDefault="0073652A" w:rsidP="00E95AEF">
      <w:pPr>
        <w:ind w:left="720"/>
        <w:jc w:val="both"/>
        <w:rPr>
          <w:b/>
          <w:bCs/>
          <w:lang w:val="en-US"/>
        </w:rPr>
      </w:pPr>
      <w:r w:rsidRPr="00E23110">
        <w:rPr>
          <w:b/>
          <w:color w:val="006D88"/>
          <w:sz w:val="24"/>
        </w:rPr>
        <w:t>Risk location</w:t>
      </w:r>
      <w:r w:rsidRPr="00C02C12">
        <w:rPr>
          <w:b/>
          <w:bCs/>
          <w:lang w:val="en-US"/>
        </w:rPr>
        <w:t xml:space="preserve"> </w:t>
      </w:r>
      <w:r w:rsidRPr="00C02C12">
        <w:rPr>
          <w:b/>
          <w:bCs/>
          <w:lang w:val="en-US"/>
        </w:rPr>
        <w:tab/>
      </w:r>
    </w:p>
    <w:p w14:paraId="3EA7B058" w14:textId="761D4CC8" w:rsidR="0073652A" w:rsidRDefault="0073652A" w:rsidP="003F4B8D">
      <w:pPr>
        <w:pStyle w:val="ListParagraph"/>
        <w:numPr>
          <w:ilvl w:val="0"/>
          <w:numId w:val="65"/>
        </w:numPr>
        <w:spacing w:after="160" w:line="259" w:lineRule="auto"/>
        <w:jc w:val="both"/>
        <w:rPr>
          <w:lang w:val="en-US"/>
        </w:rPr>
      </w:pPr>
      <w:r>
        <w:rPr>
          <w:lang w:val="en-US"/>
        </w:rPr>
        <w:lastRenderedPageBreak/>
        <w:t xml:space="preserve">There is </w:t>
      </w:r>
      <w:r w:rsidRPr="00AE06B7">
        <w:rPr>
          <w:lang w:val="en-US"/>
        </w:rPr>
        <w:t>no small area rating</w:t>
      </w:r>
      <w:r>
        <w:rPr>
          <w:lang w:val="en-US"/>
        </w:rPr>
        <w:t xml:space="preserve"> incorporated within the pricing </w:t>
      </w:r>
      <w:r w:rsidR="001A4D4A">
        <w:rPr>
          <w:lang w:val="en-US"/>
        </w:rPr>
        <w:t>model,</w:t>
      </w:r>
      <w:r>
        <w:rPr>
          <w:lang w:val="en-US"/>
        </w:rPr>
        <w:t xml:space="preserve"> yet this is the optimum approach taken by other insurers</w:t>
      </w:r>
      <w:r w:rsidR="00BB7538">
        <w:rPr>
          <w:lang w:val="en-US"/>
        </w:rPr>
        <w:t xml:space="preserve"> </w:t>
      </w:r>
      <w:r w:rsidR="00BB7538" w:rsidRPr="00B7387A">
        <w:rPr>
          <w:lang w:val="en-US"/>
        </w:rPr>
        <w:t>and a key feature of GLM</w:t>
      </w:r>
      <w:r w:rsidRPr="00B7387A">
        <w:rPr>
          <w:lang w:val="en-US"/>
        </w:rPr>
        <w:t xml:space="preserve"> Pricing</w:t>
      </w:r>
      <w:r>
        <w:rPr>
          <w:lang w:val="en-US"/>
        </w:rPr>
        <w:t xml:space="preserve"> is set at county level within the GLM model and there is no insight as to how these rating area loadings have been set. </w:t>
      </w:r>
    </w:p>
    <w:p w14:paraId="4224E32E" w14:textId="77777777" w:rsidR="0073652A" w:rsidRPr="00AE06B7" w:rsidRDefault="0073652A" w:rsidP="00D35E1E">
      <w:pPr>
        <w:pStyle w:val="ListParagraph"/>
        <w:jc w:val="both"/>
        <w:rPr>
          <w:lang w:val="en-US"/>
        </w:rPr>
      </w:pPr>
    </w:p>
    <w:p w14:paraId="1C2C32EE" w14:textId="725109B2" w:rsidR="0073652A" w:rsidRDefault="0073652A" w:rsidP="00D35E1E">
      <w:pPr>
        <w:pStyle w:val="ListParagraph"/>
        <w:numPr>
          <w:ilvl w:val="0"/>
          <w:numId w:val="65"/>
        </w:numPr>
        <w:spacing w:after="160" w:line="259" w:lineRule="auto"/>
        <w:jc w:val="both"/>
        <w:rPr>
          <w:lang w:val="en-US"/>
        </w:rPr>
      </w:pPr>
      <w:r w:rsidRPr="00AE06B7">
        <w:rPr>
          <w:lang w:val="en-US"/>
        </w:rPr>
        <w:t xml:space="preserve">Target desirable and </w:t>
      </w:r>
      <w:r w:rsidR="003F4B8D" w:rsidRPr="00AE06B7">
        <w:rPr>
          <w:lang w:val="en-US"/>
        </w:rPr>
        <w:t>non-desirable</w:t>
      </w:r>
      <w:r w:rsidRPr="00AE06B7">
        <w:rPr>
          <w:lang w:val="en-US"/>
        </w:rPr>
        <w:t xml:space="preserve"> areas</w:t>
      </w:r>
      <w:r>
        <w:rPr>
          <w:lang w:val="en-US"/>
        </w:rPr>
        <w:t xml:space="preserve"> – the relativities within the GLM model appear unusual based on </w:t>
      </w:r>
      <w:r w:rsidR="003F4B8D">
        <w:rPr>
          <w:lang w:val="en-US"/>
        </w:rPr>
        <w:t>historical</w:t>
      </w:r>
      <w:r>
        <w:rPr>
          <w:lang w:val="en-US"/>
        </w:rPr>
        <w:t xml:space="preserve"> knowledge of performance</w:t>
      </w:r>
      <w:r w:rsidR="003F4B8D">
        <w:rPr>
          <w:lang w:val="en-US"/>
        </w:rPr>
        <w:t xml:space="preserve"> at rating area level</w:t>
      </w:r>
      <w:r>
        <w:rPr>
          <w:lang w:val="en-US"/>
        </w:rPr>
        <w:t xml:space="preserve">, in particular areas which </w:t>
      </w:r>
      <w:r w:rsidR="003F4B8D">
        <w:rPr>
          <w:lang w:val="en-US"/>
        </w:rPr>
        <w:t xml:space="preserve">commonly are </w:t>
      </w:r>
      <w:r>
        <w:rPr>
          <w:lang w:val="en-US"/>
        </w:rPr>
        <w:t>avoided</w:t>
      </w:r>
      <w:r w:rsidR="003F4B8D">
        <w:rPr>
          <w:lang w:val="en-US"/>
        </w:rPr>
        <w:t xml:space="preserve"> in the market due to poor performance arising from exposure </w:t>
      </w:r>
      <w:commentRangeStart w:id="37"/>
      <w:r w:rsidR="003F4B8D">
        <w:rPr>
          <w:lang w:val="en-US"/>
        </w:rPr>
        <w:t>to specific perils, e.g.</w:t>
      </w:r>
      <w:r>
        <w:rPr>
          <w:lang w:val="en-US"/>
        </w:rPr>
        <w:t xml:space="preserve"> </w:t>
      </w:r>
    </w:p>
    <w:p w14:paraId="66AA986B" w14:textId="6B3B83B5" w:rsidR="0073652A" w:rsidRDefault="0073652A" w:rsidP="00D35E1E">
      <w:pPr>
        <w:pStyle w:val="ListParagraph"/>
        <w:numPr>
          <w:ilvl w:val="1"/>
          <w:numId w:val="65"/>
        </w:numPr>
        <w:spacing w:after="160" w:line="259" w:lineRule="auto"/>
        <w:jc w:val="both"/>
        <w:rPr>
          <w:lang w:val="en-US"/>
        </w:rPr>
      </w:pPr>
      <w:r>
        <w:rPr>
          <w:lang w:val="en-US"/>
        </w:rPr>
        <w:t xml:space="preserve">West of Ireland </w:t>
      </w:r>
      <w:r w:rsidR="003F4B8D">
        <w:rPr>
          <w:lang w:val="en-US"/>
        </w:rPr>
        <w:t>– Windstorm</w:t>
      </w:r>
    </w:p>
    <w:p w14:paraId="39A63769" w14:textId="36E6E1A2" w:rsidR="0073652A" w:rsidRDefault="0073652A" w:rsidP="00D35E1E">
      <w:pPr>
        <w:pStyle w:val="ListParagraph"/>
        <w:numPr>
          <w:ilvl w:val="1"/>
          <w:numId w:val="65"/>
        </w:numPr>
        <w:spacing w:after="160" w:line="259" w:lineRule="auto"/>
        <w:jc w:val="both"/>
        <w:rPr>
          <w:lang w:val="en-US"/>
        </w:rPr>
      </w:pPr>
      <w:r>
        <w:rPr>
          <w:lang w:val="en-US"/>
        </w:rPr>
        <w:t xml:space="preserve">Cork </w:t>
      </w:r>
      <w:r w:rsidR="003F4B8D">
        <w:rPr>
          <w:lang w:val="en-US"/>
        </w:rPr>
        <w:t>– Flood/Subsidence</w:t>
      </w:r>
    </w:p>
    <w:p w14:paraId="38A87842" w14:textId="345672D0" w:rsidR="0073652A" w:rsidRDefault="0073652A" w:rsidP="00D35E1E">
      <w:pPr>
        <w:pStyle w:val="ListParagraph"/>
        <w:numPr>
          <w:ilvl w:val="1"/>
          <w:numId w:val="65"/>
        </w:numPr>
        <w:spacing w:after="160" w:line="259" w:lineRule="auto"/>
        <w:jc w:val="both"/>
        <w:rPr>
          <w:lang w:val="en-US"/>
        </w:rPr>
      </w:pPr>
      <w:r>
        <w:rPr>
          <w:lang w:val="en-US"/>
        </w:rPr>
        <w:t xml:space="preserve">Specific </w:t>
      </w:r>
      <w:r w:rsidR="003F4B8D">
        <w:rPr>
          <w:lang w:val="en-US"/>
        </w:rPr>
        <w:t>underperforming</w:t>
      </w:r>
      <w:r>
        <w:rPr>
          <w:lang w:val="en-US"/>
        </w:rPr>
        <w:t xml:space="preserve"> areas of Dublin </w:t>
      </w:r>
      <w:r w:rsidR="003F4B8D">
        <w:rPr>
          <w:lang w:val="en-US"/>
        </w:rPr>
        <w:t>– theft/vandalism/malicious damage</w:t>
      </w:r>
      <w:commentRangeEnd w:id="37"/>
      <w:r w:rsidR="00FF6944">
        <w:rPr>
          <w:rStyle w:val="CommentReference"/>
        </w:rPr>
        <w:commentReference w:id="37"/>
      </w:r>
    </w:p>
    <w:p w14:paraId="321A4FE6" w14:textId="77777777" w:rsidR="0073652A" w:rsidRDefault="0073652A" w:rsidP="00D35E1E">
      <w:pPr>
        <w:pStyle w:val="ListParagraph"/>
        <w:ind w:left="1440"/>
        <w:jc w:val="both"/>
        <w:rPr>
          <w:lang w:val="en-US"/>
        </w:rPr>
      </w:pPr>
    </w:p>
    <w:p w14:paraId="3677EED1" w14:textId="49E90677" w:rsidR="0073652A" w:rsidRDefault="003F4B8D" w:rsidP="00D35E1E">
      <w:pPr>
        <w:pStyle w:val="ListParagraph"/>
        <w:numPr>
          <w:ilvl w:val="0"/>
          <w:numId w:val="65"/>
        </w:numPr>
        <w:spacing w:after="160" w:line="259" w:lineRule="auto"/>
        <w:jc w:val="both"/>
        <w:rPr>
          <w:lang w:val="en-US"/>
        </w:rPr>
      </w:pPr>
      <w:r>
        <w:rPr>
          <w:lang w:val="en-US"/>
        </w:rPr>
        <w:t xml:space="preserve">Whilst Ivernia are utilising </w:t>
      </w:r>
      <w:r w:rsidR="0073652A">
        <w:rPr>
          <w:lang w:val="en-US"/>
        </w:rPr>
        <w:t xml:space="preserve">Lexus Nexus </w:t>
      </w:r>
      <w:r>
        <w:rPr>
          <w:lang w:val="en-US"/>
        </w:rPr>
        <w:t>Geo Spatial intelligence models to provide</w:t>
      </w:r>
      <w:r w:rsidR="0073652A">
        <w:rPr>
          <w:lang w:val="en-US"/>
        </w:rPr>
        <w:t xml:space="preserve"> risk address assessment for Flood, </w:t>
      </w:r>
      <w:r>
        <w:rPr>
          <w:lang w:val="en-US"/>
        </w:rPr>
        <w:t>subsidence,</w:t>
      </w:r>
      <w:r w:rsidR="0073652A">
        <w:rPr>
          <w:lang w:val="en-US"/>
        </w:rPr>
        <w:t xml:space="preserve"> and windstorm</w:t>
      </w:r>
      <w:r>
        <w:rPr>
          <w:lang w:val="en-US"/>
        </w:rPr>
        <w:t xml:space="preserve">, the underwriting </w:t>
      </w:r>
      <w:r w:rsidR="0073652A">
        <w:rPr>
          <w:lang w:val="en-US"/>
        </w:rPr>
        <w:t>rules</w:t>
      </w:r>
      <w:r>
        <w:rPr>
          <w:lang w:val="en-US"/>
        </w:rPr>
        <w:t xml:space="preserve"> will need to be configured by Ivernia as to whether risks are accepted/declined, carry higher excesses etc. </w:t>
      </w:r>
      <w:r w:rsidR="0073652A">
        <w:rPr>
          <w:lang w:val="en-US"/>
        </w:rPr>
        <w:t xml:space="preserve"> </w:t>
      </w:r>
      <w:commentRangeStart w:id="38"/>
      <w:r>
        <w:rPr>
          <w:lang w:val="en-US"/>
        </w:rPr>
        <w:t xml:space="preserve">The approach to configuration of these rules will need to be fully compliant and aligned to adopted industry practice </w:t>
      </w:r>
      <w:r w:rsidR="001A4D4A">
        <w:rPr>
          <w:lang w:val="en-US"/>
        </w:rPr>
        <w:t>considering</w:t>
      </w:r>
      <w:r>
        <w:rPr>
          <w:lang w:val="en-US"/>
        </w:rPr>
        <w:t xml:space="preserve"> government/consumer expectations</w:t>
      </w:r>
      <w:commentRangeEnd w:id="38"/>
      <w:r w:rsidR="00FF6944">
        <w:rPr>
          <w:rStyle w:val="CommentReference"/>
        </w:rPr>
        <w:commentReference w:id="38"/>
      </w:r>
      <w:r>
        <w:rPr>
          <w:lang w:val="en-US"/>
        </w:rPr>
        <w:t xml:space="preserve">. </w:t>
      </w:r>
    </w:p>
    <w:p w14:paraId="6258A973" w14:textId="77777777" w:rsidR="003F4B8D" w:rsidRDefault="003F4B8D" w:rsidP="00D35E1E">
      <w:pPr>
        <w:pStyle w:val="ListParagraph"/>
        <w:spacing w:after="160" w:line="259" w:lineRule="auto"/>
        <w:jc w:val="both"/>
        <w:rPr>
          <w:lang w:val="en-US"/>
        </w:rPr>
      </w:pPr>
    </w:p>
    <w:p w14:paraId="6A452601" w14:textId="44A99D96" w:rsidR="00A9308A" w:rsidRDefault="003F4B8D" w:rsidP="00E95AEF">
      <w:pPr>
        <w:pStyle w:val="ListParagraph"/>
        <w:jc w:val="both"/>
        <w:rPr>
          <w:b/>
          <w:bCs/>
          <w:lang w:val="en-US"/>
        </w:rPr>
      </w:pPr>
      <w:r w:rsidRPr="00E95AEF">
        <w:rPr>
          <w:b/>
          <w:color w:val="006D88"/>
          <w:sz w:val="24"/>
        </w:rPr>
        <w:t>Burst wate</w:t>
      </w:r>
      <w:r w:rsidR="00E7190E">
        <w:rPr>
          <w:b/>
          <w:color w:val="006D88"/>
          <w:sz w:val="24"/>
        </w:rPr>
        <w:t xml:space="preserve">r damage claims </w:t>
      </w:r>
    </w:p>
    <w:p w14:paraId="39E63059" w14:textId="77777777" w:rsidR="00A9308A" w:rsidRDefault="00A9308A" w:rsidP="00E95AEF">
      <w:pPr>
        <w:pStyle w:val="ListParagraph"/>
        <w:jc w:val="both"/>
        <w:rPr>
          <w:b/>
          <w:bCs/>
          <w:lang w:val="en-US"/>
        </w:rPr>
      </w:pPr>
    </w:p>
    <w:p w14:paraId="3E8B7FF2" w14:textId="161078DB" w:rsidR="00E95AEF" w:rsidRPr="00A9308A" w:rsidRDefault="00A9308A" w:rsidP="00ED7A00">
      <w:pPr>
        <w:pStyle w:val="ListParagraph"/>
        <w:jc w:val="both"/>
        <w:rPr>
          <w:lang w:val="en-US"/>
        </w:rPr>
      </w:pPr>
      <w:r w:rsidRPr="00A9308A">
        <w:rPr>
          <w:lang w:val="en-US"/>
        </w:rPr>
        <w:t>D</w:t>
      </w:r>
      <w:r w:rsidR="00F47078">
        <w:rPr>
          <w:lang w:val="en-US"/>
        </w:rPr>
        <w:t xml:space="preserve">ue to the frequency of claims, </w:t>
      </w:r>
      <w:r w:rsidR="003F4B8D" w:rsidRPr="003F4B8D">
        <w:rPr>
          <w:lang w:val="en-US"/>
        </w:rPr>
        <w:t xml:space="preserve">most insurers have applied increased BWP excesses to limit losses and allow for competitive pricing. Ivernia intend to apply €750 excess which should be monitored against the market to </w:t>
      </w:r>
      <w:r w:rsidR="003F4B8D" w:rsidRPr="00E95AEF">
        <w:rPr>
          <w:lang w:val="en-US"/>
        </w:rPr>
        <w:t xml:space="preserve">ensure </w:t>
      </w:r>
      <w:r w:rsidR="00E95AEF" w:rsidRPr="00E95AEF">
        <w:rPr>
          <w:lang w:val="en-US"/>
        </w:rPr>
        <w:t xml:space="preserve">it remains at the appropriate level and relative to BWP experience. </w:t>
      </w:r>
    </w:p>
    <w:p w14:paraId="127A76F6" w14:textId="77777777" w:rsidR="00E95AEF" w:rsidRDefault="0073652A" w:rsidP="00E95AEF">
      <w:pPr>
        <w:ind w:left="720"/>
        <w:rPr>
          <w:lang w:val="en-US"/>
        </w:rPr>
      </w:pPr>
      <w:r w:rsidRPr="00E95AEF">
        <w:rPr>
          <w:b/>
          <w:color w:val="006D88"/>
          <w:sz w:val="24"/>
        </w:rPr>
        <w:t>Claims Experience</w:t>
      </w:r>
      <w:r w:rsidR="00E95AEF">
        <w:rPr>
          <w:lang w:val="en-US"/>
        </w:rPr>
        <w:t xml:space="preserve"> </w:t>
      </w:r>
    </w:p>
    <w:p w14:paraId="24423DE3" w14:textId="46A2D802" w:rsidR="0073652A" w:rsidRDefault="00E95AEF" w:rsidP="00E95AEF">
      <w:pPr>
        <w:pStyle w:val="ListParagraph"/>
        <w:numPr>
          <w:ilvl w:val="0"/>
          <w:numId w:val="65"/>
        </w:numPr>
        <w:rPr>
          <w:lang w:val="en-US"/>
        </w:rPr>
      </w:pPr>
      <w:commentRangeStart w:id="39"/>
      <w:r>
        <w:rPr>
          <w:lang w:val="en-US"/>
        </w:rPr>
        <w:t>This</w:t>
      </w:r>
      <w:r w:rsidR="00D35E1E" w:rsidRPr="00E95AEF">
        <w:rPr>
          <w:lang w:val="en-US"/>
        </w:rPr>
        <w:t xml:space="preserve"> is currently set to </w:t>
      </w:r>
      <w:r w:rsidR="0073652A" w:rsidRPr="00E95AEF">
        <w:rPr>
          <w:lang w:val="en-US"/>
        </w:rPr>
        <w:t>no more than 2 claims in three years</w:t>
      </w:r>
      <w:r w:rsidRPr="00E95AEF">
        <w:rPr>
          <w:lang w:val="en-US"/>
        </w:rPr>
        <w:t xml:space="preserve">. It is recommended that this be </w:t>
      </w:r>
      <w:r w:rsidR="0073652A" w:rsidRPr="00E95AEF">
        <w:rPr>
          <w:lang w:val="en-US"/>
        </w:rPr>
        <w:t xml:space="preserve">further refined to include </w:t>
      </w:r>
      <w:r w:rsidRPr="00E95AEF">
        <w:rPr>
          <w:lang w:val="en-US"/>
        </w:rPr>
        <w:t xml:space="preserve">specific </w:t>
      </w:r>
      <w:r w:rsidR="0073652A" w:rsidRPr="00E95AEF">
        <w:rPr>
          <w:lang w:val="en-US"/>
        </w:rPr>
        <w:t>claims</w:t>
      </w:r>
      <w:r w:rsidRPr="00E95AEF">
        <w:rPr>
          <w:lang w:val="en-US"/>
        </w:rPr>
        <w:t xml:space="preserve"> and amounts</w:t>
      </w:r>
      <w:commentRangeEnd w:id="39"/>
      <w:r w:rsidR="00FF6944">
        <w:rPr>
          <w:rStyle w:val="CommentReference"/>
        </w:rPr>
        <w:commentReference w:id="39"/>
      </w:r>
      <w:r w:rsidRPr="00E95AEF">
        <w:rPr>
          <w:lang w:val="en-US"/>
        </w:rPr>
        <w:t xml:space="preserve">. </w:t>
      </w:r>
    </w:p>
    <w:p w14:paraId="09F9C574" w14:textId="77777777" w:rsidR="00E95AEF" w:rsidRDefault="00E95AEF" w:rsidP="00E95AEF">
      <w:pPr>
        <w:pStyle w:val="ListParagraph"/>
        <w:rPr>
          <w:lang w:val="en-US"/>
        </w:rPr>
      </w:pPr>
    </w:p>
    <w:p w14:paraId="2135DEA9" w14:textId="26CD5AD9" w:rsidR="00E95AEF" w:rsidRDefault="00E95AEF" w:rsidP="00E95AEF">
      <w:pPr>
        <w:pStyle w:val="ListParagraph"/>
        <w:rPr>
          <w:b/>
          <w:color w:val="006D88"/>
          <w:sz w:val="24"/>
        </w:rPr>
      </w:pPr>
      <w:r w:rsidRPr="00E95AEF">
        <w:rPr>
          <w:b/>
          <w:color w:val="006D88"/>
          <w:sz w:val="24"/>
        </w:rPr>
        <w:t>Other Criteria</w:t>
      </w:r>
    </w:p>
    <w:p w14:paraId="2C3BBD9F" w14:textId="77777777" w:rsidR="009E1157" w:rsidRPr="00E95AEF" w:rsidRDefault="009E1157" w:rsidP="00E95AEF">
      <w:pPr>
        <w:pStyle w:val="ListParagraph"/>
        <w:rPr>
          <w:b/>
          <w:color w:val="006D88"/>
          <w:sz w:val="24"/>
        </w:rPr>
      </w:pPr>
    </w:p>
    <w:p w14:paraId="6A88D7AB" w14:textId="3001E935" w:rsidR="00E95AEF" w:rsidRDefault="00E95AEF" w:rsidP="00E95AEF">
      <w:pPr>
        <w:pStyle w:val="ListParagraph"/>
        <w:numPr>
          <w:ilvl w:val="0"/>
          <w:numId w:val="65"/>
        </w:numPr>
        <w:rPr>
          <w:lang w:val="en-US"/>
        </w:rPr>
      </w:pPr>
      <w:r>
        <w:rPr>
          <w:lang w:val="en-US"/>
        </w:rPr>
        <w:t xml:space="preserve">No of Bathrooms – consider limit from 3 bathrooms to 2 bathrooms to reduce exposure to water damage losses. </w:t>
      </w:r>
    </w:p>
    <w:p w14:paraId="1C4CED75" w14:textId="11C37EC2" w:rsidR="0073652A" w:rsidRPr="00E95AEF" w:rsidRDefault="0073652A" w:rsidP="00E95AEF">
      <w:pPr>
        <w:pStyle w:val="ListParagraph"/>
        <w:numPr>
          <w:ilvl w:val="0"/>
          <w:numId w:val="65"/>
        </w:numPr>
        <w:rPr>
          <w:lang w:val="en-US"/>
        </w:rPr>
      </w:pPr>
      <w:commentRangeStart w:id="40"/>
      <w:r w:rsidRPr="00E95AEF">
        <w:rPr>
          <w:lang w:val="en-US"/>
        </w:rPr>
        <w:t xml:space="preserve">Social Welfare and Employment Type </w:t>
      </w:r>
      <w:r w:rsidR="00D35E1E" w:rsidRPr="00E95AEF">
        <w:rPr>
          <w:lang w:val="en-US"/>
        </w:rPr>
        <w:t xml:space="preserve">– Whilst this appears </w:t>
      </w:r>
      <w:r w:rsidR="00E7190E" w:rsidRPr="00E95AEF">
        <w:rPr>
          <w:lang w:val="en-US"/>
        </w:rPr>
        <w:t>to be</w:t>
      </w:r>
      <w:r w:rsidR="00D35E1E" w:rsidRPr="00E95AEF">
        <w:rPr>
          <w:lang w:val="en-US"/>
        </w:rPr>
        <w:t xml:space="preserve"> a relativity factor within the GLM, it is not clear as to how this is being catered for and whether it is </w:t>
      </w:r>
      <w:r w:rsidR="00E7190E" w:rsidRPr="00E95AEF">
        <w:rPr>
          <w:lang w:val="en-US"/>
        </w:rPr>
        <w:t>an acceptable</w:t>
      </w:r>
      <w:r w:rsidR="00D35E1E" w:rsidRPr="00E95AEF">
        <w:rPr>
          <w:lang w:val="en-US"/>
        </w:rPr>
        <w:t xml:space="preserve"> practice. </w:t>
      </w:r>
      <w:commentRangeEnd w:id="40"/>
      <w:r w:rsidR="00FF6944">
        <w:rPr>
          <w:rStyle w:val="CommentReference"/>
        </w:rPr>
        <w:commentReference w:id="40"/>
      </w:r>
    </w:p>
    <w:p w14:paraId="39E19D27" w14:textId="6A395945" w:rsidR="00E23110" w:rsidRPr="00442FFD" w:rsidRDefault="00E23110" w:rsidP="00442FFD">
      <w:pPr>
        <w:pStyle w:val="Heading3"/>
      </w:pPr>
      <w:bookmarkStart w:id="41" w:name="_Toc145883077"/>
      <w:r w:rsidRPr="00442FFD">
        <w:t>Recommendations</w:t>
      </w:r>
      <w:bookmarkEnd w:id="41"/>
      <w:r w:rsidRPr="00442FFD">
        <w:t xml:space="preserve"> </w:t>
      </w:r>
    </w:p>
    <w:p w14:paraId="1F56BC6F" w14:textId="75CE93C8" w:rsidR="00E23110" w:rsidRDefault="00E23110" w:rsidP="00E23110">
      <w:pPr>
        <w:pStyle w:val="ListParagraph"/>
        <w:numPr>
          <w:ilvl w:val="0"/>
          <w:numId w:val="65"/>
        </w:numPr>
        <w:jc w:val="both"/>
        <w:rPr>
          <w:lang w:val="en-US"/>
        </w:rPr>
      </w:pPr>
      <w:commentRangeStart w:id="42"/>
      <w:r w:rsidRPr="00E23110">
        <w:rPr>
          <w:lang w:val="en-US"/>
        </w:rPr>
        <w:t xml:space="preserve">To create a </w:t>
      </w:r>
      <w:r w:rsidRPr="004F5674">
        <w:rPr>
          <w:b/>
          <w:bCs/>
          <w:lang w:val="en-US"/>
        </w:rPr>
        <w:t>suite of Management Information</w:t>
      </w:r>
      <w:r w:rsidRPr="00E23110">
        <w:rPr>
          <w:lang w:val="en-US"/>
        </w:rPr>
        <w:t xml:space="preserve"> </w:t>
      </w:r>
      <w:r>
        <w:rPr>
          <w:lang w:val="en-US"/>
        </w:rPr>
        <w:t xml:space="preserve">including a </w:t>
      </w:r>
      <w:r w:rsidRPr="00E23110">
        <w:rPr>
          <w:lang w:val="en-US"/>
        </w:rPr>
        <w:t>target New Business profile highlighting where penetration of undesirable segments has been exceeded. Th</w:t>
      </w:r>
      <w:r>
        <w:rPr>
          <w:lang w:val="en-US"/>
        </w:rPr>
        <w:t xml:space="preserve">e procedural </w:t>
      </w:r>
      <w:r>
        <w:rPr>
          <w:lang w:val="en-US"/>
        </w:rPr>
        <w:lastRenderedPageBreak/>
        <w:t xml:space="preserve">review of this data should be mapped, including frequency of review </w:t>
      </w:r>
      <w:r w:rsidR="001A4D4A">
        <w:rPr>
          <w:lang w:val="en-US"/>
        </w:rPr>
        <w:t>e.g.,</w:t>
      </w:r>
      <w:r>
        <w:rPr>
          <w:lang w:val="en-US"/>
        </w:rPr>
        <w:t xml:space="preserve"> </w:t>
      </w:r>
      <w:r w:rsidRPr="00E23110">
        <w:rPr>
          <w:lang w:val="en-US"/>
        </w:rPr>
        <w:t xml:space="preserve">on a daily/weekly and monthly basis. </w:t>
      </w:r>
    </w:p>
    <w:p w14:paraId="5D87AAF1" w14:textId="78C3B43E" w:rsidR="00E23110" w:rsidRDefault="00E23110" w:rsidP="00E23110">
      <w:pPr>
        <w:pStyle w:val="ListParagraph"/>
        <w:numPr>
          <w:ilvl w:val="0"/>
          <w:numId w:val="65"/>
        </w:numPr>
        <w:jc w:val="both"/>
        <w:rPr>
          <w:lang w:val="en-US"/>
        </w:rPr>
      </w:pPr>
      <w:r w:rsidRPr="004F5674">
        <w:rPr>
          <w:b/>
          <w:bCs/>
          <w:lang w:val="en-US"/>
        </w:rPr>
        <w:t>Risk Acceptance</w:t>
      </w:r>
      <w:r w:rsidRPr="00E23110">
        <w:rPr>
          <w:lang w:val="en-US"/>
        </w:rPr>
        <w:t xml:space="preserve"> should be </w:t>
      </w:r>
      <w:r>
        <w:rPr>
          <w:lang w:val="en-US"/>
        </w:rPr>
        <w:t xml:space="preserve">further </w:t>
      </w:r>
      <w:r w:rsidR="00E95AEF">
        <w:rPr>
          <w:lang w:val="en-US"/>
        </w:rPr>
        <w:t xml:space="preserve">reviewed </w:t>
      </w:r>
      <w:r w:rsidRPr="00E23110">
        <w:rPr>
          <w:lang w:val="en-US"/>
        </w:rPr>
        <w:t xml:space="preserve">to </w:t>
      </w:r>
      <w:r>
        <w:rPr>
          <w:lang w:val="en-US"/>
        </w:rPr>
        <w:t>reflect a</w:t>
      </w:r>
      <w:r w:rsidRPr="00E23110">
        <w:rPr>
          <w:lang w:val="en-US"/>
        </w:rPr>
        <w:t xml:space="preserve"> multivariate </w:t>
      </w:r>
      <w:r w:rsidR="00E1428F">
        <w:rPr>
          <w:lang w:val="en-US"/>
        </w:rPr>
        <w:t xml:space="preserve">approach </w:t>
      </w:r>
      <w:r>
        <w:rPr>
          <w:lang w:val="en-US"/>
        </w:rPr>
        <w:t>ensuring</w:t>
      </w:r>
      <w:r w:rsidRPr="00E23110">
        <w:rPr>
          <w:lang w:val="en-US"/>
        </w:rPr>
        <w:t xml:space="preserve"> Ivernia are not declining risks which </w:t>
      </w:r>
      <w:r w:rsidR="00E1428F">
        <w:rPr>
          <w:lang w:val="en-US"/>
        </w:rPr>
        <w:t xml:space="preserve">are </w:t>
      </w:r>
      <w:r w:rsidRPr="00E23110">
        <w:rPr>
          <w:lang w:val="en-US"/>
        </w:rPr>
        <w:t xml:space="preserve">otherwise attractive. For example, Max Buildings sum insured €1m will reduce ability to write risks in attractive rating areas. </w:t>
      </w:r>
    </w:p>
    <w:p w14:paraId="3EBA7B21" w14:textId="7FD97B92" w:rsidR="00E95AEF" w:rsidRDefault="004F5674" w:rsidP="00E23110">
      <w:pPr>
        <w:pStyle w:val="ListParagraph"/>
        <w:numPr>
          <w:ilvl w:val="0"/>
          <w:numId w:val="65"/>
        </w:numPr>
        <w:jc w:val="both"/>
        <w:rPr>
          <w:lang w:val="en-US"/>
        </w:rPr>
      </w:pPr>
      <w:r>
        <w:rPr>
          <w:b/>
          <w:bCs/>
          <w:lang w:val="en-US"/>
        </w:rPr>
        <w:t>Underwriting Rules</w:t>
      </w:r>
      <w:r w:rsidR="00E95AEF">
        <w:rPr>
          <w:lang w:val="en-US"/>
        </w:rPr>
        <w:t xml:space="preserve"> – development of underwriting rules</w:t>
      </w:r>
      <w:r w:rsidR="00E1428F">
        <w:rPr>
          <w:lang w:val="en-US"/>
        </w:rPr>
        <w:t xml:space="preserve"> for Flood/Subsidence and Windstorm</w:t>
      </w:r>
      <w:r w:rsidR="00E95AEF">
        <w:rPr>
          <w:lang w:val="en-US"/>
        </w:rPr>
        <w:t xml:space="preserve"> to determine risk acceptance and approach to cover/excesses. </w:t>
      </w:r>
    </w:p>
    <w:p w14:paraId="4E3E59A0" w14:textId="4AF0AFCF" w:rsidR="0073652A" w:rsidRDefault="00E95AEF" w:rsidP="0073652A">
      <w:pPr>
        <w:pStyle w:val="ListParagraph"/>
        <w:numPr>
          <w:ilvl w:val="0"/>
          <w:numId w:val="65"/>
        </w:numPr>
        <w:jc w:val="both"/>
        <w:rPr>
          <w:lang w:val="en-US"/>
        </w:rPr>
      </w:pPr>
      <w:r w:rsidRPr="004F5674">
        <w:rPr>
          <w:b/>
          <w:bCs/>
          <w:lang w:val="en-US"/>
        </w:rPr>
        <w:t>Claims Experience</w:t>
      </w:r>
      <w:r>
        <w:rPr>
          <w:lang w:val="en-US"/>
        </w:rPr>
        <w:t xml:space="preserve"> – consider refinement of claims acceptance criteria</w:t>
      </w:r>
      <w:r w:rsidR="004F5674">
        <w:rPr>
          <w:lang w:val="en-US"/>
        </w:rPr>
        <w:t xml:space="preserve"> to reflect specific perils</w:t>
      </w:r>
      <w:r>
        <w:rPr>
          <w:lang w:val="en-US"/>
        </w:rPr>
        <w:t xml:space="preserve">. </w:t>
      </w:r>
      <w:commentRangeEnd w:id="42"/>
      <w:r w:rsidR="00FF6944">
        <w:rPr>
          <w:rStyle w:val="CommentReference"/>
        </w:rPr>
        <w:commentReference w:id="42"/>
      </w:r>
    </w:p>
    <w:p w14:paraId="64A75ADD" w14:textId="77777777" w:rsidR="00442FFD" w:rsidRPr="00442FFD" w:rsidRDefault="00442FFD" w:rsidP="00442FFD">
      <w:pPr>
        <w:jc w:val="both"/>
        <w:rPr>
          <w:lang w:val="en-US"/>
        </w:rPr>
      </w:pPr>
    </w:p>
    <w:p w14:paraId="2984BFA6" w14:textId="77777777" w:rsidR="004A1923" w:rsidRDefault="0073652A" w:rsidP="009E1157">
      <w:pPr>
        <w:pStyle w:val="Heading1"/>
        <w:jc w:val="both"/>
        <w:rPr>
          <w:rFonts w:ascii="Calibri Light" w:eastAsia="Calibri" w:hAnsi="Calibri Light"/>
          <w:sz w:val="32"/>
          <w:szCs w:val="32"/>
        </w:rPr>
      </w:pPr>
      <w:bookmarkStart w:id="43" w:name="_Toc145883078"/>
      <w:r>
        <w:rPr>
          <w:rFonts w:ascii="Calibri Light" w:eastAsia="Calibri" w:hAnsi="Calibri Light"/>
          <w:sz w:val="32"/>
          <w:szCs w:val="32"/>
        </w:rPr>
        <w:t xml:space="preserve">5. </w:t>
      </w:r>
      <w:r w:rsidR="005244A0">
        <w:rPr>
          <w:rFonts w:ascii="Calibri Light" w:eastAsia="Calibri" w:hAnsi="Calibri Light"/>
          <w:sz w:val="32"/>
          <w:szCs w:val="32"/>
        </w:rPr>
        <w:tab/>
      </w:r>
      <w:r w:rsidR="004A1923">
        <w:rPr>
          <w:rFonts w:ascii="Calibri Light" w:eastAsia="Calibri" w:hAnsi="Calibri Light"/>
          <w:sz w:val="32"/>
          <w:szCs w:val="32"/>
        </w:rPr>
        <w:t>Product</w:t>
      </w:r>
      <w:bookmarkEnd w:id="43"/>
    </w:p>
    <w:p w14:paraId="187DE1B3" w14:textId="2D197D4C" w:rsidR="004F5674" w:rsidRPr="004F5674" w:rsidRDefault="004F5674" w:rsidP="004F5674">
      <w:r>
        <w:tab/>
        <w:t xml:space="preserve">The policy wording and benefit/covers have been configured aligned to market standards. </w:t>
      </w:r>
    </w:p>
    <w:p w14:paraId="76515873" w14:textId="77777777" w:rsidR="004A1923" w:rsidRPr="00442FFD" w:rsidRDefault="004A1923" w:rsidP="00442FFD">
      <w:pPr>
        <w:pStyle w:val="Heading3"/>
      </w:pPr>
      <w:r>
        <w:rPr>
          <w:rFonts w:ascii="Calibri Light" w:eastAsia="Calibri" w:hAnsi="Calibri Light"/>
          <w:sz w:val="32"/>
          <w:szCs w:val="32"/>
        </w:rPr>
        <w:tab/>
      </w:r>
      <w:bookmarkStart w:id="44" w:name="_Toc145883079"/>
      <w:r w:rsidRPr="00442FFD">
        <w:t>Policy Wording</w:t>
      </w:r>
      <w:bookmarkEnd w:id="44"/>
      <w:r w:rsidRPr="00442FFD">
        <w:t xml:space="preserve"> </w:t>
      </w:r>
    </w:p>
    <w:p w14:paraId="35129B68" w14:textId="7C3D0361" w:rsidR="00467143" w:rsidRDefault="00467143" w:rsidP="00442FFD">
      <w:pPr>
        <w:pStyle w:val="ListParagraph"/>
        <w:jc w:val="both"/>
        <w:rPr>
          <w:lang w:val="en-US"/>
        </w:rPr>
      </w:pPr>
      <w:r w:rsidRPr="00467143">
        <w:rPr>
          <w:lang w:val="en-US"/>
        </w:rPr>
        <w:t xml:space="preserve">The draft policy wording </w:t>
      </w:r>
      <w:r>
        <w:rPr>
          <w:lang w:val="en-US"/>
        </w:rPr>
        <w:t>was</w:t>
      </w:r>
      <w:r w:rsidRPr="00467143">
        <w:rPr>
          <w:lang w:val="en-US"/>
        </w:rPr>
        <w:t xml:space="preserve"> available for review but is in </w:t>
      </w:r>
      <w:r w:rsidR="00E7190E" w:rsidRPr="00467143">
        <w:rPr>
          <w:lang w:val="en-US"/>
        </w:rPr>
        <w:t>the early</w:t>
      </w:r>
      <w:r w:rsidRPr="00467143">
        <w:rPr>
          <w:lang w:val="en-US"/>
        </w:rPr>
        <w:t xml:space="preserve"> stages of being finalised. It was indicated that the policy wording needs to be finalised and intended to be reviewed with Davies for further calibration. </w:t>
      </w:r>
      <w:r>
        <w:rPr>
          <w:lang w:val="en-US"/>
        </w:rPr>
        <w:t xml:space="preserve">At a high level, the wording appears </w:t>
      </w:r>
      <w:r w:rsidR="00BE6F13">
        <w:rPr>
          <w:lang w:val="en-US"/>
        </w:rPr>
        <w:t>like</w:t>
      </w:r>
      <w:r>
        <w:rPr>
          <w:lang w:val="en-US"/>
        </w:rPr>
        <w:t xml:space="preserve"> standard market wordings, but it will be important to </w:t>
      </w:r>
      <w:r w:rsidR="00BE6F13">
        <w:rPr>
          <w:lang w:val="en-US"/>
        </w:rPr>
        <w:t>closely review</w:t>
      </w:r>
      <w:r>
        <w:rPr>
          <w:lang w:val="en-US"/>
        </w:rPr>
        <w:t xml:space="preserve"> the specific wordings</w:t>
      </w:r>
      <w:r w:rsidR="00BE6F13">
        <w:rPr>
          <w:lang w:val="en-US"/>
        </w:rPr>
        <w:t>,</w:t>
      </w:r>
      <w:r>
        <w:rPr>
          <w:lang w:val="en-US"/>
        </w:rPr>
        <w:t xml:space="preserve"> in particular exclusions</w:t>
      </w:r>
      <w:r w:rsidR="00BE6F13">
        <w:rPr>
          <w:lang w:val="en-US"/>
        </w:rPr>
        <w:t>,</w:t>
      </w:r>
      <w:r>
        <w:rPr>
          <w:lang w:val="en-US"/>
        </w:rPr>
        <w:t xml:space="preserve"> against </w:t>
      </w:r>
      <w:r w:rsidR="00BE6F13">
        <w:rPr>
          <w:lang w:val="en-US"/>
        </w:rPr>
        <w:t>market leading insurer</w:t>
      </w:r>
      <w:r>
        <w:rPr>
          <w:lang w:val="en-US"/>
        </w:rPr>
        <w:t xml:space="preserve"> wordings. </w:t>
      </w:r>
      <w:r w:rsidR="00BE6F13">
        <w:rPr>
          <w:lang w:val="en-US"/>
        </w:rPr>
        <w:t xml:space="preserve">The wording of the policy, if ill-configured, can lead to unnecessary exposure to losses. </w:t>
      </w:r>
    </w:p>
    <w:p w14:paraId="6A5C7748" w14:textId="77777777" w:rsidR="00BE6F13" w:rsidRDefault="00BE6F13" w:rsidP="004A1923">
      <w:pPr>
        <w:ind w:left="720"/>
        <w:rPr>
          <w:lang w:val="en-US"/>
        </w:rPr>
      </w:pPr>
    </w:p>
    <w:p w14:paraId="268C1CD4" w14:textId="77777777" w:rsidR="004A1923" w:rsidRDefault="004A1923" w:rsidP="00442FFD">
      <w:pPr>
        <w:pStyle w:val="Heading3"/>
        <w:rPr>
          <w:rFonts w:ascii="Calibri Light" w:eastAsia="Calibri" w:hAnsi="Calibri Light"/>
          <w:sz w:val="32"/>
          <w:szCs w:val="32"/>
        </w:rPr>
      </w:pPr>
      <w:r>
        <w:rPr>
          <w:rFonts w:ascii="Calibri Light" w:eastAsia="Calibri" w:hAnsi="Calibri Light"/>
          <w:sz w:val="32"/>
          <w:szCs w:val="32"/>
        </w:rPr>
        <w:tab/>
      </w:r>
      <w:bookmarkStart w:id="45" w:name="_Toc145883080"/>
      <w:r w:rsidRPr="00442FFD">
        <w:t>Product Covers/Benefits</w:t>
      </w:r>
      <w:bookmarkEnd w:id="45"/>
      <w:r>
        <w:rPr>
          <w:rFonts w:ascii="Calibri Light" w:eastAsia="Calibri" w:hAnsi="Calibri Light"/>
          <w:sz w:val="32"/>
          <w:szCs w:val="32"/>
        </w:rPr>
        <w:t xml:space="preserve"> </w:t>
      </w:r>
    </w:p>
    <w:p w14:paraId="56F3E7A5" w14:textId="15A5E4A1" w:rsidR="00442FFD" w:rsidRPr="00442FFD" w:rsidRDefault="00442FFD" w:rsidP="00442FFD">
      <w:pPr>
        <w:ind w:left="1440"/>
        <w:rPr>
          <w:b/>
          <w:color w:val="006D88"/>
          <w:sz w:val="24"/>
        </w:rPr>
      </w:pPr>
      <w:r w:rsidRPr="00442FFD">
        <w:rPr>
          <w:b/>
          <w:color w:val="006D88"/>
          <w:sz w:val="24"/>
        </w:rPr>
        <w:t xml:space="preserve">Limits </w:t>
      </w:r>
    </w:p>
    <w:p w14:paraId="3CBB1490" w14:textId="77777777" w:rsidR="00BE6F13" w:rsidRDefault="00BE6F13" w:rsidP="00442FFD">
      <w:pPr>
        <w:pStyle w:val="ListParagraph"/>
        <w:jc w:val="both"/>
        <w:rPr>
          <w:lang w:val="en-US"/>
        </w:rPr>
      </w:pPr>
      <w:r w:rsidRPr="00442FFD">
        <w:rPr>
          <w:lang w:val="en-US"/>
        </w:rPr>
        <w:t xml:space="preserve">The sum insured limits have been defined for all available sections/covers. There was no documentation available to support the setting of these limits and whether these limits have influenced the pricing model.  </w:t>
      </w:r>
    </w:p>
    <w:p w14:paraId="14B9DFD1" w14:textId="77777777" w:rsidR="00442FFD" w:rsidRPr="00442FFD" w:rsidRDefault="00442FFD" w:rsidP="00442FFD">
      <w:pPr>
        <w:pStyle w:val="ListParagraph"/>
        <w:jc w:val="both"/>
        <w:rPr>
          <w:lang w:val="en-US"/>
        </w:rPr>
      </w:pPr>
    </w:p>
    <w:p w14:paraId="085D21BF" w14:textId="7DA8161C" w:rsidR="009E1157" w:rsidRPr="00442FFD" w:rsidRDefault="00BE6F13" w:rsidP="00442FFD">
      <w:pPr>
        <w:pStyle w:val="ListParagraph"/>
        <w:jc w:val="both"/>
        <w:rPr>
          <w:lang w:val="en-US"/>
        </w:rPr>
      </w:pPr>
      <w:r w:rsidRPr="00442FFD">
        <w:rPr>
          <w:lang w:val="en-US"/>
        </w:rPr>
        <w:t xml:space="preserve">A high-level market comparison was provided reviewing the covers across all insurers. The market comparison does not indicate whether the products reviewed are the main products on offer from each insurer as opposed to ancillary products. </w:t>
      </w:r>
    </w:p>
    <w:p w14:paraId="687BAE0B" w14:textId="3B4D3F3A" w:rsidR="00442FFD" w:rsidRPr="00442FFD" w:rsidRDefault="00442FFD" w:rsidP="00442FFD">
      <w:pPr>
        <w:ind w:left="1440"/>
        <w:jc w:val="both"/>
        <w:rPr>
          <w:b/>
          <w:color w:val="006D88"/>
          <w:sz w:val="24"/>
        </w:rPr>
      </w:pPr>
      <w:r w:rsidRPr="00442FFD">
        <w:rPr>
          <w:b/>
          <w:color w:val="006D88"/>
          <w:sz w:val="24"/>
        </w:rPr>
        <w:t xml:space="preserve">Excesses </w:t>
      </w:r>
    </w:p>
    <w:p w14:paraId="2EA1D524" w14:textId="76AF5968" w:rsidR="00442FFD" w:rsidRDefault="00442FFD" w:rsidP="00442FFD">
      <w:pPr>
        <w:ind w:left="720"/>
        <w:jc w:val="both"/>
        <w:rPr>
          <w:lang w:val="en-US"/>
        </w:rPr>
      </w:pPr>
      <w:r>
        <w:rPr>
          <w:lang w:val="en-US"/>
        </w:rPr>
        <w:t xml:space="preserve">It was noted that there is no information contained in the market comparison for the main insurers. In addition, the Burst Water Pipe excess selected by Ivernia is lower than the </w:t>
      </w:r>
      <w:r w:rsidR="00E7190E">
        <w:rPr>
          <w:lang w:val="en-US"/>
        </w:rPr>
        <w:t>market,</w:t>
      </w:r>
      <w:r>
        <w:rPr>
          <w:lang w:val="en-US"/>
        </w:rPr>
        <w:t xml:space="preserve"> yet this excess will be important to ensure profitability. </w:t>
      </w:r>
    </w:p>
    <w:p w14:paraId="219B6E85" w14:textId="0B914343" w:rsidR="00442FFD" w:rsidRPr="00442FFD" w:rsidRDefault="00442FFD" w:rsidP="00442FFD">
      <w:pPr>
        <w:pStyle w:val="Heading3"/>
      </w:pPr>
      <w:bookmarkStart w:id="46" w:name="_Toc145883081"/>
      <w:r w:rsidRPr="00442FFD">
        <w:lastRenderedPageBreak/>
        <w:t>Recommendations</w:t>
      </w:r>
      <w:bookmarkEnd w:id="46"/>
    </w:p>
    <w:p w14:paraId="04E8A460" w14:textId="25F9EABF" w:rsidR="00442FFD" w:rsidRDefault="00442FFD" w:rsidP="00442FFD">
      <w:pPr>
        <w:ind w:left="720"/>
        <w:rPr>
          <w:lang w:val="en-US"/>
        </w:rPr>
      </w:pPr>
      <w:r>
        <w:rPr>
          <w:lang w:val="en-US"/>
        </w:rPr>
        <w:t>Conduct a detailed policy wording comparison against main insurers for specific high severity/frequency perils e.g., flood, storm, theft</w:t>
      </w:r>
      <w:r w:rsidR="006704F9">
        <w:rPr>
          <w:lang w:val="en-US"/>
        </w:rPr>
        <w:t>.</w:t>
      </w:r>
    </w:p>
    <w:p w14:paraId="69662AF7" w14:textId="62EBA367" w:rsidR="00442FFD" w:rsidRDefault="00442FFD" w:rsidP="00442FFD">
      <w:pPr>
        <w:ind w:left="720"/>
        <w:rPr>
          <w:lang w:val="en-US"/>
        </w:rPr>
      </w:pPr>
      <w:r>
        <w:rPr>
          <w:lang w:val="en-US"/>
        </w:rPr>
        <w:t xml:space="preserve">Revisit the market comparison ensuring only mainstream products have been used for comparison purposes. </w:t>
      </w:r>
    </w:p>
    <w:p w14:paraId="6BED717D" w14:textId="05715F6A" w:rsidR="00442FFD" w:rsidRPr="00442FFD" w:rsidRDefault="00442FFD" w:rsidP="00442FFD">
      <w:pPr>
        <w:ind w:left="720"/>
        <w:rPr>
          <w:lang w:val="en-US"/>
        </w:rPr>
      </w:pPr>
      <w:r>
        <w:rPr>
          <w:lang w:val="en-US"/>
        </w:rPr>
        <w:t xml:space="preserve">Revisit the excess levels and ensure comparison to the top insurers within the market in determining the go to market levels. </w:t>
      </w:r>
    </w:p>
    <w:p w14:paraId="796BEA9B" w14:textId="170CA28A" w:rsidR="004A1923" w:rsidRPr="004A1923" w:rsidRDefault="004A1923" w:rsidP="004A1923">
      <w:pPr>
        <w:pStyle w:val="Heading1"/>
        <w:jc w:val="both"/>
        <w:rPr>
          <w:rFonts w:ascii="Calibri Light" w:eastAsia="Calibri" w:hAnsi="Calibri Light"/>
          <w:sz w:val="32"/>
          <w:szCs w:val="32"/>
        </w:rPr>
      </w:pPr>
      <w:bookmarkStart w:id="47" w:name="_Toc145883082"/>
      <w:r>
        <w:rPr>
          <w:rFonts w:ascii="Calibri Light" w:eastAsia="Calibri" w:hAnsi="Calibri Light"/>
          <w:sz w:val="32"/>
          <w:szCs w:val="32"/>
        </w:rPr>
        <w:t xml:space="preserve">6. </w:t>
      </w:r>
      <w:r>
        <w:rPr>
          <w:rFonts w:ascii="Calibri Light" w:eastAsia="Calibri" w:hAnsi="Calibri Light"/>
          <w:sz w:val="32"/>
          <w:szCs w:val="32"/>
        </w:rPr>
        <w:tab/>
      </w:r>
      <w:r w:rsidRPr="0073652A">
        <w:rPr>
          <w:rFonts w:ascii="Calibri Light" w:eastAsia="Calibri" w:hAnsi="Calibri Light"/>
          <w:sz w:val="32"/>
          <w:szCs w:val="32"/>
        </w:rPr>
        <w:t>Distribution Strategy</w:t>
      </w:r>
      <w:bookmarkEnd w:id="47"/>
      <w:r w:rsidRPr="0073652A">
        <w:rPr>
          <w:rFonts w:ascii="Calibri Light" w:eastAsia="Calibri" w:hAnsi="Calibri Light"/>
          <w:sz w:val="32"/>
          <w:szCs w:val="32"/>
        </w:rPr>
        <w:t xml:space="preserve"> </w:t>
      </w:r>
    </w:p>
    <w:p w14:paraId="6C43C3D7" w14:textId="42BEBBF8" w:rsidR="00E1428F" w:rsidRPr="00E1428F" w:rsidRDefault="00E1428F" w:rsidP="009E1157">
      <w:pPr>
        <w:pStyle w:val="ListParagraph"/>
        <w:jc w:val="both"/>
        <w:rPr>
          <w:lang w:val="en-US"/>
        </w:rPr>
      </w:pPr>
      <w:r>
        <w:rPr>
          <w:lang w:val="en-US"/>
        </w:rPr>
        <w:t>The product will be distributed initially through Chill Insurance, part of the Three Ro</w:t>
      </w:r>
      <w:r w:rsidR="00A9308A">
        <w:rPr>
          <w:lang w:val="en-US"/>
        </w:rPr>
        <w:t>c</w:t>
      </w:r>
      <w:r>
        <w:rPr>
          <w:lang w:val="en-US"/>
        </w:rPr>
        <w:t>k Group providing access to 100,000 existing customers</w:t>
      </w:r>
      <w:r w:rsidR="009E1157">
        <w:rPr>
          <w:lang w:val="en-US"/>
        </w:rPr>
        <w:t xml:space="preserve"> (c.6% of the total Household market)</w:t>
      </w:r>
      <w:r>
        <w:rPr>
          <w:lang w:val="en-US"/>
        </w:rPr>
        <w:t xml:space="preserve"> for Ivernia. Ivernia will become one of the home insurance panel for Chill. Chill will include the product within their normal sales processes, predominantly online and through their Call Centre. </w:t>
      </w:r>
    </w:p>
    <w:p w14:paraId="556BACA6" w14:textId="77777777" w:rsidR="00E1428F" w:rsidRDefault="0073652A" w:rsidP="009E1157">
      <w:pPr>
        <w:pStyle w:val="ListParagraph"/>
        <w:ind w:left="0"/>
        <w:jc w:val="both"/>
        <w:rPr>
          <w:lang w:val="en-US"/>
        </w:rPr>
      </w:pPr>
      <w:r>
        <w:rPr>
          <w:lang w:val="en-US"/>
        </w:rPr>
        <w:tab/>
      </w:r>
    </w:p>
    <w:p w14:paraId="1461DF7C" w14:textId="77777777" w:rsidR="00B7387A" w:rsidRDefault="00E1428F" w:rsidP="00B7387A">
      <w:pPr>
        <w:pStyle w:val="ListParagraph"/>
        <w:jc w:val="both"/>
        <w:rPr>
          <w:lang w:val="en-US"/>
        </w:rPr>
      </w:pPr>
      <w:r>
        <w:rPr>
          <w:lang w:val="en-US"/>
        </w:rPr>
        <w:t>It is intended to roll out the product through other group distributors, Quote Devil and Chrome with timeline to be developed for go live. This will provide Ivernia access to additional customers</w:t>
      </w:r>
      <w:r w:rsidR="009E1157">
        <w:rPr>
          <w:lang w:val="en-US"/>
        </w:rPr>
        <w:t xml:space="preserve">, Quote Devil c.25k customers and Chrome c.16k customers. </w:t>
      </w:r>
    </w:p>
    <w:p w14:paraId="3F66B14E" w14:textId="77777777" w:rsidR="00B7387A" w:rsidRDefault="00B7387A" w:rsidP="00B7387A">
      <w:pPr>
        <w:pStyle w:val="ListParagraph"/>
        <w:jc w:val="both"/>
        <w:rPr>
          <w:lang w:val="en-US"/>
        </w:rPr>
      </w:pPr>
    </w:p>
    <w:p w14:paraId="341CDB0A" w14:textId="09C75724" w:rsidR="009E1157" w:rsidRPr="00B7387A" w:rsidRDefault="009E1157" w:rsidP="00B7387A">
      <w:pPr>
        <w:pStyle w:val="ListParagraph"/>
        <w:jc w:val="both"/>
        <w:rPr>
          <w:lang w:val="en-US"/>
        </w:rPr>
      </w:pPr>
      <w:r w:rsidRPr="00B7387A">
        <w:rPr>
          <w:lang w:val="en-US"/>
        </w:rPr>
        <w:t xml:space="preserve">There is no intention to consider open market </w:t>
      </w:r>
      <w:r w:rsidR="002C3819" w:rsidRPr="00B7387A">
        <w:rPr>
          <w:lang w:val="en-US"/>
        </w:rPr>
        <w:t>distribution,</w:t>
      </w:r>
      <w:r w:rsidRPr="00B7387A">
        <w:rPr>
          <w:lang w:val="en-US"/>
        </w:rPr>
        <w:t xml:space="preserve"> yet this may be an area to consider depending on the success of the Year 1 strategy and the ability to convert </w:t>
      </w:r>
      <w:r w:rsidR="002C3819" w:rsidRPr="00B7387A">
        <w:rPr>
          <w:lang w:val="en-US"/>
        </w:rPr>
        <w:t>into</w:t>
      </w:r>
      <w:r w:rsidRPr="00B7387A">
        <w:rPr>
          <w:lang w:val="en-US"/>
        </w:rPr>
        <w:t xml:space="preserve"> desired target segments. </w:t>
      </w:r>
    </w:p>
    <w:p w14:paraId="55070884" w14:textId="77777777" w:rsidR="009E1157" w:rsidRDefault="009E1157" w:rsidP="009E1157">
      <w:pPr>
        <w:pStyle w:val="ListParagraph"/>
        <w:rPr>
          <w:lang w:val="en-US"/>
        </w:rPr>
      </w:pPr>
    </w:p>
    <w:p w14:paraId="6A0002DF" w14:textId="5ECE21DA" w:rsidR="009E1157" w:rsidRPr="008B43F4" w:rsidRDefault="009E1157" w:rsidP="008B43F4">
      <w:pPr>
        <w:pStyle w:val="Heading3"/>
      </w:pPr>
      <w:bookmarkStart w:id="48" w:name="_Toc145883083"/>
      <w:r w:rsidRPr="00442FFD">
        <w:t>Recommendation</w:t>
      </w:r>
      <w:r w:rsidR="008B43F4">
        <w:t>s</w:t>
      </w:r>
      <w:bookmarkEnd w:id="48"/>
    </w:p>
    <w:p w14:paraId="282BA681" w14:textId="32F0F643" w:rsidR="00D06F37" w:rsidRDefault="009E1157" w:rsidP="009E1157">
      <w:pPr>
        <w:pStyle w:val="ListParagraph"/>
        <w:rPr>
          <w:lang w:val="en-US"/>
        </w:rPr>
      </w:pPr>
      <w:r>
        <w:rPr>
          <w:lang w:val="en-US"/>
        </w:rPr>
        <w:t xml:space="preserve">A growth strategy needs to be formalised with project timelines to deliver over the </w:t>
      </w:r>
      <w:r w:rsidR="00E7190E">
        <w:rPr>
          <w:lang w:val="en-US"/>
        </w:rPr>
        <w:t>three-year</w:t>
      </w:r>
      <w:r>
        <w:rPr>
          <w:lang w:val="en-US"/>
        </w:rPr>
        <w:t xml:space="preserve"> window.  </w:t>
      </w:r>
    </w:p>
    <w:p w14:paraId="4941A142" w14:textId="77777777" w:rsidR="009E1157" w:rsidRDefault="009E1157" w:rsidP="009E1157">
      <w:pPr>
        <w:pStyle w:val="ListParagraph"/>
        <w:rPr>
          <w:lang w:val="en-US"/>
        </w:rPr>
      </w:pPr>
    </w:p>
    <w:p w14:paraId="4AA27426" w14:textId="33EACFF5" w:rsidR="009E1157" w:rsidRDefault="004A1923" w:rsidP="009E1157">
      <w:pPr>
        <w:pStyle w:val="Heading1"/>
        <w:jc w:val="both"/>
        <w:rPr>
          <w:rFonts w:ascii="Calibri Light" w:eastAsia="Calibri" w:hAnsi="Calibri Light"/>
          <w:sz w:val="32"/>
          <w:szCs w:val="32"/>
        </w:rPr>
      </w:pPr>
      <w:bookmarkStart w:id="49" w:name="_Toc145883084"/>
      <w:r>
        <w:rPr>
          <w:rFonts w:ascii="Calibri Light" w:eastAsia="Calibri" w:hAnsi="Calibri Light"/>
          <w:sz w:val="32"/>
          <w:szCs w:val="32"/>
        </w:rPr>
        <w:t>7</w:t>
      </w:r>
      <w:r w:rsidR="009E1157">
        <w:rPr>
          <w:rFonts w:ascii="Calibri Light" w:eastAsia="Calibri" w:hAnsi="Calibri Light"/>
          <w:sz w:val="32"/>
          <w:szCs w:val="32"/>
        </w:rPr>
        <w:t xml:space="preserve">. </w:t>
      </w:r>
      <w:r w:rsidR="009E1157">
        <w:rPr>
          <w:rFonts w:ascii="Calibri Light" w:eastAsia="Calibri" w:hAnsi="Calibri Light"/>
          <w:sz w:val="32"/>
          <w:szCs w:val="32"/>
        </w:rPr>
        <w:tab/>
        <w:t>Claims Handling</w:t>
      </w:r>
      <w:bookmarkEnd w:id="49"/>
      <w:r w:rsidR="009E1157">
        <w:rPr>
          <w:rFonts w:ascii="Calibri Light" w:eastAsia="Calibri" w:hAnsi="Calibri Light"/>
          <w:sz w:val="32"/>
          <w:szCs w:val="32"/>
        </w:rPr>
        <w:t xml:space="preserve"> </w:t>
      </w:r>
      <w:r w:rsidR="009E1157" w:rsidRPr="0073652A">
        <w:rPr>
          <w:rFonts w:ascii="Calibri Light" w:eastAsia="Calibri" w:hAnsi="Calibri Light"/>
          <w:sz w:val="32"/>
          <w:szCs w:val="32"/>
        </w:rPr>
        <w:t xml:space="preserve"> </w:t>
      </w:r>
    </w:p>
    <w:p w14:paraId="2464392C" w14:textId="25268BAD" w:rsidR="00CD152B" w:rsidRDefault="00CD152B" w:rsidP="00F01DB2">
      <w:pPr>
        <w:pStyle w:val="ListParagraph"/>
        <w:ind w:left="0"/>
        <w:jc w:val="both"/>
        <w:rPr>
          <w:lang w:val="en-US"/>
        </w:rPr>
      </w:pPr>
      <w:r>
        <w:rPr>
          <w:lang w:val="en-US"/>
        </w:rPr>
        <w:t>Ivernia intend to arrange for</w:t>
      </w:r>
      <w:r w:rsidRPr="00CD152B">
        <w:rPr>
          <w:lang w:val="en-US"/>
        </w:rPr>
        <w:t xml:space="preserve"> claims </w:t>
      </w:r>
      <w:r w:rsidR="004A1923">
        <w:rPr>
          <w:lang w:val="en-US"/>
        </w:rPr>
        <w:t xml:space="preserve">greater than €75,000 </w:t>
      </w:r>
      <w:r w:rsidRPr="00CD152B">
        <w:rPr>
          <w:lang w:val="en-US"/>
        </w:rPr>
        <w:t xml:space="preserve">arising from the Home product </w:t>
      </w:r>
      <w:r>
        <w:rPr>
          <w:lang w:val="en-US"/>
        </w:rPr>
        <w:t>to</w:t>
      </w:r>
      <w:r w:rsidRPr="00CD152B">
        <w:rPr>
          <w:lang w:val="en-US"/>
        </w:rPr>
        <w:t xml:space="preserve"> be handled by an experienced outsource service provider Thornpart Adjusters Limited (Davies). An Outsourcing Assessment and Due Diligence has been completed in accordance with the Outsourcing Policy </w:t>
      </w:r>
      <w:r>
        <w:rPr>
          <w:lang w:val="en-US"/>
        </w:rPr>
        <w:t>and approval has been obtained internally from the</w:t>
      </w:r>
      <w:r w:rsidRPr="00CD152B">
        <w:rPr>
          <w:lang w:val="en-US"/>
        </w:rPr>
        <w:t xml:space="preserve"> ARCC and Board approval</w:t>
      </w:r>
      <w:r w:rsidR="004A1923">
        <w:rPr>
          <w:lang w:val="en-US"/>
        </w:rPr>
        <w:t xml:space="preserve">. </w:t>
      </w:r>
    </w:p>
    <w:p w14:paraId="68DA0013" w14:textId="77777777" w:rsidR="00CD152B" w:rsidRDefault="00CD152B" w:rsidP="00F01DB2">
      <w:pPr>
        <w:pStyle w:val="ListParagraph"/>
        <w:ind w:left="0"/>
        <w:jc w:val="both"/>
        <w:rPr>
          <w:lang w:val="en-US"/>
        </w:rPr>
      </w:pPr>
    </w:p>
    <w:p w14:paraId="33C7FEF0" w14:textId="283814A5" w:rsidR="00CD152B" w:rsidRDefault="004A1923" w:rsidP="00F01DB2">
      <w:pPr>
        <w:pStyle w:val="ListParagraph"/>
        <w:ind w:left="0"/>
        <w:jc w:val="both"/>
        <w:rPr>
          <w:lang w:val="en-US"/>
        </w:rPr>
      </w:pPr>
      <w:r>
        <w:rPr>
          <w:lang w:val="en-US"/>
        </w:rPr>
        <w:lastRenderedPageBreak/>
        <w:t>Following this approval, f</w:t>
      </w:r>
      <w:r w:rsidR="00CD152B">
        <w:rPr>
          <w:lang w:val="en-US"/>
        </w:rPr>
        <w:t xml:space="preserve">ormal </w:t>
      </w:r>
      <w:r>
        <w:rPr>
          <w:lang w:val="en-US"/>
        </w:rPr>
        <w:t>n</w:t>
      </w:r>
      <w:r w:rsidR="00CD152B">
        <w:rPr>
          <w:lang w:val="en-US"/>
        </w:rPr>
        <w:t>otification of a Critical Outsourced Function by Ivernia has been made to the Central Bank of Ireland on 5</w:t>
      </w:r>
      <w:r w:rsidR="00CD152B" w:rsidRPr="00CD152B">
        <w:rPr>
          <w:vertAlign w:val="superscript"/>
          <w:lang w:val="en-US"/>
        </w:rPr>
        <w:t>th</w:t>
      </w:r>
      <w:r w:rsidR="00CD152B">
        <w:rPr>
          <w:lang w:val="en-US"/>
        </w:rPr>
        <w:t xml:space="preserve"> September 2023. The assessment and due diligence has also been provided</w:t>
      </w:r>
      <w:r>
        <w:rPr>
          <w:lang w:val="en-US"/>
        </w:rPr>
        <w:t xml:space="preserve"> in line with CBI guidelines</w:t>
      </w:r>
      <w:r w:rsidR="00CD152B">
        <w:rPr>
          <w:lang w:val="en-US"/>
        </w:rPr>
        <w:t xml:space="preserve"> for review.  </w:t>
      </w:r>
    </w:p>
    <w:p w14:paraId="09D54ACF" w14:textId="77777777" w:rsidR="00CD152B" w:rsidRDefault="00CD152B" w:rsidP="00F01DB2">
      <w:pPr>
        <w:pStyle w:val="ListParagraph"/>
        <w:ind w:left="0"/>
        <w:jc w:val="both"/>
        <w:rPr>
          <w:lang w:val="en-US"/>
        </w:rPr>
      </w:pPr>
    </w:p>
    <w:p w14:paraId="786E84EE" w14:textId="0168A9A8" w:rsidR="004A1923" w:rsidRPr="00442FFD" w:rsidRDefault="00CD152B" w:rsidP="00F01DB2">
      <w:pPr>
        <w:jc w:val="both"/>
        <w:rPr>
          <w:lang w:val="en-US"/>
        </w:rPr>
      </w:pPr>
      <w:r w:rsidRPr="00CD152B">
        <w:t xml:space="preserve">Outsourcing of Household claims is in line with the current operating business model for motor. </w:t>
      </w:r>
      <w:r>
        <w:t xml:space="preserve">This </w:t>
      </w:r>
      <w:r w:rsidR="004A1923">
        <w:t>is</w:t>
      </w:r>
      <w:r>
        <w:t xml:space="preserve"> a</w:t>
      </w:r>
      <w:r w:rsidRPr="00CD152B">
        <w:t xml:space="preserve"> </w:t>
      </w:r>
      <w:r>
        <w:t>c</w:t>
      </w:r>
      <w:r w:rsidRPr="00CD152B">
        <w:t>ost-effective solution</w:t>
      </w:r>
      <w:r>
        <w:t xml:space="preserve"> with low resource costs and access to claims expertise for this product. </w:t>
      </w:r>
      <w:r w:rsidRPr="00CD152B">
        <w:t xml:space="preserve">The Annual Cost of Outsourcing to Davies for Claims Handling on the Household Product will be circa. </w:t>
      </w:r>
      <w:r w:rsidRPr="00442FFD">
        <w:rPr>
          <w:lang w:val="en-US"/>
        </w:rPr>
        <w:t>€260,000 per Annum</w:t>
      </w:r>
      <w:r w:rsidR="004A1923" w:rsidRPr="00442FFD">
        <w:rPr>
          <w:lang w:val="en-US"/>
        </w:rPr>
        <w:t xml:space="preserve">. </w:t>
      </w:r>
    </w:p>
    <w:p w14:paraId="0D25C8A3" w14:textId="6AE26275" w:rsidR="004A1923" w:rsidRDefault="004A1923" w:rsidP="00F01DB2">
      <w:pPr>
        <w:pStyle w:val="ListParagraph"/>
        <w:ind w:left="0"/>
        <w:jc w:val="both"/>
        <w:rPr>
          <w:lang w:val="en-US"/>
        </w:rPr>
      </w:pPr>
    </w:p>
    <w:p w14:paraId="5F137135" w14:textId="2F9DA750" w:rsidR="009E1157" w:rsidRDefault="004A1923" w:rsidP="00F01DB2">
      <w:pPr>
        <w:pStyle w:val="ListParagraph"/>
        <w:ind w:left="0"/>
        <w:jc w:val="both"/>
        <w:rPr>
          <w:lang w:val="en-US"/>
        </w:rPr>
      </w:pPr>
      <w:r>
        <w:rPr>
          <w:lang w:val="en-US"/>
        </w:rPr>
        <w:t xml:space="preserve">Following a high-level review of the outsourced arrangement and notification/approval process, no recommendations are proposed. A detailed review of the end-to-end claims process has been considered out of </w:t>
      </w:r>
      <w:r w:rsidR="00477B4E">
        <w:rPr>
          <w:lang w:val="en-US"/>
        </w:rPr>
        <w:t>the scope</w:t>
      </w:r>
      <w:r>
        <w:rPr>
          <w:lang w:val="en-US"/>
        </w:rPr>
        <w:t xml:space="preserve"> of this review and therefore, no recommendations can be made. It would be expected however, that detailed claims procedures are documented to support the end-to-end claims journey for customers. In addition, it would be expected that underwriting and claims establish formalized review procedures to ensure claims are being tracked and informing the portfolio/pricing decisions in a dynamic way. </w:t>
      </w:r>
    </w:p>
    <w:p w14:paraId="4BA4C4A0" w14:textId="77777777" w:rsidR="00442FFD" w:rsidRPr="009E1157" w:rsidRDefault="00442FFD" w:rsidP="009E1157">
      <w:pPr>
        <w:spacing w:after="160" w:line="259" w:lineRule="auto"/>
        <w:rPr>
          <w:lang w:val="en-US"/>
        </w:rPr>
      </w:pPr>
    </w:p>
    <w:p w14:paraId="09FEA255" w14:textId="6778DEBB" w:rsidR="009E1157" w:rsidRDefault="004A1923" w:rsidP="009E1157">
      <w:pPr>
        <w:pStyle w:val="Heading1"/>
        <w:jc w:val="both"/>
        <w:rPr>
          <w:rFonts w:ascii="Calibri Light" w:eastAsia="Calibri" w:hAnsi="Calibri Light"/>
          <w:sz w:val="32"/>
          <w:szCs w:val="32"/>
        </w:rPr>
      </w:pPr>
      <w:bookmarkStart w:id="50" w:name="_Toc145883085"/>
      <w:r>
        <w:rPr>
          <w:rFonts w:ascii="Calibri Light" w:eastAsia="Calibri" w:hAnsi="Calibri Light"/>
          <w:sz w:val="32"/>
          <w:szCs w:val="32"/>
        </w:rPr>
        <w:t>8</w:t>
      </w:r>
      <w:r w:rsidR="009E1157">
        <w:rPr>
          <w:rFonts w:ascii="Calibri Light" w:eastAsia="Calibri" w:hAnsi="Calibri Light"/>
          <w:sz w:val="32"/>
          <w:szCs w:val="32"/>
        </w:rPr>
        <w:t xml:space="preserve">. </w:t>
      </w:r>
      <w:r w:rsidR="009E1157">
        <w:rPr>
          <w:rFonts w:ascii="Calibri Light" w:eastAsia="Calibri" w:hAnsi="Calibri Light"/>
          <w:sz w:val="32"/>
          <w:szCs w:val="32"/>
        </w:rPr>
        <w:tab/>
        <w:t>Capability</w:t>
      </w:r>
      <w:bookmarkEnd w:id="50"/>
      <w:r w:rsidR="009E1157">
        <w:rPr>
          <w:rFonts w:ascii="Calibri Light" w:eastAsia="Calibri" w:hAnsi="Calibri Light"/>
          <w:sz w:val="32"/>
          <w:szCs w:val="32"/>
        </w:rPr>
        <w:t xml:space="preserve"> </w:t>
      </w:r>
    </w:p>
    <w:p w14:paraId="3E3397E8" w14:textId="58EEE6C5" w:rsidR="00ED7A00" w:rsidRDefault="004F5674" w:rsidP="00A369D1">
      <w:pPr>
        <w:jc w:val="both"/>
        <w:rPr>
          <w:lang w:val="en-US"/>
        </w:rPr>
      </w:pPr>
      <w:r w:rsidRPr="004F5674">
        <w:rPr>
          <w:lang w:val="en-US"/>
        </w:rPr>
        <w:t xml:space="preserve">The organogram provided to Accredited as part of the Due Diligence needs to be updated. It reflects the structure and associated expertise which currently supports the motor portfolio. </w:t>
      </w:r>
    </w:p>
    <w:p w14:paraId="4417300D" w14:textId="77777777" w:rsidR="00A369D1" w:rsidRDefault="004F5674" w:rsidP="00A369D1">
      <w:pPr>
        <w:jc w:val="both"/>
        <w:rPr>
          <w:lang w:val="en-US"/>
        </w:rPr>
      </w:pPr>
      <w:r>
        <w:rPr>
          <w:lang w:val="en-US"/>
        </w:rPr>
        <w:t>The</w:t>
      </w:r>
      <w:r w:rsidR="00A369D1">
        <w:rPr>
          <w:lang w:val="en-US"/>
        </w:rPr>
        <w:t xml:space="preserve"> specific role titles are not</w:t>
      </w:r>
      <w:r>
        <w:rPr>
          <w:lang w:val="en-US"/>
        </w:rPr>
        <w:t xml:space="preserve"> clearly indicated </w:t>
      </w:r>
      <w:r w:rsidR="00A369D1">
        <w:rPr>
          <w:lang w:val="en-US"/>
        </w:rPr>
        <w:t xml:space="preserve">on </w:t>
      </w:r>
      <w:r>
        <w:rPr>
          <w:lang w:val="en-US"/>
        </w:rPr>
        <w:t xml:space="preserve">the </w:t>
      </w:r>
      <w:r w:rsidR="00A369D1">
        <w:rPr>
          <w:lang w:val="en-US"/>
        </w:rPr>
        <w:t xml:space="preserve">organogram leaving some ambiguity as to </w:t>
      </w:r>
      <w:r>
        <w:rPr>
          <w:lang w:val="en-US"/>
        </w:rPr>
        <w:t xml:space="preserve">associated responsibilities. </w:t>
      </w:r>
      <w:r w:rsidR="00A369D1">
        <w:rPr>
          <w:lang w:val="en-US"/>
        </w:rPr>
        <w:t xml:space="preserve">In terms of expertise, </w:t>
      </w:r>
      <w:r>
        <w:rPr>
          <w:lang w:val="en-US"/>
        </w:rPr>
        <w:t>the current Underwriting and Claims personnel are mainly experienced in Motor</w:t>
      </w:r>
      <w:r w:rsidR="00A369D1">
        <w:rPr>
          <w:lang w:val="en-US"/>
        </w:rPr>
        <w:t xml:space="preserve"> and </w:t>
      </w:r>
      <w:r>
        <w:rPr>
          <w:lang w:val="en-US"/>
        </w:rPr>
        <w:t>there</w:t>
      </w:r>
      <w:r w:rsidR="00A369D1">
        <w:rPr>
          <w:lang w:val="en-US"/>
        </w:rPr>
        <w:t xml:space="preserve"> </w:t>
      </w:r>
      <w:r>
        <w:rPr>
          <w:lang w:val="en-US"/>
        </w:rPr>
        <w:t xml:space="preserve">is a need to supplement the team with Household </w:t>
      </w:r>
      <w:r w:rsidR="00A369D1">
        <w:rPr>
          <w:lang w:val="en-US"/>
        </w:rPr>
        <w:t xml:space="preserve">portfolio and pricing </w:t>
      </w:r>
      <w:r>
        <w:rPr>
          <w:lang w:val="en-US"/>
        </w:rPr>
        <w:t>expertise</w:t>
      </w:r>
      <w:r w:rsidR="00A369D1">
        <w:rPr>
          <w:lang w:val="en-US"/>
        </w:rPr>
        <w:t xml:space="preserve"> as a priority</w:t>
      </w:r>
      <w:r>
        <w:rPr>
          <w:lang w:val="en-US"/>
        </w:rPr>
        <w:t>.</w:t>
      </w:r>
    </w:p>
    <w:p w14:paraId="06F367B6" w14:textId="24F59119" w:rsidR="00A369D1" w:rsidRPr="00A369D1" w:rsidRDefault="004A1923" w:rsidP="00A369D1">
      <w:pPr>
        <w:pStyle w:val="Heading3"/>
      </w:pPr>
      <w:bookmarkStart w:id="51" w:name="_Toc145883086"/>
      <w:r w:rsidRPr="00A369D1">
        <w:t>Recommendation</w:t>
      </w:r>
      <w:r w:rsidR="00A369D1">
        <w:t>s</w:t>
      </w:r>
      <w:bookmarkEnd w:id="51"/>
      <w:r w:rsidRPr="00A369D1">
        <w:t xml:space="preserve"> </w:t>
      </w:r>
    </w:p>
    <w:p w14:paraId="6C71D5F1" w14:textId="12343B96" w:rsidR="004A1923" w:rsidRPr="00A369D1" w:rsidRDefault="00A369D1" w:rsidP="00A369D1">
      <w:pPr>
        <w:jc w:val="both"/>
        <w:rPr>
          <w:lang w:val="en-US"/>
        </w:rPr>
      </w:pPr>
      <w:r>
        <w:rPr>
          <w:lang w:val="en-US"/>
        </w:rPr>
        <w:t xml:space="preserve">It is recommended that the </w:t>
      </w:r>
      <w:r w:rsidRPr="00477B4E">
        <w:rPr>
          <w:b/>
          <w:bCs/>
          <w:lang w:val="en-US"/>
        </w:rPr>
        <w:t>recruitment</w:t>
      </w:r>
      <w:r w:rsidR="004A1923" w:rsidRPr="00477B4E">
        <w:rPr>
          <w:b/>
          <w:bCs/>
          <w:lang w:val="en-US"/>
        </w:rPr>
        <w:t xml:space="preserve"> </w:t>
      </w:r>
      <w:r w:rsidRPr="00477B4E">
        <w:rPr>
          <w:b/>
          <w:bCs/>
          <w:lang w:val="en-US"/>
        </w:rPr>
        <w:t xml:space="preserve">commences </w:t>
      </w:r>
      <w:r w:rsidR="004A1923" w:rsidRPr="00477B4E">
        <w:rPr>
          <w:b/>
          <w:bCs/>
          <w:lang w:val="en-US"/>
        </w:rPr>
        <w:t xml:space="preserve">of </w:t>
      </w:r>
      <w:r w:rsidRPr="00477B4E">
        <w:rPr>
          <w:b/>
          <w:bCs/>
          <w:lang w:val="en-US"/>
        </w:rPr>
        <w:t xml:space="preserve">a </w:t>
      </w:r>
      <w:r w:rsidR="004A1923" w:rsidRPr="00477B4E">
        <w:rPr>
          <w:b/>
          <w:bCs/>
          <w:lang w:val="en-US"/>
        </w:rPr>
        <w:t xml:space="preserve">Household </w:t>
      </w:r>
      <w:r w:rsidRPr="00477B4E">
        <w:rPr>
          <w:b/>
          <w:bCs/>
          <w:lang w:val="en-US"/>
        </w:rPr>
        <w:t xml:space="preserve">Portfolio </w:t>
      </w:r>
      <w:r w:rsidR="004A1923" w:rsidRPr="00477B4E">
        <w:rPr>
          <w:b/>
          <w:bCs/>
          <w:lang w:val="en-US"/>
        </w:rPr>
        <w:t>Manager</w:t>
      </w:r>
      <w:r w:rsidR="004A1923" w:rsidRPr="00A369D1">
        <w:rPr>
          <w:lang w:val="en-US"/>
        </w:rPr>
        <w:t xml:space="preserve"> with </w:t>
      </w:r>
      <w:r w:rsidR="00E7190E" w:rsidRPr="00A369D1">
        <w:rPr>
          <w:lang w:val="en-US"/>
        </w:rPr>
        <w:t>a minimum of</w:t>
      </w:r>
      <w:r w:rsidR="004A1923" w:rsidRPr="00A369D1">
        <w:rPr>
          <w:lang w:val="en-US"/>
        </w:rPr>
        <w:t xml:space="preserve"> </w:t>
      </w:r>
      <w:r w:rsidR="00E7190E">
        <w:rPr>
          <w:lang w:val="en-US"/>
        </w:rPr>
        <w:t>three</w:t>
      </w:r>
      <w:r w:rsidR="00E7190E" w:rsidRPr="00A369D1">
        <w:rPr>
          <w:lang w:val="en-US"/>
        </w:rPr>
        <w:t xml:space="preserve"> years</w:t>
      </w:r>
      <w:r w:rsidR="00E7190E">
        <w:rPr>
          <w:lang w:val="en-US"/>
        </w:rPr>
        <w:t xml:space="preserve"> </w:t>
      </w:r>
      <w:r w:rsidR="004A1923" w:rsidRPr="00A369D1">
        <w:rPr>
          <w:lang w:val="en-US"/>
        </w:rPr>
        <w:t xml:space="preserve">portfolio management experience. Suggest engagement with </w:t>
      </w:r>
      <w:r>
        <w:rPr>
          <w:lang w:val="en-US"/>
        </w:rPr>
        <w:t xml:space="preserve">leading recruitment agencies such as </w:t>
      </w:r>
      <w:r w:rsidR="004A1923" w:rsidRPr="00A369D1">
        <w:rPr>
          <w:lang w:val="en-US"/>
        </w:rPr>
        <w:t xml:space="preserve">Brightwater to undertake a market map exercise </w:t>
      </w:r>
      <w:r>
        <w:rPr>
          <w:lang w:val="en-US"/>
        </w:rPr>
        <w:t xml:space="preserve">with a view to </w:t>
      </w:r>
      <w:r w:rsidR="004A1923" w:rsidRPr="00A369D1">
        <w:rPr>
          <w:lang w:val="en-US"/>
        </w:rPr>
        <w:t>select</w:t>
      </w:r>
      <w:r>
        <w:rPr>
          <w:lang w:val="en-US"/>
        </w:rPr>
        <w:t>ing</w:t>
      </w:r>
      <w:r w:rsidR="004A1923" w:rsidRPr="00A369D1">
        <w:rPr>
          <w:lang w:val="en-US"/>
        </w:rPr>
        <w:t xml:space="preserve"> top candidates for interview. </w:t>
      </w:r>
    </w:p>
    <w:p w14:paraId="77DDFFD6" w14:textId="1CBCAF71" w:rsidR="0073652A" w:rsidRPr="00477B4E" w:rsidRDefault="005244A0" w:rsidP="00477B4E">
      <w:pPr>
        <w:pStyle w:val="Heading1"/>
        <w:jc w:val="both"/>
        <w:rPr>
          <w:rFonts w:ascii="Calibri Light" w:eastAsia="Calibri" w:hAnsi="Calibri Light"/>
          <w:sz w:val="32"/>
          <w:szCs w:val="32"/>
        </w:rPr>
      </w:pPr>
      <w:bookmarkStart w:id="52" w:name="_Toc145883087"/>
      <w:r>
        <w:rPr>
          <w:rFonts w:ascii="Calibri Light" w:eastAsia="Calibri" w:hAnsi="Calibri Light"/>
          <w:sz w:val="32"/>
          <w:szCs w:val="32"/>
        </w:rPr>
        <w:t xml:space="preserve">10. </w:t>
      </w:r>
      <w:r>
        <w:rPr>
          <w:rFonts w:ascii="Calibri Light" w:eastAsia="Calibri" w:hAnsi="Calibri Light"/>
          <w:sz w:val="32"/>
          <w:szCs w:val="32"/>
        </w:rPr>
        <w:tab/>
      </w:r>
      <w:r w:rsidR="0073652A" w:rsidRPr="0073652A">
        <w:rPr>
          <w:rFonts w:ascii="Calibri Light" w:eastAsia="Calibri" w:hAnsi="Calibri Light"/>
          <w:sz w:val="32"/>
          <w:szCs w:val="32"/>
        </w:rPr>
        <w:t>Management Information</w:t>
      </w:r>
      <w:bookmarkEnd w:id="52"/>
      <w:r w:rsidR="0073652A" w:rsidRPr="0073652A">
        <w:rPr>
          <w:rFonts w:ascii="Calibri Light" w:eastAsia="Calibri" w:hAnsi="Calibri Light"/>
          <w:sz w:val="32"/>
          <w:szCs w:val="32"/>
        </w:rPr>
        <w:t xml:space="preserve"> </w:t>
      </w:r>
    </w:p>
    <w:p w14:paraId="1AACAA4F" w14:textId="7A4BB404" w:rsidR="0073652A" w:rsidRDefault="00477B4E" w:rsidP="0073652A">
      <w:pPr>
        <w:rPr>
          <w:lang w:val="en-US"/>
        </w:rPr>
      </w:pPr>
      <w:r>
        <w:rPr>
          <w:lang w:val="en-US"/>
        </w:rPr>
        <w:t xml:space="preserve">Ivernia utilise </w:t>
      </w:r>
      <w:r w:rsidR="0073652A">
        <w:rPr>
          <w:lang w:val="en-US"/>
        </w:rPr>
        <w:t>Tabl</w:t>
      </w:r>
      <w:r>
        <w:rPr>
          <w:lang w:val="en-US"/>
        </w:rPr>
        <w:t>ea</w:t>
      </w:r>
      <w:r w:rsidR="0073652A">
        <w:rPr>
          <w:lang w:val="en-US"/>
        </w:rPr>
        <w:t xml:space="preserve">u </w:t>
      </w:r>
      <w:r>
        <w:rPr>
          <w:lang w:val="en-US"/>
        </w:rPr>
        <w:t>as</w:t>
      </w:r>
      <w:r w:rsidR="0073652A">
        <w:rPr>
          <w:lang w:val="en-US"/>
        </w:rPr>
        <w:t xml:space="preserve"> the management information tool for Motor and it is intended to add </w:t>
      </w:r>
      <w:r>
        <w:rPr>
          <w:lang w:val="en-US"/>
        </w:rPr>
        <w:t>a</w:t>
      </w:r>
      <w:r w:rsidR="0073652A">
        <w:rPr>
          <w:lang w:val="en-US"/>
        </w:rPr>
        <w:t xml:space="preserve"> suite of </w:t>
      </w:r>
      <w:r>
        <w:rPr>
          <w:lang w:val="en-US"/>
        </w:rPr>
        <w:t xml:space="preserve">Household </w:t>
      </w:r>
      <w:r w:rsidR="0073652A">
        <w:rPr>
          <w:lang w:val="en-US"/>
        </w:rPr>
        <w:t xml:space="preserve">reports. </w:t>
      </w:r>
    </w:p>
    <w:p w14:paraId="6D0E4C06" w14:textId="0E18081E" w:rsidR="0073652A" w:rsidRPr="00477B4E" w:rsidRDefault="00477B4E" w:rsidP="00477B4E">
      <w:pPr>
        <w:rPr>
          <w:lang w:val="en-US"/>
        </w:rPr>
      </w:pPr>
      <w:r w:rsidRPr="00477B4E">
        <w:rPr>
          <w:lang w:val="en-US"/>
        </w:rPr>
        <w:lastRenderedPageBreak/>
        <w:t>Development of a detailed r</w:t>
      </w:r>
      <w:r w:rsidR="0073652A" w:rsidRPr="00477B4E">
        <w:rPr>
          <w:lang w:val="en-US"/>
        </w:rPr>
        <w:t xml:space="preserve">eporting suite with </w:t>
      </w:r>
      <w:r w:rsidRPr="00477B4E">
        <w:rPr>
          <w:lang w:val="en-US"/>
        </w:rPr>
        <w:t xml:space="preserve">clearly defined content and </w:t>
      </w:r>
      <w:r w:rsidR="0073652A" w:rsidRPr="00477B4E">
        <w:rPr>
          <w:lang w:val="en-US"/>
        </w:rPr>
        <w:t>frequency</w:t>
      </w:r>
      <w:r w:rsidRPr="00477B4E">
        <w:rPr>
          <w:lang w:val="en-US"/>
        </w:rPr>
        <w:t xml:space="preserve"> of reporting</w:t>
      </w:r>
      <w:r>
        <w:rPr>
          <w:lang w:val="en-US"/>
        </w:rPr>
        <w:t xml:space="preserve"> is critical to ensuring the product delivers for all stakeholders</w:t>
      </w:r>
      <w:r w:rsidR="0073652A" w:rsidRPr="00477B4E">
        <w:rPr>
          <w:lang w:val="en-US"/>
        </w:rPr>
        <w:t xml:space="preserve">. </w:t>
      </w:r>
      <w:r w:rsidRPr="00477B4E">
        <w:rPr>
          <w:lang w:val="en-US"/>
        </w:rPr>
        <w:t xml:space="preserve">All external and internal stakeholders should be engaged early to ensure that their reporting requirements are met. At the time of writing, this was not a specific delivery within the project plan for launch. </w:t>
      </w:r>
    </w:p>
    <w:p w14:paraId="4AFC21DE" w14:textId="7BCC2AF2" w:rsidR="00477B4E" w:rsidRPr="00F01DB2" w:rsidRDefault="00477B4E" w:rsidP="00F01DB2">
      <w:pPr>
        <w:pStyle w:val="Heading3"/>
      </w:pPr>
      <w:bookmarkStart w:id="53" w:name="_Toc145883088"/>
      <w:r w:rsidRPr="00477B4E">
        <w:t>Recommendation</w:t>
      </w:r>
      <w:r w:rsidRPr="00F01DB2">
        <w:t>s</w:t>
      </w:r>
      <w:bookmarkEnd w:id="53"/>
      <w:r w:rsidRPr="00F01DB2">
        <w:t xml:space="preserve"> </w:t>
      </w:r>
    </w:p>
    <w:p w14:paraId="5355827A" w14:textId="672110A4" w:rsidR="00477B4E" w:rsidRDefault="00477B4E" w:rsidP="0073652A">
      <w:pPr>
        <w:rPr>
          <w:lang w:val="en-US"/>
        </w:rPr>
      </w:pPr>
      <w:r>
        <w:rPr>
          <w:lang w:val="en-US"/>
        </w:rPr>
        <w:t xml:space="preserve">Schedule an internal/external workshop with relevant critical stakeholders to document their requirements ensuring build in time for launch date. </w:t>
      </w:r>
    </w:p>
    <w:p w14:paraId="339D2103" w14:textId="77777777" w:rsidR="00477B4E" w:rsidRPr="004A1923" w:rsidRDefault="00477B4E" w:rsidP="00477B4E">
      <w:pPr>
        <w:pStyle w:val="Heading1"/>
        <w:jc w:val="both"/>
        <w:rPr>
          <w:rFonts w:ascii="Calibri Light" w:eastAsia="Calibri" w:hAnsi="Calibri Light"/>
          <w:sz w:val="32"/>
          <w:szCs w:val="32"/>
        </w:rPr>
      </w:pPr>
      <w:bookmarkStart w:id="54" w:name="_Toc145883089"/>
      <w:r>
        <w:rPr>
          <w:rFonts w:ascii="Calibri Light" w:eastAsia="Calibri" w:hAnsi="Calibri Light"/>
          <w:sz w:val="32"/>
          <w:szCs w:val="32"/>
        </w:rPr>
        <w:t xml:space="preserve">9. </w:t>
      </w:r>
      <w:r>
        <w:rPr>
          <w:rFonts w:ascii="Calibri Light" w:eastAsia="Calibri" w:hAnsi="Calibri Light"/>
          <w:sz w:val="32"/>
          <w:szCs w:val="32"/>
        </w:rPr>
        <w:tab/>
        <w:t>Systems</w:t>
      </w:r>
      <w:bookmarkEnd w:id="54"/>
    </w:p>
    <w:p w14:paraId="5FF57859" w14:textId="1E84EB19" w:rsidR="00477B4E" w:rsidRDefault="00477B4E" w:rsidP="00477B4E">
      <w:pPr>
        <w:pStyle w:val="ListParagraph"/>
        <w:ind w:left="0"/>
        <w:rPr>
          <w:lang w:val="en-US"/>
        </w:rPr>
      </w:pPr>
      <w:r>
        <w:rPr>
          <w:lang w:val="en-US"/>
        </w:rPr>
        <w:t xml:space="preserve">There are multiple systems required to successfully </w:t>
      </w:r>
      <w:r w:rsidR="00E7190E">
        <w:rPr>
          <w:lang w:val="en-US"/>
        </w:rPr>
        <w:t>launch the</w:t>
      </w:r>
      <w:r>
        <w:rPr>
          <w:lang w:val="en-US"/>
        </w:rPr>
        <w:t xml:space="preserve"> product and the success of integration to the core systems will be paramount. These systems are internal and external to Invernia. The external systems include: </w:t>
      </w:r>
    </w:p>
    <w:p w14:paraId="2E084609" w14:textId="7E3C076A" w:rsidR="00477B4E" w:rsidRDefault="00477B4E" w:rsidP="00477B4E">
      <w:pPr>
        <w:pStyle w:val="ListParagraph"/>
        <w:numPr>
          <w:ilvl w:val="0"/>
          <w:numId w:val="76"/>
        </w:numPr>
        <w:ind w:left="1080"/>
        <w:rPr>
          <w:lang w:val="en-US"/>
        </w:rPr>
      </w:pPr>
      <w:r>
        <w:rPr>
          <w:lang w:val="en-US"/>
        </w:rPr>
        <w:t xml:space="preserve">Risk Handler </w:t>
      </w:r>
    </w:p>
    <w:p w14:paraId="0E7387DC" w14:textId="6716DE7F" w:rsidR="00477B4E" w:rsidRDefault="00477B4E" w:rsidP="00477B4E">
      <w:pPr>
        <w:pStyle w:val="ListParagraph"/>
        <w:numPr>
          <w:ilvl w:val="0"/>
          <w:numId w:val="76"/>
        </w:numPr>
        <w:ind w:left="1080"/>
        <w:rPr>
          <w:lang w:val="en-US"/>
        </w:rPr>
      </w:pPr>
      <w:r>
        <w:rPr>
          <w:lang w:val="en-US"/>
        </w:rPr>
        <w:t xml:space="preserve">Lexus Nexus </w:t>
      </w:r>
    </w:p>
    <w:p w14:paraId="2B4B76D7" w14:textId="30DAE0A2" w:rsidR="00477B4E" w:rsidRDefault="00477B4E" w:rsidP="00477B4E">
      <w:pPr>
        <w:pStyle w:val="ListParagraph"/>
        <w:numPr>
          <w:ilvl w:val="0"/>
          <w:numId w:val="76"/>
        </w:numPr>
        <w:ind w:left="1080"/>
        <w:rPr>
          <w:lang w:val="en-US"/>
        </w:rPr>
      </w:pPr>
      <w:r>
        <w:rPr>
          <w:lang w:val="en-US"/>
        </w:rPr>
        <w:t xml:space="preserve">Davies Claims system </w:t>
      </w:r>
    </w:p>
    <w:p w14:paraId="012FCC6E" w14:textId="5192E525" w:rsidR="00477B4E" w:rsidRDefault="00477B4E" w:rsidP="00477B4E">
      <w:pPr>
        <w:pStyle w:val="ListParagraph"/>
        <w:ind w:left="360" w:firstLine="720"/>
        <w:rPr>
          <w:lang w:val="en-US"/>
        </w:rPr>
      </w:pPr>
    </w:p>
    <w:p w14:paraId="179C6C07" w14:textId="6E169DFC" w:rsidR="00477B4E" w:rsidRDefault="00477B4E" w:rsidP="00477B4E">
      <w:pPr>
        <w:pStyle w:val="ListParagraph"/>
        <w:ind w:left="0"/>
        <w:rPr>
          <w:lang w:val="en-US"/>
        </w:rPr>
      </w:pPr>
      <w:r>
        <w:rPr>
          <w:lang w:val="en-US"/>
        </w:rPr>
        <w:t xml:space="preserve">All systems should perform to a set of test scripts developed by Ivernia and test plans should be clearly specified across all applications. Testing will need to be scheduled within the project plan with sufficient time allowed. </w:t>
      </w:r>
    </w:p>
    <w:p w14:paraId="7694E15E" w14:textId="77777777" w:rsidR="004F1BF9" w:rsidRDefault="004F1BF9" w:rsidP="00477B4E">
      <w:pPr>
        <w:pStyle w:val="ListParagraph"/>
        <w:ind w:left="0"/>
        <w:rPr>
          <w:lang w:val="en-US"/>
        </w:rPr>
      </w:pPr>
    </w:p>
    <w:p w14:paraId="4A61D1A2" w14:textId="47E35085" w:rsidR="00477B4E" w:rsidRDefault="00477B4E" w:rsidP="00477B4E">
      <w:pPr>
        <w:pStyle w:val="ListParagraph"/>
        <w:ind w:left="0"/>
        <w:rPr>
          <w:lang w:val="en-US"/>
        </w:rPr>
      </w:pPr>
      <w:r>
        <w:rPr>
          <w:lang w:val="en-US"/>
        </w:rPr>
        <w:t xml:space="preserve">The maintenance of the systems and integrity of the integration will need to be constantly monitored as any one system may impact the </w:t>
      </w:r>
      <w:r w:rsidR="004F1BF9">
        <w:rPr>
          <w:lang w:val="en-US"/>
        </w:rPr>
        <w:t xml:space="preserve">portfolio. </w:t>
      </w:r>
    </w:p>
    <w:p w14:paraId="5DF4ACE8" w14:textId="77777777" w:rsidR="004F1BF9" w:rsidRDefault="004F1BF9" w:rsidP="00477B4E">
      <w:pPr>
        <w:pStyle w:val="ListParagraph"/>
        <w:ind w:left="0"/>
        <w:rPr>
          <w:lang w:val="en-US"/>
        </w:rPr>
      </w:pPr>
    </w:p>
    <w:p w14:paraId="3084EBB3" w14:textId="352CD4B6" w:rsidR="0073652A" w:rsidRDefault="004F1BF9" w:rsidP="004F1BF9">
      <w:pPr>
        <w:pStyle w:val="ListParagraph"/>
        <w:ind w:left="0"/>
        <w:rPr>
          <w:lang w:val="en-US"/>
        </w:rPr>
      </w:pPr>
      <w:r>
        <w:rPr>
          <w:lang w:val="en-US"/>
        </w:rPr>
        <w:t>Given the dependance on third party systems, data security will be critical and contractual obligations are necessary to ensure roles are clearly defined and actions in the event of a data breach are understood</w:t>
      </w:r>
      <w:r w:rsidR="00B7387A">
        <w:rPr>
          <w:lang w:val="en-US"/>
        </w:rPr>
        <w:t xml:space="preserve">. Business continuity plans will need to be developed and adjusted to reflect the integrated systems. All third parties should also be requested to provide business continuity plans in support of the services being provided. </w:t>
      </w:r>
    </w:p>
    <w:p w14:paraId="765300DA" w14:textId="564A53B3" w:rsidR="0073652A" w:rsidRPr="004F1BF9" w:rsidRDefault="00DB4A27" w:rsidP="004F1BF9">
      <w:pPr>
        <w:pStyle w:val="Heading1"/>
        <w:jc w:val="both"/>
        <w:rPr>
          <w:rFonts w:ascii="Calibri Light" w:eastAsia="Calibri" w:hAnsi="Calibri Light"/>
          <w:sz w:val="32"/>
          <w:szCs w:val="32"/>
        </w:rPr>
      </w:pPr>
      <w:bookmarkStart w:id="55" w:name="_Toc145883090"/>
      <w:r>
        <w:rPr>
          <w:rFonts w:ascii="Calibri Light" w:eastAsia="Calibri" w:hAnsi="Calibri Light"/>
          <w:sz w:val="32"/>
          <w:szCs w:val="32"/>
        </w:rPr>
        <w:t xml:space="preserve">10. </w:t>
      </w:r>
      <w:r w:rsidR="0073652A" w:rsidRPr="0073652A">
        <w:rPr>
          <w:rFonts w:ascii="Calibri Light" w:eastAsia="Calibri" w:hAnsi="Calibri Light"/>
          <w:sz w:val="32"/>
          <w:szCs w:val="32"/>
        </w:rPr>
        <w:t>Documentation</w:t>
      </w:r>
      <w:bookmarkEnd w:id="55"/>
      <w:r w:rsidR="0073652A" w:rsidRPr="0073652A">
        <w:rPr>
          <w:rFonts w:ascii="Calibri Light" w:eastAsia="Calibri" w:hAnsi="Calibri Light"/>
          <w:sz w:val="32"/>
          <w:szCs w:val="32"/>
        </w:rPr>
        <w:t xml:space="preserve"> </w:t>
      </w:r>
    </w:p>
    <w:p w14:paraId="695493D5" w14:textId="32962DC2" w:rsidR="0073652A" w:rsidRPr="004F1BF9" w:rsidRDefault="004F1BF9" w:rsidP="004F1BF9">
      <w:pPr>
        <w:ind w:left="1440"/>
        <w:rPr>
          <w:b/>
          <w:color w:val="006D88"/>
          <w:sz w:val="24"/>
        </w:rPr>
      </w:pPr>
      <w:r w:rsidRPr="004F1BF9">
        <w:rPr>
          <w:b/>
          <w:color w:val="006D88"/>
          <w:sz w:val="24"/>
        </w:rPr>
        <w:t xml:space="preserve">Policy Documentation </w:t>
      </w:r>
    </w:p>
    <w:p w14:paraId="6FF75BCE" w14:textId="6B8B5A13" w:rsidR="0073652A" w:rsidRDefault="00DB4A27" w:rsidP="00DB4A27">
      <w:pPr>
        <w:rPr>
          <w:lang w:val="en-US"/>
        </w:rPr>
      </w:pPr>
      <w:r>
        <w:rPr>
          <w:lang w:val="en-US"/>
        </w:rPr>
        <w:t xml:space="preserve">On review, the required policy documentation is in draft incorporating the Policy wording, Statement of Fact, Schedule and IPID. </w:t>
      </w:r>
    </w:p>
    <w:p w14:paraId="40D5E33B" w14:textId="1147DB3F" w:rsidR="0073652A" w:rsidRPr="00CE312A" w:rsidRDefault="00DB4A27" w:rsidP="0073652A">
      <w:pPr>
        <w:rPr>
          <w:lang w:val="en-US"/>
        </w:rPr>
      </w:pPr>
      <w:r>
        <w:rPr>
          <w:lang w:val="en-US"/>
        </w:rPr>
        <w:t xml:space="preserve">All documentation will require a detailed review by Compliance against the relevant regulations </w:t>
      </w:r>
      <w:r w:rsidR="00E7190E">
        <w:rPr>
          <w:lang w:val="en-US"/>
        </w:rPr>
        <w:t>e.g.,</w:t>
      </w:r>
      <w:r>
        <w:rPr>
          <w:lang w:val="en-US"/>
        </w:rPr>
        <w:t xml:space="preserve"> Consumer Protection Code. This has been incorporated within the project delivery and therefore, no recommendations apply at this time. </w:t>
      </w:r>
    </w:p>
    <w:p w14:paraId="4133CDE5" w14:textId="65AC65BC" w:rsidR="00DB4A27" w:rsidRDefault="005244A0" w:rsidP="00DB4A27">
      <w:pPr>
        <w:pStyle w:val="Heading1"/>
        <w:jc w:val="both"/>
        <w:rPr>
          <w:rFonts w:ascii="Calibri Light" w:eastAsia="Calibri" w:hAnsi="Calibri Light"/>
          <w:sz w:val="32"/>
          <w:szCs w:val="32"/>
        </w:rPr>
      </w:pPr>
      <w:bookmarkStart w:id="56" w:name="_Toc145883091"/>
      <w:r>
        <w:rPr>
          <w:rFonts w:ascii="Calibri Light" w:eastAsia="Calibri" w:hAnsi="Calibri Light"/>
          <w:sz w:val="32"/>
          <w:szCs w:val="32"/>
        </w:rPr>
        <w:lastRenderedPageBreak/>
        <w:t xml:space="preserve">11. </w:t>
      </w:r>
      <w:r>
        <w:rPr>
          <w:rFonts w:ascii="Calibri Light" w:eastAsia="Calibri" w:hAnsi="Calibri Light"/>
          <w:sz w:val="32"/>
          <w:szCs w:val="32"/>
        </w:rPr>
        <w:tab/>
      </w:r>
      <w:r w:rsidR="0073652A" w:rsidRPr="0073652A">
        <w:rPr>
          <w:rFonts w:ascii="Calibri Light" w:eastAsia="Calibri" w:hAnsi="Calibri Light"/>
          <w:sz w:val="32"/>
          <w:szCs w:val="32"/>
        </w:rPr>
        <w:t>Process</w:t>
      </w:r>
      <w:bookmarkEnd w:id="56"/>
    </w:p>
    <w:p w14:paraId="2DC4DD2A" w14:textId="77777777" w:rsidR="00DB4A27" w:rsidRDefault="00DB4A27" w:rsidP="00DB4A27">
      <w:r>
        <w:t xml:space="preserve">At present, there are no process flows documented for the relevant processes – </w:t>
      </w:r>
    </w:p>
    <w:p w14:paraId="263D7005" w14:textId="4311A11B" w:rsidR="0073652A" w:rsidRPr="00864A9F" w:rsidRDefault="00DB4A27" w:rsidP="00864A9F">
      <w:pPr>
        <w:pStyle w:val="ListParagraph"/>
        <w:numPr>
          <w:ilvl w:val="0"/>
          <w:numId w:val="76"/>
        </w:numPr>
        <w:rPr>
          <w:b/>
          <w:bCs/>
        </w:rPr>
      </w:pPr>
      <w:r w:rsidRPr="00DB4A27">
        <w:rPr>
          <w:b/>
          <w:bCs/>
        </w:rPr>
        <w:t>End to End Customer journey</w:t>
      </w:r>
    </w:p>
    <w:p w14:paraId="1DFF4922" w14:textId="24E3EC15" w:rsidR="0073652A" w:rsidRDefault="0073652A" w:rsidP="00DB4A27">
      <w:pPr>
        <w:pStyle w:val="ListParagraph"/>
        <w:numPr>
          <w:ilvl w:val="1"/>
          <w:numId w:val="65"/>
        </w:numPr>
        <w:spacing w:after="160" w:line="259" w:lineRule="auto"/>
        <w:rPr>
          <w:lang w:val="en-US"/>
        </w:rPr>
      </w:pPr>
      <w:r>
        <w:rPr>
          <w:lang w:val="en-US"/>
        </w:rPr>
        <w:t>N</w:t>
      </w:r>
      <w:r w:rsidR="00DB4A27">
        <w:rPr>
          <w:lang w:val="en-US"/>
        </w:rPr>
        <w:t xml:space="preserve">ew Business </w:t>
      </w:r>
      <w:r>
        <w:rPr>
          <w:lang w:val="en-US"/>
        </w:rPr>
        <w:t xml:space="preserve"> </w:t>
      </w:r>
    </w:p>
    <w:p w14:paraId="65A5649B" w14:textId="5827EFF9" w:rsidR="0073652A" w:rsidRDefault="0073652A" w:rsidP="00DB4A27">
      <w:pPr>
        <w:pStyle w:val="ListParagraph"/>
        <w:numPr>
          <w:ilvl w:val="1"/>
          <w:numId w:val="65"/>
        </w:numPr>
        <w:spacing w:after="160" w:line="259" w:lineRule="auto"/>
        <w:rPr>
          <w:lang w:val="en-US"/>
        </w:rPr>
      </w:pPr>
      <w:r>
        <w:rPr>
          <w:lang w:val="en-US"/>
        </w:rPr>
        <w:t>M</w:t>
      </w:r>
      <w:r w:rsidR="00864A9F">
        <w:rPr>
          <w:lang w:val="en-US"/>
        </w:rPr>
        <w:t>i</w:t>
      </w:r>
      <w:r w:rsidR="00DB4A27">
        <w:rPr>
          <w:lang w:val="en-US"/>
        </w:rPr>
        <w:t>d Term Adjustments</w:t>
      </w:r>
      <w:r>
        <w:rPr>
          <w:lang w:val="en-US"/>
        </w:rPr>
        <w:t xml:space="preserve"> </w:t>
      </w:r>
    </w:p>
    <w:p w14:paraId="5C16BA76" w14:textId="77777777" w:rsidR="0073652A" w:rsidRDefault="0073652A" w:rsidP="00DB4A27">
      <w:pPr>
        <w:pStyle w:val="ListParagraph"/>
        <w:numPr>
          <w:ilvl w:val="1"/>
          <w:numId w:val="65"/>
        </w:numPr>
        <w:spacing w:after="160" w:line="259" w:lineRule="auto"/>
        <w:rPr>
          <w:lang w:val="en-US"/>
        </w:rPr>
      </w:pPr>
      <w:r>
        <w:rPr>
          <w:lang w:val="en-US"/>
        </w:rPr>
        <w:t xml:space="preserve">Renewals </w:t>
      </w:r>
    </w:p>
    <w:p w14:paraId="4C2AD62E" w14:textId="7C8027E0" w:rsidR="00DB4A27" w:rsidRDefault="00DB4A27" w:rsidP="00DB4A27">
      <w:pPr>
        <w:pStyle w:val="ListParagraph"/>
        <w:numPr>
          <w:ilvl w:val="1"/>
          <w:numId w:val="65"/>
        </w:numPr>
        <w:spacing w:after="160" w:line="259" w:lineRule="auto"/>
        <w:rPr>
          <w:lang w:val="en-US"/>
        </w:rPr>
      </w:pPr>
      <w:r>
        <w:rPr>
          <w:lang w:val="en-US"/>
        </w:rPr>
        <w:t>Cancellations</w:t>
      </w:r>
    </w:p>
    <w:p w14:paraId="6EFC2545" w14:textId="5E65C5A8" w:rsidR="0073652A" w:rsidRDefault="0073652A" w:rsidP="00DB4A27">
      <w:pPr>
        <w:pStyle w:val="ListParagraph"/>
        <w:numPr>
          <w:ilvl w:val="1"/>
          <w:numId w:val="65"/>
        </w:numPr>
        <w:spacing w:after="160" w:line="259" w:lineRule="auto"/>
        <w:rPr>
          <w:lang w:val="en-US"/>
        </w:rPr>
      </w:pPr>
      <w:r>
        <w:rPr>
          <w:lang w:val="en-US"/>
        </w:rPr>
        <w:t>Laps</w:t>
      </w:r>
      <w:r w:rsidR="00864A9F">
        <w:rPr>
          <w:lang w:val="en-US"/>
        </w:rPr>
        <w:t>ations</w:t>
      </w:r>
    </w:p>
    <w:p w14:paraId="6ACFBA55" w14:textId="750C5C62" w:rsidR="00DB4A27" w:rsidRDefault="00864A9F" w:rsidP="00DB4A27">
      <w:pPr>
        <w:pStyle w:val="ListParagraph"/>
        <w:numPr>
          <w:ilvl w:val="1"/>
          <w:numId w:val="65"/>
        </w:numPr>
        <w:spacing w:after="160" w:line="259" w:lineRule="auto"/>
        <w:rPr>
          <w:lang w:val="en-US"/>
        </w:rPr>
      </w:pPr>
      <w:r>
        <w:rPr>
          <w:lang w:val="en-US"/>
        </w:rPr>
        <w:t xml:space="preserve">Premium </w:t>
      </w:r>
      <w:r w:rsidR="0073652A">
        <w:rPr>
          <w:lang w:val="en-US"/>
        </w:rPr>
        <w:t xml:space="preserve">Payment </w:t>
      </w:r>
    </w:p>
    <w:p w14:paraId="0CDCAB69" w14:textId="77777777" w:rsidR="00DB4A27" w:rsidRDefault="00DB4A27" w:rsidP="00DB4A27">
      <w:pPr>
        <w:pStyle w:val="ListParagraph"/>
        <w:spacing w:after="160" w:line="259" w:lineRule="auto"/>
        <w:ind w:left="1440"/>
        <w:rPr>
          <w:lang w:val="en-US"/>
        </w:rPr>
      </w:pPr>
    </w:p>
    <w:p w14:paraId="46313599" w14:textId="3902D489" w:rsidR="0073652A" w:rsidRDefault="0073652A" w:rsidP="00DB4A27">
      <w:pPr>
        <w:pStyle w:val="ListParagraph"/>
        <w:numPr>
          <w:ilvl w:val="0"/>
          <w:numId w:val="65"/>
        </w:numPr>
        <w:spacing w:after="160" w:line="259" w:lineRule="auto"/>
        <w:rPr>
          <w:lang w:val="en-US"/>
        </w:rPr>
      </w:pPr>
      <w:r w:rsidRPr="00DB4A27">
        <w:rPr>
          <w:b/>
          <w:bCs/>
          <w:lang w:val="en-US"/>
        </w:rPr>
        <w:t xml:space="preserve">Governance Procedures – </w:t>
      </w:r>
      <w:r w:rsidRPr="00DB4A27">
        <w:rPr>
          <w:lang w:val="en-US"/>
        </w:rPr>
        <w:t xml:space="preserve">high level pricing controls document in place but no POG policy or pricing procedures (in </w:t>
      </w:r>
      <w:r w:rsidR="00DB4A27">
        <w:rPr>
          <w:lang w:val="en-US"/>
        </w:rPr>
        <w:t xml:space="preserve">particular, the </w:t>
      </w:r>
      <w:r w:rsidRPr="00DB4A27">
        <w:rPr>
          <w:lang w:val="en-US"/>
        </w:rPr>
        <w:t>approach to refinement of the model post go live)</w:t>
      </w:r>
      <w:r w:rsidR="00864A9F">
        <w:rPr>
          <w:lang w:val="en-US"/>
        </w:rPr>
        <w:t>:</w:t>
      </w:r>
    </w:p>
    <w:p w14:paraId="6DF43F89" w14:textId="77777777" w:rsidR="00864A9F" w:rsidRPr="00DB4A27" w:rsidRDefault="00864A9F" w:rsidP="00DB4A27">
      <w:pPr>
        <w:pStyle w:val="ListParagraph"/>
        <w:numPr>
          <w:ilvl w:val="0"/>
          <w:numId w:val="65"/>
        </w:numPr>
        <w:spacing w:after="160" w:line="259" w:lineRule="auto"/>
        <w:rPr>
          <w:lang w:val="en-US"/>
        </w:rPr>
      </w:pPr>
    </w:p>
    <w:p w14:paraId="68E1F862" w14:textId="77777777" w:rsidR="0073652A" w:rsidRPr="00DB4A27" w:rsidRDefault="0073652A" w:rsidP="00DB4A27">
      <w:pPr>
        <w:pStyle w:val="ListParagraph"/>
        <w:numPr>
          <w:ilvl w:val="1"/>
          <w:numId w:val="65"/>
        </w:numPr>
        <w:spacing w:after="160" w:line="259" w:lineRule="auto"/>
        <w:rPr>
          <w:lang w:val="en-US"/>
        </w:rPr>
      </w:pPr>
      <w:r w:rsidRPr="00DB4A27">
        <w:rPr>
          <w:lang w:val="en-US"/>
        </w:rPr>
        <w:tab/>
        <w:t xml:space="preserve">Product and Oversight </w:t>
      </w:r>
    </w:p>
    <w:p w14:paraId="4002C495" w14:textId="77777777" w:rsidR="0073652A" w:rsidRPr="00DB4A27" w:rsidRDefault="0073652A" w:rsidP="00DB4A27">
      <w:pPr>
        <w:pStyle w:val="ListParagraph"/>
        <w:numPr>
          <w:ilvl w:val="1"/>
          <w:numId w:val="65"/>
        </w:numPr>
        <w:spacing w:after="160" w:line="259" w:lineRule="auto"/>
        <w:rPr>
          <w:lang w:val="en-US"/>
        </w:rPr>
      </w:pPr>
      <w:r w:rsidRPr="00DB4A27">
        <w:rPr>
          <w:lang w:val="en-US"/>
        </w:rPr>
        <w:tab/>
        <w:t xml:space="preserve">Pricing </w:t>
      </w:r>
    </w:p>
    <w:p w14:paraId="453C6112" w14:textId="77777777" w:rsidR="0073652A" w:rsidRDefault="0073652A" w:rsidP="0073652A">
      <w:pPr>
        <w:pStyle w:val="ListParagraph"/>
        <w:rPr>
          <w:lang w:val="en-US"/>
        </w:rPr>
      </w:pPr>
    </w:p>
    <w:p w14:paraId="3864BA51" w14:textId="77777777" w:rsidR="0073652A" w:rsidRPr="009E5160" w:rsidRDefault="0073652A" w:rsidP="0073652A">
      <w:pPr>
        <w:pStyle w:val="ListParagraph"/>
        <w:numPr>
          <w:ilvl w:val="0"/>
          <w:numId w:val="65"/>
        </w:numPr>
        <w:spacing w:after="160" w:line="259" w:lineRule="auto"/>
        <w:rPr>
          <w:b/>
          <w:bCs/>
          <w:lang w:val="en-US"/>
        </w:rPr>
      </w:pPr>
      <w:r w:rsidRPr="009E5160">
        <w:rPr>
          <w:b/>
          <w:bCs/>
          <w:lang w:val="en-US"/>
        </w:rPr>
        <w:t xml:space="preserve">Finance </w:t>
      </w:r>
    </w:p>
    <w:p w14:paraId="0B4C99E8" w14:textId="20BBE364" w:rsidR="0073652A" w:rsidRDefault="00DB4A27" w:rsidP="00DB4A27">
      <w:pPr>
        <w:pStyle w:val="ListParagraph"/>
        <w:numPr>
          <w:ilvl w:val="0"/>
          <w:numId w:val="65"/>
        </w:numPr>
        <w:spacing w:after="160" w:line="259" w:lineRule="auto"/>
        <w:ind w:left="1080"/>
        <w:rPr>
          <w:lang w:val="en-US"/>
        </w:rPr>
      </w:pPr>
      <w:r>
        <w:rPr>
          <w:lang w:val="en-US"/>
        </w:rPr>
        <w:t>Policy and Claims Bordereau submissions</w:t>
      </w:r>
      <w:r w:rsidR="0073652A">
        <w:rPr>
          <w:lang w:val="en-US"/>
        </w:rPr>
        <w:t xml:space="preserve"> </w:t>
      </w:r>
    </w:p>
    <w:p w14:paraId="1D80F9BE" w14:textId="12E2B634" w:rsidR="0073652A" w:rsidRPr="00DB4A27" w:rsidRDefault="00DB4A27" w:rsidP="00884F55">
      <w:pPr>
        <w:pStyle w:val="ListParagraph"/>
        <w:numPr>
          <w:ilvl w:val="0"/>
          <w:numId w:val="65"/>
        </w:numPr>
        <w:spacing w:after="160" w:line="259" w:lineRule="auto"/>
        <w:ind w:left="1080"/>
        <w:rPr>
          <w:lang w:val="en-US"/>
        </w:rPr>
      </w:pPr>
      <w:r w:rsidRPr="00DB4A27">
        <w:rPr>
          <w:lang w:val="en-US"/>
        </w:rPr>
        <w:t xml:space="preserve">Policy </w:t>
      </w:r>
      <w:r w:rsidR="0073652A" w:rsidRPr="00DB4A27">
        <w:rPr>
          <w:lang w:val="en-US"/>
        </w:rPr>
        <w:t xml:space="preserve">Payments </w:t>
      </w:r>
    </w:p>
    <w:p w14:paraId="4112031F" w14:textId="62986EF6" w:rsidR="00DB4A27" w:rsidRPr="00DB4A27" w:rsidRDefault="00DB4A27" w:rsidP="00F01DB2">
      <w:pPr>
        <w:pStyle w:val="Heading3"/>
      </w:pPr>
      <w:bookmarkStart w:id="57" w:name="_Toc145883092"/>
      <w:r w:rsidRPr="00DB4A27">
        <w:t>Recommendations</w:t>
      </w:r>
      <w:bookmarkEnd w:id="57"/>
      <w:r w:rsidRPr="00DB4A27">
        <w:t xml:space="preserve"> </w:t>
      </w:r>
    </w:p>
    <w:p w14:paraId="77F9A4B8" w14:textId="3CB4C618" w:rsidR="0073652A" w:rsidRPr="00DB4A27" w:rsidRDefault="00DB4A27" w:rsidP="00B4041B">
      <w:pPr>
        <w:pStyle w:val="ListParagraph"/>
        <w:numPr>
          <w:ilvl w:val="0"/>
          <w:numId w:val="65"/>
        </w:numPr>
        <w:rPr>
          <w:lang w:val="en-US"/>
        </w:rPr>
      </w:pPr>
      <w:r w:rsidRPr="00DB4A27">
        <w:rPr>
          <w:lang w:val="en-US"/>
        </w:rPr>
        <w:t xml:space="preserve">Schedule internal cross functional process workshops to develop the relevant procedures </w:t>
      </w:r>
      <w:r>
        <w:rPr>
          <w:lang w:val="en-US"/>
        </w:rPr>
        <w:t xml:space="preserve">as required. </w:t>
      </w:r>
    </w:p>
    <w:p w14:paraId="5E8DBBB0" w14:textId="77777777" w:rsidR="0073652A" w:rsidRPr="00231319" w:rsidRDefault="0073652A" w:rsidP="0073652A">
      <w:pPr>
        <w:rPr>
          <w:b/>
          <w:bCs/>
          <w:sz w:val="32"/>
          <w:szCs w:val="32"/>
          <w:u w:val="single"/>
          <w:lang w:val="en-US"/>
        </w:rPr>
      </w:pPr>
    </w:p>
    <w:p w14:paraId="47F39F94" w14:textId="6015FC6B" w:rsidR="00706996" w:rsidRDefault="00706996" w:rsidP="00ED69A6">
      <w:pPr>
        <w:jc w:val="both"/>
        <w:rPr>
          <w:rFonts w:ascii="Calibri Light" w:eastAsia="Calibri" w:hAnsi="Calibri Light"/>
          <w:b/>
          <w:color w:val="006D88"/>
          <w:sz w:val="32"/>
          <w:szCs w:val="32"/>
        </w:rPr>
      </w:pPr>
    </w:p>
    <w:p w14:paraId="6A18CB75" w14:textId="77777777" w:rsidR="00604179" w:rsidRDefault="00604179" w:rsidP="00ED69A6">
      <w:pPr>
        <w:jc w:val="both"/>
        <w:rPr>
          <w:rFonts w:ascii="Calibri Light" w:eastAsia="Calibri" w:hAnsi="Calibri Light"/>
          <w:b/>
          <w:color w:val="006D88"/>
          <w:sz w:val="32"/>
          <w:szCs w:val="32"/>
        </w:rPr>
      </w:pPr>
    </w:p>
    <w:p w14:paraId="7EAE962F" w14:textId="77777777" w:rsidR="00ED69A6" w:rsidRDefault="00ED69A6" w:rsidP="00ED69A6">
      <w:pPr>
        <w:jc w:val="both"/>
        <w:rPr>
          <w:rFonts w:ascii="Calibri Light" w:eastAsia="Calibri" w:hAnsi="Calibri Light"/>
          <w:b/>
          <w:color w:val="006D88"/>
          <w:sz w:val="32"/>
          <w:szCs w:val="32"/>
        </w:rPr>
      </w:pPr>
    </w:p>
    <w:p w14:paraId="2EB3F30F" w14:textId="77777777" w:rsidR="00ED69A6" w:rsidRDefault="00ED69A6" w:rsidP="00ED69A6">
      <w:pPr>
        <w:jc w:val="both"/>
        <w:rPr>
          <w:rFonts w:ascii="Calibri Light" w:eastAsia="Calibri" w:hAnsi="Calibri Light"/>
          <w:b/>
          <w:color w:val="006D88"/>
          <w:sz w:val="32"/>
          <w:szCs w:val="32"/>
        </w:rPr>
      </w:pPr>
    </w:p>
    <w:p w14:paraId="3C54A9A3" w14:textId="77777777" w:rsidR="00604179" w:rsidRDefault="00604179" w:rsidP="00ED69A6">
      <w:pPr>
        <w:jc w:val="both"/>
        <w:rPr>
          <w:rFonts w:ascii="Calibri Light" w:eastAsia="Calibri" w:hAnsi="Calibri Light"/>
          <w:b/>
          <w:color w:val="006D88"/>
          <w:sz w:val="32"/>
          <w:szCs w:val="32"/>
        </w:rPr>
      </w:pPr>
    </w:p>
    <w:p w14:paraId="76D46195" w14:textId="77777777" w:rsidR="00604179" w:rsidRDefault="00604179" w:rsidP="00ED69A6">
      <w:pPr>
        <w:jc w:val="both"/>
        <w:rPr>
          <w:rFonts w:ascii="Calibri Light" w:eastAsia="Calibri" w:hAnsi="Calibri Light"/>
          <w:b/>
          <w:color w:val="006D88"/>
          <w:sz w:val="32"/>
          <w:szCs w:val="32"/>
        </w:rPr>
      </w:pPr>
    </w:p>
    <w:p w14:paraId="4E162FA9" w14:textId="77777777" w:rsidR="00262657" w:rsidRDefault="00262657" w:rsidP="00706996">
      <w:pPr>
        <w:jc w:val="both"/>
        <w:rPr>
          <w:rFonts w:ascii="Calibri Light" w:eastAsia="Calibri" w:hAnsi="Calibri Light"/>
          <w:b/>
          <w:color w:val="006D88"/>
          <w:sz w:val="32"/>
          <w:szCs w:val="32"/>
        </w:rPr>
      </w:pPr>
    </w:p>
    <w:p w14:paraId="683DDDA2" w14:textId="459DB42E" w:rsidR="00706996" w:rsidRPr="00A30C1A" w:rsidRDefault="00706996" w:rsidP="00706996">
      <w:pPr>
        <w:jc w:val="both"/>
        <w:rPr>
          <w:rFonts w:ascii="Calibri Light" w:eastAsia="Calibri" w:hAnsi="Calibri Light" w:cstheme="majorHAnsi"/>
          <w:sz w:val="20"/>
          <w:szCs w:val="20"/>
        </w:rPr>
      </w:pPr>
      <w:r w:rsidRPr="00A30C1A">
        <w:rPr>
          <w:rFonts w:ascii="Calibri Light" w:eastAsia="Calibri" w:hAnsi="Calibri Light" w:cstheme="majorHAnsi"/>
          <w:sz w:val="20"/>
          <w:szCs w:val="20"/>
        </w:rPr>
        <w:t>Revision Table</w:t>
      </w:r>
    </w:p>
    <w:tbl>
      <w:tblPr>
        <w:tblW w:w="9555" w:type="dxa"/>
        <w:tblInd w:w="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9"/>
        <w:gridCol w:w="1701"/>
        <w:gridCol w:w="1984"/>
        <w:gridCol w:w="1559"/>
        <w:gridCol w:w="1701"/>
        <w:gridCol w:w="1701"/>
      </w:tblGrid>
      <w:tr w:rsidR="00CA0E78" w:rsidRPr="00E8101C" w14:paraId="12953398" w14:textId="77777777" w:rsidTr="00A30C1A">
        <w:trPr>
          <w:trHeight w:val="848"/>
        </w:trPr>
        <w:tc>
          <w:tcPr>
            <w:tcW w:w="909" w:type="dxa"/>
            <w:tcBorders>
              <w:top w:val="single" w:sz="4" w:space="0" w:color="auto"/>
              <w:left w:val="single" w:sz="4" w:space="0" w:color="auto"/>
              <w:bottom w:val="single" w:sz="4" w:space="0" w:color="auto"/>
              <w:right w:val="single" w:sz="4" w:space="0" w:color="auto"/>
            </w:tcBorders>
            <w:hideMark/>
          </w:tcPr>
          <w:p w14:paraId="286C8D22" w14:textId="77777777" w:rsidR="00CA0E78" w:rsidRPr="00A30C1A" w:rsidRDefault="00CA0E78">
            <w:pPr>
              <w:pStyle w:val="Heading4"/>
              <w:rPr>
                <w:rFonts w:ascii="Calibri Light" w:eastAsiaTheme="majorEastAsia" w:hAnsi="Calibri Light" w:cstheme="majorHAnsi"/>
                <w:sz w:val="20"/>
                <w:szCs w:val="20"/>
              </w:rPr>
            </w:pPr>
            <w:r w:rsidRPr="00A30C1A">
              <w:rPr>
                <w:rFonts w:ascii="Calibri Light" w:hAnsi="Calibri Light" w:cstheme="majorHAnsi"/>
                <w:i/>
                <w:sz w:val="20"/>
                <w:szCs w:val="20"/>
              </w:rPr>
              <w:t>Version</w:t>
            </w:r>
          </w:p>
        </w:tc>
        <w:tc>
          <w:tcPr>
            <w:tcW w:w="1701" w:type="dxa"/>
            <w:tcBorders>
              <w:top w:val="single" w:sz="4" w:space="0" w:color="auto"/>
              <w:left w:val="single" w:sz="4" w:space="0" w:color="auto"/>
              <w:bottom w:val="single" w:sz="4" w:space="0" w:color="auto"/>
              <w:right w:val="single" w:sz="4" w:space="0" w:color="auto"/>
            </w:tcBorders>
            <w:hideMark/>
          </w:tcPr>
          <w:p w14:paraId="676F1FCD" w14:textId="77777777" w:rsidR="00CA0E78" w:rsidRPr="00A30C1A" w:rsidRDefault="00CA0E78">
            <w:pPr>
              <w:pStyle w:val="Heading4"/>
              <w:rPr>
                <w:rFonts w:ascii="Calibri Light" w:hAnsi="Calibri Light" w:cstheme="majorHAnsi"/>
                <w:i/>
                <w:sz w:val="20"/>
                <w:szCs w:val="20"/>
              </w:rPr>
            </w:pPr>
            <w:r w:rsidRPr="00A30C1A">
              <w:rPr>
                <w:rFonts w:ascii="Calibri Light" w:hAnsi="Calibri Light" w:cstheme="majorHAnsi"/>
                <w:i/>
                <w:sz w:val="20"/>
                <w:szCs w:val="20"/>
              </w:rPr>
              <w:t>Primary Author(s)</w:t>
            </w:r>
          </w:p>
        </w:tc>
        <w:tc>
          <w:tcPr>
            <w:tcW w:w="1984" w:type="dxa"/>
            <w:tcBorders>
              <w:top w:val="single" w:sz="4" w:space="0" w:color="auto"/>
              <w:left w:val="single" w:sz="4" w:space="0" w:color="auto"/>
              <w:bottom w:val="single" w:sz="4" w:space="0" w:color="auto"/>
              <w:right w:val="single" w:sz="4" w:space="0" w:color="auto"/>
            </w:tcBorders>
            <w:hideMark/>
          </w:tcPr>
          <w:p w14:paraId="2D23DC22" w14:textId="77777777" w:rsidR="00CA0E78" w:rsidRPr="00A30C1A" w:rsidRDefault="00CA0E78">
            <w:pPr>
              <w:pStyle w:val="Heading4"/>
              <w:rPr>
                <w:rFonts w:ascii="Calibri Light" w:hAnsi="Calibri Light" w:cstheme="majorHAnsi"/>
                <w:i/>
                <w:sz w:val="20"/>
                <w:szCs w:val="20"/>
              </w:rPr>
            </w:pPr>
            <w:r w:rsidRPr="00A30C1A">
              <w:rPr>
                <w:rFonts w:ascii="Calibri Light" w:hAnsi="Calibri Light" w:cstheme="majorHAnsi"/>
                <w:i/>
                <w:sz w:val="20"/>
                <w:szCs w:val="20"/>
              </w:rPr>
              <w:t>Description of Version</w:t>
            </w:r>
          </w:p>
        </w:tc>
        <w:tc>
          <w:tcPr>
            <w:tcW w:w="1559" w:type="dxa"/>
            <w:tcBorders>
              <w:top w:val="single" w:sz="4" w:space="0" w:color="auto"/>
              <w:left w:val="single" w:sz="4" w:space="0" w:color="auto"/>
              <w:bottom w:val="single" w:sz="4" w:space="0" w:color="auto"/>
              <w:right w:val="single" w:sz="4" w:space="0" w:color="auto"/>
            </w:tcBorders>
            <w:hideMark/>
          </w:tcPr>
          <w:p w14:paraId="53C0C3F7" w14:textId="77777777" w:rsidR="00CA0E78" w:rsidRPr="00A30C1A" w:rsidRDefault="00CA0E78">
            <w:pPr>
              <w:pStyle w:val="Heading4"/>
              <w:rPr>
                <w:rFonts w:ascii="Calibri Light" w:hAnsi="Calibri Light" w:cstheme="majorHAnsi"/>
                <w:i/>
                <w:sz w:val="20"/>
                <w:szCs w:val="20"/>
              </w:rPr>
            </w:pPr>
            <w:r w:rsidRPr="00A30C1A">
              <w:rPr>
                <w:rFonts w:ascii="Calibri Light" w:hAnsi="Calibri Light" w:cstheme="majorHAnsi"/>
                <w:i/>
                <w:sz w:val="20"/>
                <w:szCs w:val="20"/>
              </w:rPr>
              <w:t>Date Completed</w:t>
            </w:r>
          </w:p>
        </w:tc>
        <w:tc>
          <w:tcPr>
            <w:tcW w:w="1701" w:type="dxa"/>
            <w:tcBorders>
              <w:top w:val="single" w:sz="4" w:space="0" w:color="auto"/>
              <w:left w:val="single" w:sz="4" w:space="0" w:color="auto"/>
              <w:bottom w:val="single" w:sz="4" w:space="0" w:color="auto"/>
              <w:right w:val="single" w:sz="4" w:space="0" w:color="auto"/>
            </w:tcBorders>
          </w:tcPr>
          <w:p w14:paraId="252ABCBD" w14:textId="77777777" w:rsidR="00CA0E78" w:rsidRPr="00A30C1A" w:rsidRDefault="00CA0E78">
            <w:pPr>
              <w:pStyle w:val="Heading4"/>
              <w:rPr>
                <w:rFonts w:ascii="Calibri Light" w:hAnsi="Calibri Light" w:cstheme="majorHAnsi"/>
                <w:i/>
                <w:sz w:val="20"/>
                <w:szCs w:val="20"/>
              </w:rPr>
            </w:pPr>
            <w:r>
              <w:rPr>
                <w:rFonts w:ascii="Calibri Light" w:hAnsi="Calibri Light" w:cstheme="majorHAnsi"/>
                <w:i/>
                <w:sz w:val="20"/>
                <w:szCs w:val="20"/>
              </w:rPr>
              <w:t>Audit/Risk Committee Approved</w:t>
            </w:r>
          </w:p>
        </w:tc>
        <w:tc>
          <w:tcPr>
            <w:tcW w:w="1701" w:type="dxa"/>
            <w:tcBorders>
              <w:top w:val="single" w:sz="4" w:space="0" w:color="auto"/>
              <w:left w:val="single" w:sz="4" w:space="0" w:color="auto"/>
              <w:bottom w:val="single" w:sz="4" w:space="0" w:color="auto"/>
              <w:right w:val="single" w:sz="4" w:space="0" w:color="auto"/>
            </w:tcBorders>
          </w:tcPr>
          <w:p w14:paraId="7397689D" w14:textId="77777777" w:rsidR="00CA0E78" w:rsidRDefault="00CA0E78">
            <w:pPr>
              <w:pStyle w:val="Heading4"/>
              <w:rPr>
                <w:rFonts w:ascii="Calibri Light" w:hAnsi="Calibri Light" w:cstheme="majorHAnsi"/>
                <w:i/>
                <w:sz w:val="20"/>
                <w:szCs w:val="20"/>
              </w:rPr>
            </w:pPr>
            <w:r>
              <w:rPr>
                <w:rFonts w:ascii="Calibri Light" w:hAnsi="Calibri Light" w:cstheme="majorHAnsi"/>
                <w:i/>
                <w:sz w:val="20"/>
                <w:szCs w:val="20"/>
              </w:rPr>
              <w:t>Board Approved</w:t>
            </w:r>
          </w:p>
        </w:tc>
      </w:tr>
      <w:tr w:rsidR="00CA0E78" w:rsidRPr="00E8101C" w14:paraId="5914DE50" w14:textId="77777777" w:rsidTr="00814A60">
        <w:trPr>
          <w:trHeight w:val="364"/>
        </w:trPr>
        <w:tc>
          <w:tcPr>
            <w:tcW w:w="909" w:type="dxa"/>
            <w:tcBorders>
              <w:top w:val="single" w:sz="4" w:space="0" w:color="auto"/>
              <w:left w:val="single" w:sz="4" w:space="0" w:color="auto"/>
              <w:bottom w:val="single" w:sz="4" w:space="0" w:color="auto"/>
              <w:right w:val="single" w:sz="4" w:space="0" w:color="auto"/>
            </w:tcBorders>
            <w:vAlign w:val="center"/>
            <w:hideMark/>
          </w:tcPr>
          <w:p w14:paraId="00E8F8B5" w14:textId="77777777" w:rsidR="00CA0E78" w:rsidRPr="00A30C1A" w:rsidRDefault="00CA0E78">
            <w:pPr>
              <w:pStyle w:val="TableText"/>
              <w:rPr>
                <w:rFonts w:ascii="Calibri Light" w:hAnsi="Calibri Light" w:cstheme="majorHAnsi"/>
                <w:sz w:val="20"/>
                <w:szCs w:val="20"/>
              </w:rPr>
            </w:pPr>
            <w:r w:rsidRPr="00A30C1A">
              <w:rPr>
                <w:rFonts w:ascii="Calibri Light" w:hAnsi="Calibri Light" w:cstheme="majorHAnsi"/>
                <w:sz w:val="20"/>
                <w:szCs w:val="20"/>
              </w:rPr>
              <w:t>1.0</w:t>
            </w:r>
          </w:p>
        </w:tc>
        <w:tc>
          <w:tcPr>
            <w:tcW w:w="1701" w:type="dxa"/>
            <w:tcBorders>
              <w:top w:val="single" w:sz="4" w:space="0" w:color="auto"/>
              <w:left w:val="single" w:sz="4" w:space="0" w:color="auto"/>
              <w:bottom w:val="single" w:sz="4" w:space="0" w:color="auto"/>
              <w:right w:val="single" w:sz="4" w:space="0" w:color="auto"/>
            </w:tcBorders>
            <w:vAlign w:val="center"/>
          </w:tcPr>
          <w:p w14:paraId="0499EADC" w14:textId="473B5A18" w:rsidR="00CA0E78" w:rsidRPr="00A30C1A" w:rsidRDefault="00ED69A6">
            <w:pPr>
              <w:pStyle w:val="TableText"/>
              <w:rPr>
                <w:rFonts w:ascii="Calibri Light" w:hAnsi="Calibri Light" w:cstheme="majorHAnsi"/>
                <w:sz w:val="20"/>
                <w:szCs w:val="20"/>
              </w:rPr>
            </w:pPr>
            <w:r>
              <w:rPr>
                <w:rFonts w:ascii="Calibri Light" w:hAnsi="Calibri Light" w:cstheme="majorHAnsi"/>
                <w:sz w:val="20"/>
                <w:szCs w:val="20"/>
              </w:rPr>
              <w:t>Jennifer Marshall</w:t>
            </w:r>
          </w:p>
        </w:tc>
        <w:tc>
          <w:tcPr>
            <w:tcW w:w="1984" w:type="dxa"/>
            <w:tcBorders>
              <w:top w:val="single" w:sz="4" w:space="0" w:color="auto"/>
              <w:left w:val="single" w:sz="4" w:space="0" w:color="auto"/>
              <w:bottom w:val="single" w:sz="4" w:space="0" w:color="auto"/>
              <w:right w:val="single" w:sz="4" w:space="0" w:color="auto"/>
            </w:tcBorders>
            <w:vAlign w:val="center"/>
          </w:tcPr>
          <w:p w14:paraId="1FD3A8C1" w14:textId="085CA179" w:rsidR="00CA0E78" w:rsidRPr="00A30C1A" w:rsidRDefault="00ED69A6">
            <w:pPr>
              <w:pStyle w:val="TableText"/>
              <w:rPr>
                <w:rFonts w:ascii="Calibri Light" w:hAnsi="Calibri Light" w:cstheme="majorHAnsi"/>
                <w:sz w:val="20"/>
                <w:szCs w:val="20"/>
              </w:rPr>
            </w:pPr>
            <w:r>
              <w:rPr>
                <w:rFonts w:ascii="Calibri Light" w:hAnsi="Calibri Light" w:cstheme="majorHAnsi"/>
                <w:sz w:val="20"/>
                <w:szCs w:val="20"/>
              </w:rPr>
              <w:t>V0.1</w:t>
            </w:r>
          </w:p>
        </w:tc>
        <w:tc>
          <w:tcPr>
            <w:tcW w:w="1559" w:type="dxa"/>
            <w:tcBorders>
              <w:top w:val="single" w:sz="4" w:space="0" w:color="auto"/>
              <w:left w:val="single" w:sz="4" w:space="0" w:color="auto"/>
              <w:bottom w:val="single" w:sz="4" w:space="0" w:color="auto"/>
              <w:right w:val="single" w:sz="4" w:space="0" w:color="auto"/>
            </w:tcBorders>
            <w:vAlign w:val="center"/>
          </w:tcPr>
          <w:p w14:paraId="15FDC73F" w14:textId="0153B4A7" w:rsidR="00CA0E78" w:rsidRPr="00A30C1A" w:rsidRDefault="00ED69A6">
            <w:pPr>
              <w:pStyle w:val="TableText"/>
              <w:rPr>
                <w:rFonts w:ascii="Calibri Light" w:hAnsi="Calibri Light" w:cstheme="majorHAnsi"/>
                <w:sz w:val="20"/>
                <w:szCs w:val="20"/>
              </w:rPr>
            </w:pPr>
            <w:r>
              <w:rPr>
                <w:rFonts w:ascii="Calibri Light" w:hAnsi="Calibri Light" w:cstheme="majorHAnsi"/>
                <w:sz w:val="20"/>
                <w:szCs w:val="20"/>
              </w:rPr>
              <w:t>14/09/2023</w:t>
            </w:r>
          </w:p>
        </w:tc>
        <w:tc>
          <w:tcPr>
            <w:tcW w:w="1701" w:type="dxa"/>
            <w:tcBorders>
              <w:top w:val="single" w:sz="4" w:space="0" w:color="auto"/>
              <w:left w:val="single" w:sz="4" w:space="0" w:color="auto"/>
              <w:bottom w:val="single" w:sz="4" w:space="0" w:color="auto"/>
              <w:right w:val="single" w:sz="4" w:space="0" w:color="auto"/>
            </w:tcBorders>
          </w:tcPr>
          <w:p w14:paraId="43D168E2" w14:textId="7E19BBF5" w:rsidR="00CA0E78" w:rsidRPr="00A30C1A" w:rsidRDefault="00ED69A6">
            <w:pPr>
              <w:pStyle w:val="TableText"/>
              <w:rPr>
                <w:rFonts w:ascii="Calibri Light" w:hAnsi="Calibri Light" w:cstheme="majorHAnsi"/>
                <w:sz w:val="20"/>
                <w:szCs w:val="20"/>
              </w:rPr>
            </w:pPr>
            <w:r>
              <w:rPr>
                <w:rFonts w:ascii="Calibri Light" w:hAnsi="Calibri Light" w:cstheme="majorHAnsi"/>
                <w:sz w:val="20"/>
                <w:szCs w:val="20"/>
              </w:rPr>
              <w:t>N/A</w:t>
            </w:r>
          </w:p>
        </w:tc>
        <w:tc>
          <w:tcPr>
            <w:tcW w:w="1701" w:type="dxa"/>
            <w:tcBorders>
              <w:top w:val="single" w:sz="4" w:space="0" w:color="auto"/>
              <w:left w:val="single" w:sz="4" w:space="0" w:color="auto"/>
              <w:bottom w:val="single" w:sz="4" w:space="0" w:color="auto"/>
              <w:right w:val="single" w:sz="4" w:space="0" w:color="auto"/>
            </w:tcBorders>
          </w:tcPr>
          <w:p w14:paraId="53B16FA5" w14:textId="7EEE3F16" w:rsidR="00CA0E78" w:rsidRPr="00A30C1A" w:rsidRDefault="00ED69A6">
            <w:pPr>
              <w:pStyle w:val="TableText"/>
              <w:rPr>
                <w:rFonts w:ascii="Calibri Light" w:hAnsi="Calibri Light" w:cstheme="majorHAnsi"/>
                <w:sz w:val="20"/>
                <w:szCs w:val="20"/>
              </w:rPr>
            </w:pPr>
            <w:r>
              <w:rPr>
                <w:rFonts w:ascii="Calibri Light" w:hAnsi="Calibri Light" w:cstheme="majorHAnsi"/>
                <w:sz w:val="20"/>
                <w:szCs w:val="20"/>
              </w:rPr>
              <w:t>N/A</w:t>
            </w:r>
          </w:p>
        </w:tc>
      </w:tr>
    </w:tbl>
    <w:p w14:paraId="6E5B812C" w14:textId="77777777" w:rsidR="00CA0E78" w:rsidRDefault="00CA0E78" w:rsidP="00A30C1A">
      <w:bookmarkStart w:id="58" w:name="_Toc76050534"/>
    </w:p>
    <w:p w14:paraId="4E3D4EEA" w14:textId="77777777" w:rsidR="00E7190E" w:rsidRDefault="00E7190E" w:rsidP="00A30C1A"/>
    <w:p w14:paraId="7B31D4B1" w14:textId="77777777" w:rsidR="00E7190E" w:rsidRDefault="00E7190E" w:rsidP="00A30C1A"/>
    <w:p w14:paraId="4EE86C7B" w14:textId="77777777" w:rsidR="00E7190E" w:rsidRDefault="00E7190E" w:rsidP="00A30C1A"/>
    <w:p w14:paraId="70D4F3B1" w14:textId="77777777" w:rsidR="00E7190E" w:rsidRDefault="00E7190E" w:rsidP="00A30C1A"/>
    <w:p w14:paraId="3465A1AD" w14:textId="77777777" w:rsidR="00E7190E" w:rsidRDefault="00E7190E" w:rsidP="00A30C1A"/>
    <w:p w14:paraId="667A7D06" w14:textId="77777777" w:rsidR="00E7190E" w:rsidRDefault="00E7190E" w:rsidP="00A30C1A"/>
    <w:p w14:paraId="4C2EFA6E" w14:textId="77777777" w:rsidR="00E7190E" w:rsidRDefault="00E7190E" w:rsidP="00A30C1A"/>
    <w:p w14:paraId="7443821F" w14:textId="77777777" w:rsidR="00E7190E" w:rsidRDefault="00E7190E" w:rsidP="00A30C1A"/>
    <w:p w14:paraId="14590BBD" w14:textId="77777777" w:rsidR="00E7190E" w:rsidRDefault="00E7190E" w:rsidP="00A30C1A"/>
    <w:p w14:paraId="567C4333" w14:textId="77777777" w:rsidR="00E7190E" w:rsidRDefault="00E7190E" w:rsidP="00A30C1A"/>
    <w:p w14:paraId="7E7096C4" w14:textId="77777777" w:rsidR="00E7190E" w:rsidRDefault="00E7190E" w:rsidP="00A30C1A"/>
    <w:p w14:paraId="749ACD88" w14:textId="77777777" w:rsidR="00E7190E" w:rsidRDefault="00E7190E" w:rsidP="00A30C1A"/>
    <w:p w14:paraId="7F55DB43" w14:textId="77777777" w:rsidR="00E7190E" w:rsidRDefault="00E7190E" w:rsidP="00A30C1A"/>
    <w:p w14:paraId="42623E66" w14:textId="77777777" w:rsidR="00864A9F" w:rsidRDefault="00864A9F" w:rsidP="00706996">
      <w:pPr>
        <w:pStyle w:val="Heading2"/>
        <w:jc w:val="both"/>
        <w:rPr>
          <w:rFonts w:ascii="Calibri Light" w:eastAsia="Calibri" w:hAnsi="Calibri Light"/>
          <w:sz w:val="32"/>
          <w:szCs w:val="32"/>
        </w:rPr>
      </w:pPr>
    </w:p>
    <w:p w14:paraId="083FC32E" w14:textId="77777777" w:rsidR="00864A9F" w:rsidRDefault="00864A9F" w:rsidP="00706996">
      <w:pPr>
        <w:pStyle w:val="Heading2"/>
        <w:jc w:val="both"/>
        <w:rPr>
          <w:rFonts w:ascii="Calibri Light" w:eastAsia="Calibri" w:hAnsi="Calibri Light"/>
          <w:sz w:val="32"/>
          <w:szCs w:val="32"/>
        </w:rPr>
      </w:pPr>
    </w:p>
    <w:p w14:paraId="558D5A99" w14:textId="77777777" w:rsidR="00864A9F" w:rsidRDefault="00864A9F" w:rsidP="00706996">
      <w:pPr>
        <w:pStyle w:val="Heading2"/>
        <w:jc w:val="both"/>
        <w:rPr>
          <w:rFonts w:ascii="Calibri Light" w:eastAsia="Calibri" w:hAnsi="Calibri Light"/>
          <w:sz w:val="32"/>
          <w:szCs w:val="32"/>
        </w:rPr>
      </w:pPr>
    </w:p>
    <w:p w14:paraId="6603EFF4" w14:textId="77777777" w:rsidR="006A43AC" w:rsidRDefault="006A43AC" w:rsidP="006A43AC"/>
    <w:p w14:paraId="26048A94" w14:textId="77777777" w:rsidR="006A43AC" w:rsidRPr="006A43AC" w:rsidRDefault="006A43AC" w:rsidP="006A43AC"/>
    <w:p w14:paraId="47776168" w14:textId="2AD97993" w:rsidR="00706996" w:rsidRDefault="00706996" w:rsidP="00706996">
      <w:pPr>
        <w:pStyle w:val="Heading2"/>
        <w:jc w:val="both"/>
        <w:rPr>
          <w:rFonts w:ascii="Calibri Light" w:eastAsia="Calibri" w:hAnsi="Calibri Light"/>
          <w:sz w:val="32"/>
          <w:szCs w:val="32"/>
        </w:rPr>
      </w:pPr>
      <w:bookmarkStart w:id="59" w:name="_Toc145883093"/>
      <w:r w:rsidRPr="00A30C1A">
        <w:rPr>
          <w:rFonts w:ascii="Calibri Light" w:eastAsia="Calibri" w:hAnsi="Calibri Light"/>
          <w:sz w:val="32"/>
          <w:szCs w:val="32"/>
        </w:rPr>
        <w:lastRenderedPageBreak/>
        <w:t>Appendix 1</w:t>
      </w:r>
      <w:bookmarkEnd w:id="59"/>
      <w:r w:rsidRPr="00A30C1A">
        <w:rPr>
          <w:rFonts w:ascii="Calibri Light" w:eastAsia="Calibri" w:hAnsi="Calibri Light"/>
          <w:sz w:val="32"/>
          <w:szCs w:val="32"/>
        </w:rPr>
        <w:t xml:space="preserve"> </w:t>
      </w:r>
      <w:bookmarkEnd w:id="58"/>
    </w:p>
    <w:p w14:paraId="3C7455A7" w14:textId="298E7E16" w:rsidR="00864A9F" w:rsidRPr="006A43AC" w:rsidRDefault="006A43AC" w:rsidP="006A43AC">
      <w:pPr>
        <w:ind w:left="2880" w:firstLine="720"/>
        <w:rPr>
          <w:b/>
          <w:color w:val="006D88"/>
          <w:sz w:val="28"/>
          <w:szCs w:val="28"/>
        </w:rPr>
      </w:pPr>
      <w:r w:rsidRPr="006A43AC">
        <w:rPr>
          <w:b/>
          <w:color w:val="006D88"/>
          <w:sz w:val="28"/>
          <w:szCs w:val="28"/>
        </w:rPr>
        <w:t>Recommendations</w:t>
      </w:r>
    </w:p>
    <w:tbl>
      <w:tblPr>
        <w:tblStyle w:val="TableGrid"/>
        <w:tblW w:w="9791" w:type="dxa"/>
        <w:tblLook w:val="04A0" w:firstRow="1" w:lastRow="0" w:firstColumn="1" w:lastColumn="0" w:noHBand="0" w:noVBand="1"/>
      </w:tblPr>
      <w:tblGrid>
        <w:gridCol w:w="2171"/>
        <w:gridCol w:w="7620"/>
      </w:tblGrid>
      <w:tr w:rsidR="006A43AC" w14:paraId="02E851E2" w14:textId="77777777" w:rsidTr="00F12707">
        <w:trPr>
          <w:trHeight w:val="288"/>
        </w:trPr>
        <w:tc>
          <w:tcPr>
            <w:tcW w:w="2171" w:type="dxa"/>
          </w:tcPr>
          <w:p w14:paraId="57F24BA8" w14:textId="08DA4941" w:rsidR="006A43AC" w:rsidRDefault="006A43AC" w:rsidP="006A43AC">
            <w:pPr>
              <w:rPr>
                <w:b/>
                <w:color w:val="006D88"/>
                <w:sz w:val="24"/>
              </w:rPr>
            </w:pPr>
            <w:r>
              <w:rPr>
                <w:b/>
                <w:color w:val="006D88"/>
                <w:sz w:val="24"/>
              </w:rPr>
              <w:t>Area</w:t>
            </w:r>
          </w:p>
        </w:tc>
        <w:tc>
          <w:tcPr>
            <w:tcW w:w="7620" w:type="dxa"/>
          </w:tcPr>
          <w:p w14:paraId="054D55FC" w14:textId="51661C68" w:rsidR="006A43AC" w:rsidRDefault="006A43AC" w:rsidP="006A43AC">
            <w:pPr>
              <w:rPr>
                <w:b/>
                <w:color w:val="006D88"/>
                <w:sz w:val="24"/>
              </w:rPr>
            </w:pPr>
            <w:r>
              <w:rPr>
                <w:b/>
                <w:color w:val="006D88"/>
                <w:sz w:val="24"/>
              </w:rPr>
              <w:t xml:space="preserve">Action Required </w:t>
            </w:r>
          </w:p>
        </w:tc>
      </w:tr>
      <w:tr w:rsidR="006A43AC" w14:paraId="731C11A2" w14:textId="77777777" w:rsidTr="00F12707">
        <w:trPr>
          <w:trHeight w:val="1899"/>
        </w:trPr>
        <w:tc>
          <w:tcPr>
            <w:tcW w:w="2171" w:type="dxa"/>
          </w:tcPr>
          <w:p w14:paraId="1F2A2C8E" w14:textId="5A169547" w:rsidR="006A43AC" w:rsidRDefault="00F12707" w:rsidP="006A43AC">
            <w:pPr>
              <w:rPr>
                <w:b/>
                <w:color w:val="006D88"/>
                <w:sz w:val="24"/>
              </w:rPr>
            </w:pPr>
            <w:r>
              <w:rPr>
                <w:b/>
                <w:color w:val="006D88"/>
                <w:sz w:val="24"/>
              </w:rPr>
              <w:t xml:space="preserve">Financials </w:t>
            </w:r>
          </w:p>
        </w:tc>
        <w:tc>
          <w:tcPr>
            <w:tcW w:w="7620" w:type="dxa"/>
          </w:tcPr>
          <w:p w14:paraId="2FFC0A18" w14:textId="40ECE80E" w:rsidR="006A43AC" w:rsidRPr="00F12707" w:rsidRDefault="00F12707" w:rsidP="00F12707">
            <w:pPr>
              <w:spacing w:after="160" w:line="259" w:lineRule="auto"/>
              <w:rPr>
                <w:lang w:val="en-US"/>
              </w:rPr>
            </w:pPr>
            <w:r>
              <w:t xml:space="preserve">The </w:t>
            </w:r>
            <w:r w:rsidRPr="00F12707">
              <w:rPr>
                <w:b/>
                <w:bCs/>
              </w:rPr>
              <w:t>detailed three-year financial plan</w:t>
            </w:r>
            <w:r>
              <w:t xml:space="preserve"> has not yet been developed at the time of writing. </w:t>
            </w:r>
            <w:r>
              <w:rPr>
                <w:lang w:val="en-US"/>
              </w:rPr>
              <w:t>A detailed three</w:t>
            </w:r>
            <w:r w:rsidRPr="00247F76">
              <w:rPr>
                <w:lang w:val="en-US"/>
              </w:rPr>
              <w:t xml:space="preserve">-year business plan </w:t>
            </w:r>
            <w:r>
              <w:rPr>
                <w:lang w:val="en-US"/>
              </w:rPr>
              <w:t xml:space="preserve">and associated insurance P &amp; L is required to outline all the relevant performance metrics which would influence an underlying COR should an insurer’s view be required. </w:t>
            </w:r>
          </w:p>
        </w:tc>
      </w:tr>
      <w:tr w:rsidR="006A43AC" w14:paraId="13AC3AF2" w14:textId="77777777" w:rsidTr="00F12707">
        <w:trPr>
          <w:trHeight w:val="4101"/>
        </w:trPr>
        <w:tc>
          <w:tcPr>
            <w:tcW w:w="2171" w:type="dxa"/>
          </w:tcPr>
          <w:p w14:paraId="4705227D" w14:textId="524804D6" w:rsidR="006A43AC" w:rsidRDefault="00F12707" w:rsidP="006A43AC">
            <w:pPr>
              <w:rPr>
                <w:b/>
                <w:color w:val="006D88"/>
                <w:sz w:val="24"/>
              </w:rPr>
            </w:pPr>
            <w:r>
              <w:rPr>
                <w:b/>
                <w:color w:val="006D88"/>
                <w:sz w:val="24"/>
              </w:rPr>
              <w:t xml:space="preserve">Pricing </w:t>
            </w:r>
          </w:p>
        </w:tc>
        <w:tc>
          <w:tcPr>
            <w:tcW w:w="7620" w:type="dxa"/>
          </w:tcPr>
          <w:p w14:paraId="379958E0" w14:textId="77777777" w:rsidR="00A30DF4" w:rsidRPr="00A30DF4" w:rsidRDefault="00A30DF4" w:rsidP="00A30DF4">
            <w:pPr>
              <w:spacing w:after="160" w:line="259" w:lineRule="auto"/>
            </w:pPr>
            <w:r w:rsidRPr="00A30DF4">
              <w:rPr>
                <w:b/>
                <w:bCs/>
              </w:rPr>
              <w:t>Compliance Review</w:t>
            </w:r>
            <w:r w:rsidRPr="00A30DF4">
              <w:t xml:space="preserve"> – the pricing strategy once documented should be reviewed to ensure it is fully compliant with CBI and CCPC requirements. It may also be appropriate to obtain legal advice to ensure that the model is not inadvertently in breach of industry regulations.  </w:t>
            </w:r>
          </w:p>
          <w:p w14:paraId="10F34851" w14:textId="77777777" w:rsidR="00A30DF4" w:rsidRPr="00A30DF4" w:rsidRDefault="00A30DF4" w:rsidP="00A30DF4">
            <w:pPr>
              <w:spacing w:after="160" w:line="259" w:lineRule="auto"/>
            </w:pPr>
            <w:r w:rsidRPr="00A30DF4">
              <w:rPr>
                <w:b/>
                <w:bCs/>
              </w:rPr>
              <w:t>Internal peer review of model</w:t>
            </w:r>
            <w:r w:rsidRPr="00A30DF4">
              <w:t xml:space="preserve"> (external if resourcing is challenged) to be undertaken to assess and confirm the original assumptions upon which the model has been based and the work undertaken based on the latest data. As part of this peer review, </w:t>
            </w:r>
          </w:p>
          <w:p w14:paraId="602A1514" w14:textId="77777777" w:rsidR="00A30DF4" w:rsidRPr="00A30DF4" w:rsidRDefault="00A30DF4" w:rsidP="00A8377F">
            <w:pPr>
              <w:pStyle w:val="ListParagraph"/>
              <w:numPr>
                <w:ilvl w:val="0"/>
                <w:numId w:val="78"/>
              </w:numPr>
              <w:spacing w:after="160" w:line="259" w:lineRule="auto"/>
            </w:pPr>
            <w:r w:rsidRPr="00A30DF4">
              <w:t xml:space="preserve">The </w:t>
            </w:r>
            <w:r w:rsidRPr="00A8377F">
              <w:rPr>
                <w:b/>
                <w:bCs/>
              </w:rPr>
              <w:t>underlying data should be fully reviewed as to its population</w:t>
            </w:r>
            <w:r w:rsidRPr="00A30DF4">
              <w:t xml:space="preserve"> (e.g., data population and manipulation) and how it has informed the relativities within the GLM.</w:t>
            </w:r>
          </w:p>
          <w:p w14:paraId="49778F4F" w14:textId="77777777" w:rsidR="00A30DF4" w:rsidRPr="00A30DF4" w:rsidRDefault="00A30DF4" w:rsidP="00A8377F">
            <w:pPr>
              <w:pStyle w:val="ListParagraph"/>
              <w:numPr>
                <w:ilvl w:val="0"/>
                <w:numId w:val="78"/>
              </w:numPr>
              <w:spacing w:after="160" w:line="259" w:lineRule="auto"/>
            </w:pPr>
            <w:r w:rsidRPr="00A8377F">
              <w:rPr>
                <w:b/>
                <w:bCs/>
              </w:rPr>
              <w:t>Review of the historical and ongoing adjustments</w:t>
            </w:r>
            <w:r w:rsidRPr="00A30DF4">
              <w:t xml:space="preserve"> deployed to achieve the expected conversion targets, with all adjustments to the model being documented and version controlled with appropriate sign offs. </w:t>
            </w:r>
          </w:p>
          <w:p w14:paraId="0AC1AAE3" w14:textId="77777777" w:rsidR="00A30DF4" w:rsidRPr="00A30DF4" w:rsidRDefault="00A30DF4" w:rsidP="00A8377F">
            <w:pPr>
              <w:pStyle w:val="ListParagraph"/>
              <w:numPr>
                <w:ilvl w:val="0"/>
                <w:numId w:val="78"/>
              </w:numPr>
              <w:spacing w:after="160" w:line="259" w:lineRule="auto"/>
            </w:pPr>
            <w:r w:rsidRPr="00A8377F">
              <w:rPr>
                <w:b/>
                <w:bCs/>
              </w:rPr>
              <w:t>The insurer panel and the associated products</w:t>
            </w:r>
            <w:r w:rsidRPr="00A30DF4">
              <w:t xml:space="preserve"> e.g., consideration of reduction in panel and refinement of product types being utilized for the provision of anonymized data thereby enabling increased targeting of the desired risk profile. </w:t>
            </w:r>
          </w:p>
          <w:p w14:paraId="42C56A22" w14:textId="77777777" w:rsidR="00A30DF4" w:rsidRPr="00A30DF4" w:rsidRDefault="00A30DF4" w:rsidP="00A8377F">
            <w:pPr>
              <w:pStyle w:val="ListParagraph"/>
              <w:numPr>
                <w:ilvl w:val="0"/>
                <w:numId w:val="78"/>
              </w:numPr>
              <w:spacing w:after="160" w:line="259" w:lineRule="auto"/>
            </w:pPr>
            <w:r w:rsidRPr="00A30DF4">
              <w:t xml:space="preserve">The </w:t>
            </w:r>
            <w:r w:rsidRPr="00A8377F">
              <w:rPr>
                <w:b/>
                <w:bCs/>
              </w:rPr>
              <w:t xml:space="preserve">correlation of New Business pricing with approach to Renewal Pricing in Year 1 </w:t>
            </w:r>
            <w:r w:rsidRPr="00A30DF4">
              <w:t xml:space="preserve">is vitally important to develop to ensure that no inadvertent “price walking” occurs. As the pricing model is configured to ensure an 8% conversion rate working to the average competitor premium, the adjustment required to move closer to a technical pricing model may impact renewal customers in Year 1. The underlying rationale for any price increases will need to be predicated on technical risk pricing as opposed to correction of a New Business pricing strategy.  </w:t>
            </w:r>
          </w:p>
          <w:p w14:paraId="2A855F83" w14:textId="77777777" w:rsidR="00A30DF4" w:rsidRPr="00A30DF4" w:rsidRDefault="00A30DF4" w:rsidP="00A8377F">
            <w:pPr>
              <w:pStyle w:val="ListParagraph"/>
              <w:numPr>
                <w:ilvl w:val="0"/>
                <w:numId w:val="78"/>
              </w:numPr>
              <w:spacing w:after="160" w:line="259" w:lineRule="auto"/>
            </w:pPr>
            <w:r w:rsidRPr="00A8377F">
              <w:rPr>
                <w:b/>
                <w:bCs/>
              </w:rPr>
              <w:t>Index Linking</w:t>
            </w:r>
            <w:r w:rsidRPr="00A30DF4">
              <w:t xml:space="preserve"> – development of a position paper as appendix to the pricing strategy outlining the approach to index linking and application within the pricing approach and associated documentation. The relevant </w:t>
            </w:r>
            <w:r w:rsidRPr="00A30DF4">
              <w:lastRenderedPageBreak/>
              <w:t xml:space="preserve">inputs </w:t>
            </w:r>
            <w:proofErr w:type="gramStart"/>
            <w:r w:rsidRPr="00A30DF4">
              <w:t>e.g.</w:t>
            </w:r>
            <w:proofErr w:type="gramEnd"/>
            <w:r w:rsidRPr="00A30DF4">
              <w:t xml:space="preserve"> House Building Cost Index and tracking procedures to be clearly specified. </w:t>
            </w:r>
          </w:p>
          <w:p w14:paraId="59ADF12A" w14:textId="77777777" w:rsidR="00A30DF4" w:rsidRPr="00A30DF4" w:rsidRDefault="00A30DF4" w:rsidP="00A8377F">
            <w:pPr>
              <w:pStyle w:val="ListParagraph"/>
              <w:numPr>
                <w:ilvl w:val="0"/>
                <w:numId w:val="78"/>
              </w:numPr>
              <w:spacing w:after="160" w:line="259" w:lineRule="auto"/>
            </w:pPr>
            <w:r w:rsidRPr="00A8377F">
              <w:rPr>
                <w:b/>
                <w:bCs/>
              </w:rPr>
              <w:t>Vulnerable Customers</w:t>
            </w:r>
            <w:r w:rsidRPr="00A30DF4">
              <w:t xml:space="preserve"> – pricing for vulnerable customers’ needs to be outlined as part of the pricing strategy and aligned to the Product and Oversight Governance policy.  Guidelines will need to be developed to ensure that the distributor is working to the expected procedures. </w:t>
            </w:r>
          </w:p>
          <w:p w14:paraId="0109CA87" w14:textId="77777777" w:rsidR="00A30DF4" w:rsidRPr="00A30DF4" w:rsidRDefault="00A30DF4" w:rsidP="00A8377F">
            <w:pPr>
              <w:pStyle w:val="ListParagraph"/>
              <w:numPr>
                <w:ilvl w:val="0"/>
                <w:numId w:val="78"/>
              </w:numPr>
              <w:spacing w:after="160" w:line="259" w:lineRule="auto"/>
            </w:pPr>
            <w:r w:rsidRPr="00A8377F">
              <w:rPr>
                <w:b/>
                <w:bCs/>
              </w:rPr>
              <w:t>Development and alignment of the Pricing Controls document/procedures to the Product Oversight and Governance policy</w:t>
            </w:r>
            <w:r w:rsidRPr="00A30DF4">
              <w:t xml:space="preserve">. At present, the high-level pricing controls document would not satisfy the Product and Oversight policy requirements. The pricing controls document needs to be detailed with appropriate governance procedures put in place and evidenced for compliance. </w:t>
            </w:r>
          </w:p>
          <w:p w14:paraId="2B09025C" w14:textId="57140F3C" w:rsidR="006A43AC" w:rsidRPr="00F12707" w:rsidRDefault="006A43AC" w:rsidP="00A30DF4">
            <w:pPr>
              <w:spacing w:after="160" w:line="259" w:lineRule="auto"/>
            </w:pPr>
          </w:p>
        </w:tc>
      </w:tr>
      <w:tr w:rsidR="006A43AC" w14:paraId="3FB11866" w14:textId="77777777" w:rsidTr="00F12707">
        <w:trPr>
          <w:trHeight w:val="143"/>
        </w:trPr>
        <w:tc>
          <w:tcPr>
            <w:tcW w:w="2171" w:type="dxa"/>
          </w:tcPr>
          <w:p w14:paraId="2307CB8F" w14:textId="40B30B9C" w:rsidR="006A43AC" w:rsidRDefault="00F12707" w:rsidP="006A43AC">
            <w:pPr>
              <w:rPr>
                <w:b/>
                <w:color w:val="006D88"/>
                <w:sz w:val="24"/>
              </w:rPr>
            </w:pPr>
            <w:r>
              <w:rPr>
                <w:b/>
                <w:color w:val="006D88"/>
                <w:sz w:val="24"/>
              </w:rPr>
              <w:lastRenderedPageBreak/>
              <w:t xml:space="preserve">Underwriting </w:t>
            </w:r>
          </w:p>
        </w:tc>
        <w:tc>
          <w:tcPr>
            <w:tcW w:w="7620" w:type="dxa"/>
          </w:tcPr>
          <w:p w14:paraId="6488146B" w14:textId="77777777" w:rsidR="00F12707" w:rsidRPr="00F12707" w:rsidRDefault="00F12707" w:rsidP="00F12707">
            <w:pPr>
              <w:spacing w:after="160" w:line="259" w:lineRule="auto"/>
            </w:pPr>
            <w:r w:rsidRPr="00F12707">
              <w:t xml:space="preserve">To create a </w:t>
            </w:r>
            <w:r w:rsidRPr="00F12707">
              <w:rPr>
                <w:b/>
                <w:bCs/>
              </w:rPr>
              <w:t>suite of Management Information</w:t>
            </w:r>
            <w:r w:rsidRPr="00F12707">
              <w:t xml:space="preserve"> including a target New Business profile highlighting where penetration of undesirable segments has been exceeded. The procedural review of this data should be mapped, including frequency of review e.g., on a daily/weekly and monthly basis. </w:t>
            </w:r>
          </w:p>
          <w:p w14:paraId="53842B94" w14:textId="77777777" w:rsidR="00F12707" w:rsidRPr="00F12707" w:rsidRDefault="00F12707" w:rsidP="00F12707">
            <w:pPr>
              <w:spacing w:after="160" w:line="259" w:lineRule="auto"/>
            </w:pPr>
            <w:r w:rsidRPr="00F12707">
              <w:rPr>
                <w:b/>
                <w:bCs/>
              </w:rPr>
              <w:t>Risk Acceptance</w:t>
            </w:r>
            <w:r w:rsidRPr="00F12707">
              <w:t xml:space="preserve"> should be further reviewed to reflect a multivariate approach ensuring Ivernia are not declining risks which are otherwise attractive. For example, Max Buildings sum insured €1m will reduce ability to write risks in attractive rating areas. </w:t>
            </w:r>
          </w:p>
          <w:p w14:paraId="1088BD63" w14:textId="77777777" w:rsidR="00F12707" w:rsidRPr="00F12707" w:rsidRDefault="00F12707" w:rsidP="00F12707">
            <w:pPr>
              <w:spacing w:after="160" w:line="259" w:lineRule="auto"/>
            </w:pPr>
            <w:r w:rsidRPr="00F12707">
              <w:rPr>
                <w:b/>
                <w:bCs/>
              </w:rPr>
              <w:t>Underwriting Rules</w:t>
            </w:r>
            <w:r w:rsidRPr="00F12707">
              <w:t xml:space="preserve"> – development of underwriting rules for Flood/Subsidence and Windstorm to determine risk acceptance and approach to cover/excesses. </w:t>
            </w:r>
          </w:p>
          <w:p w14:paraId="7D18E90A" w14:textId="1C812941" w:rsidR="006A43AC" w:rsidRPr="00F12707" w:rsidRDefault="00F12707" w:rsidP="00F12707">
            <w:pPr>
              <w:spacing w:after="160" w:line="259" w:lineRule="auto"/>
            </w:pPr>
            <w:r w:rsidRPr="00F12707">
              <w:rPr>
                <w:b/>
                <w:bCs/>
              </w:rPr>
              <w:t>Claims Experience</w:t>
            </w:r>
            <w:r w:rsidRPr="00F12707">
              <w:t xml:space="preserve"> – consider refinement of claims acceptance criteria to reflect specific perils. </w:t>
            </w:r>
          </w:p>
        </w:tc>
      </w:tr>
      <w:tr w:rsidR="006A43AC" w14:paraId="3286245C" w14:textId="77777777" w:rsidTr="00F12707">
        <w:trPr>
          <w:trHeight w:val="143"/>
        </w:trPr>
        <w:tc>
          <w:tcPr>
            <w:tcW w:w="2171" w:type="dxa"/>
          </w:tcPr>
          <w:p w14:paraId="4820ACEB" w14:textId="3796B818" w:rsidR="006A43AC" w:rsidRDefault="00F12707" w:rsidP="006A43AC">
            <w:pPr>
              <w:rPr>
                <w:b/>
                <w:color w:val="006D88"/>
                <w:sz w:val="24"/>
              </w:rPr>
            </w:pPr>
            <w:r>
              <w:rPr>
                <w:b/>
                <w:color w:val="006D88"/>
                <w:sz w:val="24"/>
              </w:rPr>
              <w:t>Product</w:t>
            </w:r>
          </w:p>
        </w:tc>
        <w:tc>
          <w:tcPr>
            <w:tcW w:w="7620" w:type="dxa"/>
          </w:tcPr>
          <w:p w14:paraId="4F6F2DBB" w14:textId="095163A3" w:rsidR="00F12707" w:rsidRPr="00F12707" w:rsidRDefault="00F12707" w:rsidP="00F12707">
            <w:pPr>
              <w:spacing w:after="160" w:line="259" w:lineRule="auto"/>
            </w:pPr>
            <w:r w:rsidRPr="00F12707">
              <w:t xml:space="preserve">Conduct a </w:t>
            </w:r>
            <w:r w:rsidRPr="00F12707">
              <w:rPr>
                <w:b/>
                <w:bCs/>
              </w:rPr>
              <w:t>detailed policy wording comparison</w:t>
            </w:r>
            <w:r w:rsidRPr="00F12707">
              <w:t xml:space="preserve"> against main insurers for </w:t>
            </w:r>
            <w:r w:rsidRPr="00F12707">
              <w:rPr>
                <w:b/>
                <w:bCs/>
              </w:rPr>
              <w:t>specific high severity/frequency perils e.g., flood, storm, theft.</w:t>
            </w:r>
          </w:p>
          <w:p w14:paraId="0F647852" w14:textId="22185DCF" w:rsidR="00F12707" w:rsidRPr="00F12707" w:rsidRDefault="00F12707" w:rsidP="00F12707">
            <w:pPr>
              <w:spacing w:after="160" w:line="259" w:lineRule="auto"/>
            </w:pPr>
            <w:r w:rsidRPr="00F12707">
              <w:rPr>
                <w:b/>
                <w:bCs/>
              </w:rPr>
              <w:t>Revisit the market comparison</w:t>
            </w:r>
            <w:r w:rsidRPr="00F12707">
              <w:t xml:space="preserve"> ensuring only mainstream products have been used for comparison purposes. </w:t>
            </w:r>
          </w:p>
          <w:p w14:paraId="28968C03" w14:textId="12682B53" w:rsidR="006A43AC" w:rsidRPr="00F12707" w:rsidRDefault="00F12707" w:rsidP="00F12707">
            <w:pPr>
              <w:spacing w:after="160" w:line="259" w:lineRule="auto"/>
            </w:pPr>
            <w:r w:rsidRPr="00F12707">
              <w:rPr>
                <w:b/>
                <w:bCs/>
              </w:rPr>
              <w:t xml:space="preserve">Revisit the excess levels </w:t>
            </w:r>
            <w:r w:rsidRPr="00F12707">
              <w:t xml:space="preserve">and ensure comparison to the top insurers within the market in determining the go to market levels. </w:t>
            </w:r>
          </w:p>
        </w:tc>
      </w:tr>
      <w:tr w:rsidR="006A43AC" w14:paraId="2AC02992" w14:textId="77777777" w:rsidTr="00F12707">
        <w:trPr>
          <w:trHeight w:val="143"/>
        </w:trPr>
        <w:tc>
          <w:tcPr>
            <w:tcW w:w="2171" w:type="dxa"/>
          </w:tcPr>
          <w:p w14:paraId="762D2A68" w14:textId="19DFDF08" w:rsidR="006A43AC" w:rsidRDefault="00F12707" w:rsidP="006A43AC">
            <w:pPr>
              <w:rPr>
                <w:b/>
                <w:color w:val="006D88"/>
                <w:sz w:val="24"/>
              </w:rPr>
            </w:pPr>
            <w:r>
              <w:rPr>
                <w:b/>
                <w:color w:val="006D88"/>
                <w:sz w:val="24"/>
              </w:rPr>
              <w:t>Distribution Strategy</w:t>
            </w:r>
          </w:p>
        </w:tc>
        <w:tc>
          <w:tcPr>
            <w:tcW w:w="7620" w:type="dxa"/>
          </w:tcPr>
          <w:p w14:paraId="3DC0DBE1" w14:textId="1BD394B6" w:rsidR="006A43AC" w:rsidRPr="00A8377F" w:rsidRDefault="00F12707" w:rsidP="00A8377F">
            <w:pPr>
              <w:spacing w:after="160" w:line="259" w:lineRule="auto"/>
            </w:pPr>
            <w:r w:rsidRPr="00F12707">
              <w:t xml:space="preserve">A </w:t>
            </w:r>
            <w:r w:rsidRPr="00F12707">
              <w:rPr>
                <w:b/>
                <w:bCs/>
              </w:rPr>
              <w:t>growth strategy needs to be formalised</w:t>
            </w:r>
            <w:r w:rsidRPr="00F12707">
              <w:t xml:space="preserve"> with project timelines to deliver over the three-year window.  </w:t>
            </w:r>
          </w:p>
        </w:tc>
      </w:tr>
      <w:tr w:rsidR="006A43AC" w14:paraId="2C2F67CF" w14:textId="77777777" w:rsidTr="00F12707">
        <w:trPr>
          <w:trHeight w:val="143"/>
        </w:trPr>
        <w:tc>
          <w:tcPr>
            <w:tcW w:w="2171" w:type="dxa"/>
          </w:tcPr>
          <w:p w14:paraId="222907F5" w14:textId="6B15FA50" w:rsidR="006A43AC" w:rsidRDefault="00F12707" w:rsidP="006A43AC">
            <w:pPr>
              <w:rPr>
                <w:b/>
                <w:color w:val="006D88"/>
                <w:sz w:val="24"/>
              </w:rPr>
            </w:pPr>
            <w:r>
              <w:rPr>
                <w:b/>
                <w:color w:val="006D88"/>
                <w:sz w:val="24"/>
              </w:rPr>
              <w:t xml:space="preserve">Capability </w:t>
            </w:r>
          </w:p>
        </w:tc>
        <w:tc>
          <w:tcPr>
            <w:tcW w:w="7620" w:type="dxa"/>
          </w:tcPr>
          <w:p w14:paraId="11E8A5B9" w14:textId="77777777" w:rsidR="00F12707" w:rsidRPr="00A369D1" w:rsidRDefault="00F12707" w:rsidP="00F12707">
            <w:pPr>
              <w:jc w:val="both"/>
              <w:rPr>
                <w:lang w:val="en-US"/>
              </w:rPr>
            </w:pPr>
            <w:r>
              <w:rPr>
                <w:lang w:val="en-US"/>
              </w:rPr>
              <w:t xml:space="preserve">It is recommended that the </w:t>
            </w:r>
            <w:r w:rsidRPr="00477B4E">
              <w:rPr>
                <w:b/>
                <w:bCs/>
                <w:lang w:val="en-US"/>
              </w:rPr>
              <w:t>recruitment commences of a Household Portfolio Manager</w:t>
            </w:r>
            <w:r w:rsidRPr="00A369D1">
              <w:rPr>
                <w:lang w:val="en-US"/>
              </w:rPr>
              <w:t xml:space="preserve"> with a minimum of </w:t>
            </w:r>
            <w:r>
              <w:rPr>
                <w:lang w:val="en-US"/>
              </w:rPr>
              <w:t>three</w:t>
            </w:r>
            <w:r w:rsidRPr="00A369D1">
              <w:rPr>
                <w:lang w:val="en-US"/>
              </w:rPr>
              <w:t xml:space="preserve"> years</w:t>
            </w:r>
            <w:r>
              <w:rPr>
                <w:lang w:val="en-US"/>
              </w:rPr>
              <w:t xml:space="preserve"> </w:t>
            </w:r>
            <w:r w:rsidRPr="00A369D1">
              <w:rPr>
                <w:lang w:val="en-US"/>
              </w:rPr>
              <w:t xml:space="preserve">portfolio management experience. Suggest engagement with </w:t>
            </w:r>
            <w:r>
              <w:rPr>
                <w:lang w:val="en-US"/>
              </w:rPr>
              <w:t xml:space="preserve">leading recruitment agencies such as </w:t>
            </w:r>
            <w:r w:rsidRPr="00A369D1">
              <w:rPr>
                <w:lang w:val="en-US"/>
              </w:rPr>
              <w:t xml:space="preserve">Brightwater to </w:t>
            </w:r>
            <w:r w:rsidRPr="00A369D1">
              <w:rPr>
                <w:lang w:val="en-US"/>
              </w:rPr>
              <w:lastRenderedPageBreak/>
              <w:t xml:space="preserve">undertake a market map exercise </w:t>
            </w:r>
            <w:r>
              <w:rPr>
                <w:lang w:val="en-US"/>
              </w:rPr>
              <w:t xml:space="preserve">with a view to </w:t>
            </w:r>
            <w:r w:rsidRPr="00A369D1">
              <w:rPr>
                <w:lang w:val="en-US"/>
              </w:rPr>
              <w:t>select</w:t>
            </w:r>
            <w:r>
              <w:rPr>
                <w:lang w:val="en-US"/>
              </w:rPr>
              <w:t>ing</w:t>
            </w:r>
            <w:r w:rsidRPr="00A369D1">
              <w:rPr>
                <w:lang w:val="en-US"/>
              </w:rPr>
              <w:t xml:space="preserve"> top candidates for interview. </w:t>
            </w:r>
          </w:p>
          <w:p w14:paraId="1B2316D3" w14:textId="77777777" w:rsidR="006A43AC" w:rsidRDefault="006A43AC" w:rsidP="006A43AC">
            <w:pPr>
              <w:rPr>
                <w:b/>
                <w:color w:val="006D88"/>
                <w:sz w:val="24"/>
              </w:rPr>
            </w:pPr>
          </w:p>
        </w:tc>
      </w:tr>
      <w:tr w:rsidR="006A43AC" w14:paraId="175BD93F" w14:textId="77777777" w:rsidTr="00F12707">
        <w:trPr>
          <w:trHeight w:val="288"/>
        </w:trPr>
        <w:tc>
          <w:tcPr>
            <w:tcW w:w="2171" w:type="dxa"/>
          </w:tcPr>
          <w:p w14:paraId="01AC893D" w14:textId="1192B76F" w:rsidR="006A43AC" w:rsidRDefault="00F01DB2" w:rsidP="006A43AC">
            <w:pPr>
              <w:rPr>
                <w:b/>
                <w:color w:val="006D88"/>
                <w:sz w:val="24"/>
              </w:rPr>
            </w:pPr>
            <w:r>
              <w:rPr>
                <w:b/>
                <w:color w:val="006D88"/>
                <w:sz w:val="24"/>
              </w:rPr>
              <w:lastRenderedPageBreak/>
              <w:t xml:space="preserve">Management Information </w:t>
            </w:r>
          </w:p>
        </w:tc>
        <w:tc>
          <w:tcPr>
            <w:tcW w:w="7620" w:type="dxa"/>
          </w:tcPr>
          <w:p w14:paraId="01DD0A66" w14:textId="77777777" w:rsidR="00F01DB2" w:rsidRDefault="00F01DB2" w:rsidP="00F01DB2">
            <w:pPr>
              <w:rPr>
                <w:lang w:val="en-US"/>
              </w:rPr>
            </w:pPr>
            <w:r>
              <w:rPr>
                <w:lang w:val="en-US"/>
              </w:rPr>
              <w:t xml:space="preserve">Schedule an internal/external workshop with relevant critical stakeholders to document their requirements ensuring build in time for launch date. </w:t>
            </w:r>
          </w:p>
          <w:p w14:paraId="53199451" w14:textId="77777777" w:rsidR="006A43AC" w:rsidRDefault="006A43AC" w:rsidP="006A43AC">
            <w:pPr>
              <w:rPr>
                <w:b/>
                <w:color w:val="006D88"/>
                <w:sz w:val="24"/>
              </w:rPr>
            </w:pPr>
          </w:p>
        </w:tc>
      </w:tr>
      <w:tr w:rsidR="00F01DB2" w14:paraId="49964DA0" w14:textId="77777777" w:rsidTr="00F12707">
        <w:trPr>
          <w:trHeight w:val="288"/>
        </w:trPr>
        <w:tc>
          <w:tcPr>
            <w:tcW w:w="2171" w:type="dxa"/>
          </w:tcPr>
          <w:p w14:paraId="7B7D9104" w14:textId="5E016EF5" w:rsidR="00F01DB2" w:rsidRDefault="00F01DB2" w:rsidP="006A43AC">
            <w:pPr>
              <w:rPr>
                <w:b/>
                <w:color w:val="006D88"/>
                <w:sz w:val="24"/>
              </w:rPr>
            </w:pPr>
            <w:r>
              <w:rPr>
                <w:b/>
                <w:color w:val="006D88"/>
                <w:sz w:val="24"/>
              </w:rPr>
              <w:t xml:space="preserve">Process </w:t>
            </w:r>
          </w:p>
        </w:tc>
        <w:tc>
          <w:tcPr>
            <w:tcW w:w="7620" w:type="dxa"/>
          </w:tcPr>
          <w:p w14:paraId="225DB346" w14:textId="77777777" w:rsidR="00F01DB2" w:rsidRPr="00DB4A27" w:rsidRDefault="00F01DB2" w:rsidP="00F01DB2">
            <w:pPr>
              <w:rPr>
                <w:lang w:val="en-US"/>
              </w:rPr>
            </w:pPr>
            <w:r w:rsidRPr="00DB4A27">
              <w:rPr>
                <w:lang w:val="en-US"/>
              </w:rPr>
              <w:t xml:space="preserve">Schedule internal cross functional process workshops to develop the relevant procedures </w:t>
            </w:r>
            <w:r>
              <w:rPr>
                <w:lang w:val="en-US"/>
              </w:rPr>
              <w:t xml:space="preserve">as required. </w:t>
            </w:r>
          </w:p>
          <w:p w14:paraId="1B3133A0" w14:textId="77777777" w:rsidR="00F01DB2" w:rsidRDefault="00F01DB2" w:rsidP="00F01DB2">
            <w:pPr>
              <w:rPr>
                <w:lang w:val="en-US"/>
              </w:rPr>
            </w:pPr>
          </w:p>
        </w:tc>
      </w:tr>
    </w:tbl>
    <w:p w14:paraId="3B83FB5B" w14:textId="09A02C1A" w:rsidR="00DB4A27" w:rsidRPr="00DB4A27" w:rsidRDefault="00DB4A27" w:rsidP="006A43AC">
      <w:pPr>
        <w:rPr>
          <w:b/>
          <w:color w:val="006D88"/>
          <w:sz w:val="24"/>
        </w:rPr>
      </w:pPr>
    </w:p>
    <w:sectPr w:rsidR="00DB4A27" w:rsidRPr="00DB4A27" w:rsidSect="0030200A">
      <w:headerReference w:type="default" r:id="rId16"/>
      <w:footerReference w:type="default" r:id="rId17"/>
      <w:pgSz w:w="11906" w:h="16838"/>
      <w:pgMar w:top="1440" w:right="1440" w:bottom="1440" w:left="1440" w:header="708" w:footer="708"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7" w:author="Adrian Maguire" w:date="2023-09-28T15:42:00Z" w:initials="AM">
    <w:p w14:paraId="08A930A6" w14:textId="77777777" w:rsidR="00852138" w:rsidRDefault="00852138" w:rsidP="00C87C0B">
      <w:pPr>
        <w:pStyle w:val="CommentText"/>
      </w:pPr>
      <w:r>
        <w:rPr>
          <w:rStyle w:val="CommentReference"/>
        </w:rPr>
        <w:annotationRef/>
      </w:r>
      <w:r>
        <w:t>Not sure I understand the transactional criteria here? This is the same as we currently do in Motor.</w:t>
      </w:r>
    </w:p>
  </w:comment>
  <w:comment w:id="14" w:author="Adrian Maguire" w:date="2023-09-28T15:54:00Z" w:initials="AM">
    <w:p w14:paraId="365512CC" w14:textId="77777777" w:rsidR="009F21D4" w:rsidRDefault="009F21D4" w:rsidP="00053324">
      <w:pPr>
        <w:pStyle w:val="CommentText"/>
      </w:pPr>
      <w:r>
        <w:rPr>
          <w:rStyle w:val="CommentReference"/>
        </w:rPr>
        <w:annotationRef/>
      </w:r>
      <w:r>
        <w:t>I expect the tight acceptance criteria should cover this off as we are targeting a "safe" risk type</w:t>
      </w:r>
    </w:p>
  </w:comment>
  <w:comment w:id="15" w:author="Adrian Maguire" w:date="2023-09-28T16:01:00Z" w:initials="AM">
    <w:p w14:paraId="7729AFCA" w14:textId="77777777" w:rsidR="009F21D4" w:rsidRDefault="009F21D4" w:rsidP="007F7ED4">
      <w:pPr>
        <w:pStyle w:val="CommentText"/>
      </w:pPr>
      <w:r>
        <w:rPr>
          <w:rStyle w:val="CommentReference"/>
        </w:rPr>
        <w:annotationRef/>
      </w:r>
      <w:r>
        <w:t>I think this is converted only But I can double check. As far as I know we only have risk info for accepted policies</w:t>
      </w:r>
    </w:p>
  </w:comment>
  <w:comment w:id="16" w:author="Adrian Maguire" w:date="2023-09-28T16:02:00Z" w:initials="AM">
    <w:p w14:paraId="363CEF33" w14:textId="77777777" w:rsidR="009F21D4" w:rsidRDefault="009F21D4" w:rsidP="00376DA8">
      <w:pPr>
        <w:pStyle w:val="CommentText"/>
      </w:pPr>
      <w:r>
        <w:rPr>
          <w:rStyle w:val="CommentReference"/>
        </w:rPr>
        <w:annotationRef/>
      </w:r>
      <w:r>
        <w:t>This is standard practice when dealing with "missing" values when working with data, actuaries may have an alternative method for this or may just exclude these examples from their data. Open for discussion with OF</w:t>
      </w:r>
    </w:p>
  </w:comment>
  <w:comment w:id="17" w:author="Adrian Maguire" w:date="2023-09-28T16:05:00Z" w:initials="AM">
    <w:p w14:paraId="6E2CB354" w14:textId="77777777" w:rsidR="00AB1930" w:rsidRDefault="00AB1930" w:rsidP="00C45373">
      <w:pPr>
        <w:pStyle w:val="CommentText"/>
      </w:pPr>
      <w:r>
        <w:rPr>
          <w:rStyle w:val="CommentReference"/>
        </w:rPr>
        <w:annotationRef/>
      </w:r>
      <w:r>
        <w:t>Unfortunately I am not sure about the origin of this, This was performed by AR and maybe needs updating. I think we have County level visibility at quote level so it may be worth looking at this rather than using the undocumented rating factors originally supplied to Acc.</w:t>
      </w:r>
    </w:p>
  </w:comment>
  <w:comment w:id="18" w:author="Adrian Maguire" w:date="2023-09-28T16:08:00Z" w:initials="AM">
    <w:p w14:paraId="132B7837" w14:textId="77777777" w:rsidR="00AB1930" w:rsidRDefault="00AB1930" w:rsidP="00C713AF">
      <w:pPr>
        <w:pStyle w:val="CommentText"/>
      </w:pPr>
      <w:r>
        <w:rPr>
          <w:rStyle w:val="CommentReference"/>
        </w:rPr>
        <w:annotationRef/>
      </w:r>
      <w:r>
        <w:t>My understanding of this Data is that it is entered by the customer at Data capture stage (i.e. the website) this is subjective but this is the only claims data available to us. There is very simple claims rating and acceptance criteria on claims, i.e. if there are more than 2 claims then decline and a loading of ~7% applied per claim up to 2.</w:t>
      </w:r>
    </w:p>
  </w:comment>
  <w:comment w:id="19" w:author="Adrian Maguire" w:date="2023-09-28T16:14:00Z" w:initials="AM">
    <w:p w14:paraId="7A3BFAC1" w14:textId="77777777" w:rsidR="00F7576B" w:rsidRDefault="00F7576B" w:rsidP="007E1B1E">
      <w:pPr>
        <w:pStyle w:val="CommentText"/>
      </w:pPr>
      <w:r>
        <w:rPr>
          <w:rStyle w:val="CommentReference"/>
        </w:rPr>
        <w:annotationRef/>
      </w:r>
      <w:r>
        <w:t>This may be true however the GLM takes into account the cover type and the base premium is based on the cover type. In addition to this all premiums used in the GLM are based on where an insurer scheme quoted with a price and removes referrals or declines. From the returned premium Data we have there is no defining feature that describes if the price is returned based on a different cover type that what is being requested in the quote. This potentially needs confirmation but is not immediately obvious.</w:t>
      </w:r>
    </w:p>
  </w:comment>
  <w:comment w:id="20" w:author="Adrian Maguire" w:date="2023-09-28T15:53:00Z" w:initials="AM">
    <w:p w14:paraId="07078A61" w14:textId="33CA8A90" w:rsidR="009F21D4" w:rsidRDefault="009F21D4" w:rsidP="00857F9C">
      <w:pPr>
        <w:pStyle w:val="CommentText"/>
      </w:pPr>
      <w:r>
        <w:rPr>
          <w:rStyle w:val="CommentReference"/>
        </w:rPr>
        <w:annotationRef/>
      </w:r>
      <w:r>
        <w:t>While the specified items has not been dealt with by multiple single specified items it has been taken into account by aggregating the specified items value. There may be some value and or risk by splitting these into number of items and having individual rating factors per item. May be one for OF as an actuary.</w:t>
      </w:r>
    </w:p>
  </w:comment>
  <w:comment w:id="21" w:author="Adrian Maguire" w:date="2023-09-28T15:50:00Z" w:initials="AM">
    <w:p w14:paraId="1246EA0C" w14:textId="041D67F4" w:rsidR="00852138" w:rsidRDefault="00852138" w:rsidP="007B58F4">
      <w:pPr>
        <w:pStyle w:val="CommentText"/>
      </w:pPr>
      <w:r>
        <w:rPr>
          <w:rStyle w:val="CommentReference"/>
        </w:rPr>
        <w:annotationRef/>
      </w:r>
      <w:r>
        <w:t>We do not have access to any more granular level data, this will require further data from Chill however initial pricing model was signed off by Acc, on this basis. I would expect we would develop this out over time.</w:t>
      </w:r>
    </w:p>
  </w:comment>
  <w:comment w:id="22" w:author="Adrian Maguire" w:date="2023-09-28T15:49:00Z" w:initials="AM">
    <w:p w14:paraId="713F2703" w14:textId="44362D28" w:rsidR="00852138" w:rsidRDefault="00852138" w:rsidP="002C2170">
      <w:pPr>
        <w:pStyle w:val="CommentText"/>
      </w:pPr>
      <w:r>
        <w:rPr>
          <w:rStyle w:val="CommentReference"/>
        </w:rPr>
        <w:annotationRef/>
      </w:r>
      <w:r>
        <w:t>The Latest rates have been updated to exclude risk from non owner occupied and GLM/rates were refreshed on this basis</w:t>
      </w:r>
    </w:p>
  </w:comment>
  <w:comment w:id="25" w:author="Adrian Maguire" w:date="2023-09-28T16:20:00Z" w:initials="AM">
    <w:p w14:paraId="06441B11" w14:textId="77777777" w:rsidR="00F7576B" w:rsidRDefault="00F7576B" w:rsidP="0085049E">
      <w:pPr>
        <w:pStyle w:val="CommentText"/>
      </w:pPr>
      <w:r>
        <w:rPr>
          <w:rStyle w:val="CommentReference"/>
        </w:rPr>
        <w:annotationRef/>
      </w:r>
      <w:r>
        <w:t>I agree that this should be documented but again this is a resource capacity limitation</w:t>
      </w:r>
    </w:p>
  </w:comment>
  <w:comment w:id="26" w:author="Adrian Maguire" w:date="2023-09-28T16:22:00Z" w:initials="AM">
    <w:p w14:paraId="38E6FBF2" w14:textId="77777777" w:rsidR="00F7576B" w:rsidRDefault="00F7576B" w:rsidP="00B4775D">
      <w:pPr>
        <w:pStyle w:val="CommentText"/>
      </w:pPr>
      <w:r>
        <w:rPr>
          <w:rStyle w:val="CommentReference"/>
        </w:rPr>
        <w:annotationRef/>
      </w:r>
      <w:r>
        <w:t>This was expected to be complete in the year following go live with resource limitations allowing for this to be complete in the lead up to renewal offers, however no factors included in the model are at risk for renewal price walking, i.e no tenure or year on year price is used to calculate premium</w:t>
      </w:r>
    </w:p>
  </w:comment>
  <w:comment w:id="24" w:author="Adrian Maguire" w:date="2023-09-28T16:19:00Z" w:initials="AM">
    <w:p w14:paraId="7C329398" w14:textId="1F965458" w:rsidR="00F7576B" w:rsidRDefault="00F7576B" w:rsidP="00E15DE9">
      <w:pPr>
        <w:pStyle w:val="CommentText"/>
      </w:pPr>
      <w:r>
        <w:rPr>
          <w:rStyle w:val="CommentReference"/>
        </w:rPr>
        <w:annotationRef/>
      </w:r>
      <w:r>
        <w:t>"Documentation" is a limitation due resource, however, a technical person can follow the rating structure file and the code used to generate it. Worked examples of how the rating structure is calculated in the rating file.</w:t>
      </w:r>
    </w:p>
  </w:comment>
  <w:comment w:id="27" w:author="Adrian Maguire" w:date="2023-09-28T16:23:00Z" w:initials="AM">
    <w:p w14:paraId="10B54903" w14:textId="77777777" w:rsidR="00F7576B" w:rsidRDefault="00F7576B" w:rsidP="001412EB">
      <w:pPr>
        <w:pStyle w:val="CommentText"/>
      </w:pPr>
      <w:r>
        <w:rPr>
          <w:rStyle w:val="CommentReference"/>
        </w:rPr>
        <w:annotationRef/>
      </w:r>
      <w:r>
        <w:t>This has not been addressed yet but would have expected to be reviewed with regular pricing changes.</w:t>
      </w:r>
    </w:p>
  </w:comment>
  <w:comment w:id="29" w:author="Adrian Maguire" w:date="2023-09-28T16:24:00Z" w:initials="AM">
    <w:p w14:paraId="1875B51E" w14:textId="77777777" w:rsidR="00115629" w:rsidRDefault="00115629" w:rsidP="00A05AEB">
      <w:pPr>
        <w:pStyle w:val="CommentText"/>
      </w:pPr>
      <w:r>
        <w:rPr>
          <w:rStyle w:val="CommentReference"/>
        </w:rPr>
        <w:annotationRef/>
      </w:r>
      <w:r>
        <w:t>My understanding is that this is complete from our side through SP and Acc reviewed it independently.</w:t>
      </w:r>
    </w:p>
  </w:comment>
  <w:comment w:id="30" w:author="Adrian Maguire" w:date="2023-09-28T16:26:00Z" w:initials="AM">
    <w:p w14:paraId="058C2D95" w14:textId="77777777" w:rsidR="00115629" w:rsidRDefault="00115629" w:rsidP="00ED635F">
      <w:pPr>
        <w:pStyle w:val="CommentText"/>
      </w:pPr>
      <w:r>
        <w:rPr>
          <w:rStyle w:val="CommentReference"/>
        </w:rPr>
        <w:annotationRef/>
      </w:r>
      <w:r>
        <w:t xml:space="preserve">I agree with this, it would be worth a review from an expert in the field, however our pricing structure is simplistic and any concerning factors have been removed, some of which where highlighted by Risk Handler who are market wide for this product and have not advised of any inadvertent breaches from the latest rating structure </w:t>
      </w:r>
    </w:p>
  </w:comment>
  <w:comment w:id="31" w:author="Adrian Maguire" w:date="2023-09-28T16:29:00Z" w:initials="AM">
    <w:p w14:paraId="4EE1763B" w14:textId="77777777" w:rsidR="00115629" w:rsidRDefault="00115629" w:rsidP="00486D87">
      <w:pPr>
        <w:pStyle w:val="CommentText"/>
      </w:pPr>
      <w:r>
        <w:rPr>
          <w:rStyle w:val="CommentReference"/>
        </w:rPr>
        <w:annotationRef/>
      </w:r>
      <w:r>
        <w:t>Without Claims Data this cannot be done, However happy to have a peer review of the reasoning behind the price setting (i.e. market price is our proxy for claims)</w:t>
      </w:r>
    </w:p>
  </w:comment>
  <w:comment w:id="32" w:author="Adrian Maguire" w:date="2023-09-28T16:31:00Z" w:initials="AM">
    <w:p w14:paraId="1A12993A" w14:textId="77777777" w:rsidR="00115629" w:rsidRDefault="00115629" w:rsidP="0033711F">
      <w:pPr>
        <w:pStyle w:val="CommentText"/>
      </w:pPr>
      <w:r>
        <w:rPr>
          <w:rStyle w:val="CommentReference"/>
        </w:rPr>
        <w:annotationRef/>
      </w:r>
      <w:r>
        <w:t>May require some support from GM/OF on this one</w:t>
      </w:r>
    </w:p>
  </w:comment>
  <w:comment w:id="33" w:author="Adrian Maguire" w:date="2023-09-28T16:32:00Z" w:initials="AM">
    <w:p w14:paraId="3E03B843" w14:textId="77777777" w:rsidR="00115629" w:rsidRDefault="00115629" w:rsidP="003A379A">
      <w:pPr>
        <w:pStyle w:val="CommentText"/>
      </w:pPr>
      <w:r>
        <w:rPr>
          <w:rStyle w:val="CommentReference"/>
        </w:rPr>
        <w:annotationRef/>
      </w:r>
      <w:r>
        <w:t>I expect this should be developed alongside the MI we have discussed for Zurich Governance meetings and should be developed in tandom</w:t>
      </w:r>
    </w:p>
  </w:comment>
  <w:comment w:id="34" w:author="Adrian Maguire" w:date="2023-09-28T16:33:00Z" w:initials="AM">
    <w:p w14:paraId="781F803B" w14:textId="77777777" w:rsidR="00115629" w:rsidRDefault="00115629" w:rsidP="00222CB7">
      <w:pPr>
        <w:pStyle w:val="CommentText"/>
      </w:pPr>
      <w:r>
        <w:rPr>
          <w:rStyle w:val="CommentReference"/>
        </w:rPr>
        <w:annotationRef/>
      </w:r>
      <w:r>
        <w:t>Same as above comment</w:t>
      </w:r>
    </w:p>
  </w:comment>
  <w:comment w:id="37" w:author="Adrian Maguire" w:date="2023-09-28T16:36:00Z" w:initials="AM">
    <w:p w14:paraId="1440CF95" w14:textId="77777777" w:rsidR="00FF6944" w:rsidRDefault="00FF6944" w:rsidP="009D5183">
      <w:pPr>
        <w:pStyle w:val="CommentText"/>
      </w:pPr>
      <w:r>
        <w:rPr>
          <w:rStyle w:val="CommentReference"/>
        </w:rPr>
        <w:annotationRef/>
      </w:r>
      <w:r>
        <w:t>These Perils will be provided by Lexis Nexis and Acceptance criteria will be developed on this basis. Currently no loadings are applied as a result but will be developed in the short term if not prior to go live.</w:t>
      </w:r>
    </w:p>
  </w:comment>
  <w:comment w:id="38" w:author="Adrian Maguire" w:date="2023-09-28T16:37:00Z" w:initials="AM">
    <w:p w14:paraId="3D86D245" w14:textId="77777777" w:rsidR="00FF6944" w:rsidRDefault="00FF6944" w:rsidP="001E58BD">
      <w:pPr>
        <w:pStyle w:val="CommentText"/>
      </w:pPr>
      <w:r>
        <w:rPr>
          <w:rStyle w:val="CommentReference"/>
        </w:rPr>
        <w:annotationRef/>
      </w:r>
      <w:r>
        <w:t>Possibly advice required here from OF/GM on industry standards</w:t>
      </w:r>
    </w:p>
  </w:comment>
  <w:comment w:id="39" w:author="Adrian Maguire" w:date="2023-09-28T16:38:00Z" w:initials="AM">
    <w:p w14:paraId="0DCF94DC" w14:textId="77777777" w:rsidR="00FF6944" w:rsidRDefault="00FF6944" w:rsidP="003E5219">
      <w:pPr>
        <w:pStyle w:val="CommentText"/>
      </w:pPr>
      <w:r>
        <w:rPr>
          <w:rStyle w:val="CommentReference"/>
        </w:rPr>
        <w:annotationRef/>
      </w:r>
      <w:r>
        <w:t>Agreed and will be considered during the UAT refinement period when Ivernia get control of defining acceptance criteria</w:t>
      </w:r>
    </w:p>
  </w:comment>
  <w:comment w:id="40" w:author="Adrian Maguire" w:date="2023-09-28T16:39:00Z" w:initials="AM">
    <w:p w14:paraId="7F2B63E2" w14:textId="77777777" w:rsidR="00FF6944" w:rsidRDefault="00FF6944" w:rsidP="00E01901">
      <w:pPr>
        <w:pStyle w:val="CommentText"/>
      </w:pPr>
      <w:r>
        <w:rPr>
          <w:rStyle w:val="CommentReference"/>
        </w:rPr>
        <w:annotationRef/>
      </w:r>
      <w:r>
        <w:t>This factor has been removed as Risk Handler has outlined that it is not adopted by other insurers and is not passed to them by Applied</w:t>
      </w:r>
    </w:p>
  </w:comment>
  <w:comment w:id="42" w:author="Adrian Maguire" w:date="2023-09-28T16:41:00Z" w:initials="AM">
    <w:p w14:paraId="1468BC80" w14:textId="77777777" w:rsidR="00FF6944" w:rsidRDefault="00FF6944" w:rsidP="00345A7C">
      <w:pPr>
        <w:pStyle w:val="CommentText"/>
      </w:pPr>
      <w:r>
        <w:rPr>
          <w:rStyle w:val="CommentReference"/>
        </w:rPr>
        <w:annotationRef/>
      </w:r>
      <w:r>
        <w:t xml:space="preserve">I agree with all of these, however I think resource is a challenge here with project work, Motor portfolio management and the requirement of Ivernia to do inhouse MI Dev without sufficient support from the Chill Data Team.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8A930A6" w15:done="0"/>
  <w15:commentEx w15:paraId="365512CC" w15:done="0"/>
  <w15:commentEx w15:paraId="7729AFCA" w15:done="0"/>
  <w15:commentEx w15:paraId="363CEF33" w15:done="0"/>
  <w15:commentEx w15:paraId="6E2CB354" w15:done="0"/>
  <w15:commentEx w15:paraId="132B7837" w15:done="0"/>
  <w15:commentEx w15:paraId="7A3BFAC1" w15:done="0"/>
  <w15:commentEx w15:paraId="07078A61" w15:done="0"/>
  <w15:commentEx w15:paraId="1246EA0C" w15:done="0"/>
  <w15:commentEx w15:paraId="713F2703" w15:done="0"/>
  <w15:commentEx w15:paraId="06441B11" w15:done="0"/>
  <w15:commentEx w15:paraId="38E6FBF2" w15:done="0"/>
  <w15:commentEx w15:paraId="7C329398" w15:done="0"/>
  <w15:commentEx w15:paraId="10B54903" w15:done="0"/>
  <w15:commentEx w15:paraId="1875B51E" w15:done="0"/>
  <w15:commentEx w15:paraId="058C2D95" w15:done="0"/>
  <w15:commentEx w15:paraId="4EE1763B" w15:done="0"/>
  <w15:commentEx w15:paraId="1A12993A" w15:done="0"/>
  <w15:commentEx w15:paraId="3E03B843" w15:done="0"/>
  <w15:commentEx w15:paraId="781F803B" w15:done="0"/>
  <w15:commentEx w15:paraId="1440CF95" w15:done="0"/>
  <w15:commentEx w15:paraId="3D86D245" w15:done="0"/>
  <w15:commentEx w15:paraId="0DCF94DC" w15:done="0"/>
  <w15:commentEx w15:paraId="7F2B63E2" w15:done="0"/>
  <w15:commentEx w15:paraId="1468BC8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09AD7040" w16cex:dateUtc="2023-09-28T14:42:00Z"/>
  <w16cex:commentExtensible w16cex:durableId="18C15B97" w16cex:dateUtc="2023-09-28T14:54:00Z"/>
  <w16cex:commentExtensible w16cex:durableId="74EABD32" w16cex:dateUtc="2023-09-28T15:01:00Z"/>
  <w16cex:commentExtensible w16cex:durableId="4DA8F9AE" w16cex:dateUtc="2023-09-28T15:02:00Z"/>
  <w16cex:commentExtensible w16cex:durableId="276FB4BA" w16cex:dateUtc="2023-09-28T15:05:00Z"/>
  <w16cex:commentExtensible w16cex:durableId="10AAA1D3" w16cex:dateUtc="2023-09-28T15:08:00Z"/>
  <w16cex:commentExtensible w16cex:durableId="6276AE91" w16cex:dateUtc="2023-09-28T15:14:00Z"/>
  <w16cex:commentExtensible w16cex:durableId="1880A08F" w16cex:dateUtc="2023-09-28T14:53:00Z"/>
  <w16cex:commentExtensible w16cex:durableId="0BF5424C" w16cex:dateUtc="2023-09-28T14:50:00Z"/>
  <w16cex:commentExtensible w16cex:durableId="45370E24" w16cex:dateUtc="2023-09-28T14:49:00Z"/>
  <w16cex:commentExtensible w16cex:durableId="0EBE0AE0" w16cex:dateUtc="2023-09-28T15:20:00Z"/>
  <w16cex:commentExtensible w16cex:durableId="549861E5" w16cex:dateUtc="2023-09-28T15:22:00Z"/>
  <w16cex:commentExtensible w16cex:durableId="7B0459C2" w16cex:dateUtc="2023-09-28T15:19:00Z"/>
  <w16cex:commentExtensible w16cex:durableId="0BFB5153" w16cex:dateUtc="2023-09-28T15:23:00Z"/>
  <w16cex:commentExtensible w16cex:durableId="019560A9" w16cex:dateUtc="2023-09-28T15:24:00Z"/>
  <w16cex:commentExtensible w16cex:durableId="1F51735D" w16cex:dateUtc="2023-09-28T15:26:00Z"/>
  <w16cex:commentExtensible w16cex:durableId="7F5E957B" w16cex:dateUtc="2023-09-28T15:29:00Z"/>
  <w16cex:commentExtensible w16cex:durableId="3F4728F6" w16cex:dateUtc="2023-09-28T15:31:00Z"/>
  <w16cex:commentExtensible w16cex:durableId="28878443" w16cex:dateUtc="2023-09-28T15:32:00Z"/>
  <w16cex:commentExtensible w16cex:durableId="7E07FBE8" w16cex:dateUtc="2023-09-28T15:33:00Z"/>
  <w16cex:commentExtensible w16cex:durableId="145C5A69" w16cex:dateUtc="2023-09-28T15:36:00Z"/>
  <w16cex:commentExtensible w16cex:durableId="4C9D4C74" w16cex:dateUtc="2023-09-28T15:37:00Z"/>
  <w16cex:commentExtensible w16cex:durableId="1F88089D" w16cex:dateUtc="2023-09-28T15:38:00Z"/>
  <w16cex:commentExtensible w16cex:durableId="29681373" w16cex:dateUtc="2023-09-28T15:39:00Z"/>
  <w16cex:commentExtensible w16cex:durableId="1029C262" w16cex:dateUtc="2023-09-28T15:4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8A930A6" w16cid:durableId="09AD7040"/>
  <w16cid:commentId w16cid:paraId="365512CC" w16cid:durableId="18C15B97"/>
  <w16cid:commentId w16cid:paraId="7729AFCA" w16cid:durableId="74EABD32"/>
  <w16cid:commentId w16cid:paraId="363CEF33" w16cid:durableId="4DA8F9AE"/>
  <w16cid:commentId w16cid:paraId="6E2CB354" w16cid:durableId="276FB4BA"/>
  <w16cid:commentId w16cid:paraId="132B7837" w16cid:durableId="10AAA1D3"/>
  <w16cid:commentId w16cid:paraId="7A3BFAC1" w16cid:durableId="6276AE91"/>
  <w16cid:commentId w16cid:paraId="07078A61" w16cid:durableId="1880A08F"/>
  <w16cid:commentId w16cid:paraId="1246EA0C" w16cid:durableId="0BF5424C"/>
  <w16cid:commentId w16cid:paraId="713F2703" w16cid:durableId="45370E24"/>
  <w16cid:commentId w16cid:paraId="06441B11" w16cid:durableId="0EBE0AE0"/>
  <w16cid:commentId w16cid:paraId="38E6FBF2" w16cid:durableId="549861E5"/>
  <w16cid:commentId w16cid:paraId="7C329398" w16cid:durableId="7B0459C2"/>
  <w16cid:commentId w16cid:paraId="10B54903" w16cid:durableId="0BFB5153"/>
  <w16cid:commentId w16cid:paraId="1875B51E" w16cid:durableId="019560A9"/>
  <w16cid:commentId w16cid:paraId="058C2D95" w16cid:durableId="1F51735D"/>
  <w16cid:commentId w16cid:paraId="4EE1763B" w16cid:durableId="7F5E957B"/>
  <w16cid:commentId w16cid:paraId="1A12993A" w16cid:durableId="3F4728F6"/>
  <w16cid:commentId w16cid:paraId="3E03B843" w16cid:durableId="28878443"/>
  <w16cid:commentId w16cid:paraId="781F803B" w16cid:durableId="7E07FBE8"/>
  <w16cid:commentId w16cid:paraId="1440CF95" w16cid:durableId="145C5A69"/>
  <w16cid:commentId w16cid:paraId="3D86D245" w16cid:durableId="4C9D4C74"/>
  <w16cid:commentId w16cid:paraId="0DCF94DC" w16cid:durableId="1F88089D"/>
  <w16cid:commentId w16cid:paraId="7F2B63E2" w16cid:durableId="29681373"/>
  <w16cid:commentId w16cid:paraId="1468BC80" w16cid:durableId="1029C2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472AC6" w14:textId="77777777" w:rsidR="00C507AE" w:rsidRDefault="00C507AE" w:rsidP="00A71827">
      <w:pPr>
        <w:spacing w:after="0" w:line="240" w:lineRule="auto"/>
      </w:pPr>
      <w:r>
        <w:separator/>
      </w:r>
    </w:p>
  </w:endnote>
  <w:endnote w:type="continuationSeparator" w:id="0">
    <w:p w14:paraId="6AA34408" w14:textId="77777777" w:rsidR="00C507AE" w:rsidRDefault="00C507AE" w:rsidP="00A718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Plantagenet Cherokee">
    <w:altName w:val="Gadugi"/>
    <w:charset w:val="00"/>
    <w:family w:val="roman"/>
    <w:pitch w:val="variable"/>
    <w:sig w:usb0="00000003" w:usb1="00000000" w:usb2="00001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G Times (W1)">
    <w:altName w:val="Times New Roman"/>
    <w:panose1 w:val="00000000000000000000"/>
    <w:charset w:val="00"/>
    <w:family w:val="roman"/>
    <w:notTrueType/>
    <w:pitch w:val="variable"/>
    <w:sig w:usb0="00000003" w:usb1="00000000" w:usb2="00000000" w:usb3="00000000" w:csb0="00000001" w:csb1="00000000"/>
  </w:font>
  <w:font w:name="MS Serif">
    <w:altName w:val="Cambria"/>
    <w:panose1 w:val="00000000000000000000"/>
    <w:charset w:val="00"/>
    <w:family w:val="roman"/>
    <w:notTrueType/>
    <w:pitch w:val="variable"/>
    <w:sig w:usb0="00000003" w:usb1="00000000" w:usb2="00000000" w:usb3="00000000" w:csb0="00000001" w:csb1="00000000"/>
  </w:font>
  <w:font w:name="Palatino">
    <w:altName w:val="Book Antiqua"/>
    <w:panose1 w:val="00000000000000000000"/>
    <w:charset w:val="00"/>
    <w:family w:val="roman"/>
    <w:notTrueType/>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E97488" w14:textId="77777777" w:rsidR="00504D83" w:rsidRDefault="00504D83">
    <w:pPr>
      <w:pStyle w:val="Footer"/>
    </w:pPr>
    <w:r w:rsidRPr="007721E8">
      <w:rPr>
        <w:rFonts w:cstheme="minorHAnsi"/>
        <w:noProof/>
        <w:color w:val="5F5F5F" w:themeColor="text1" w:themeTint="D9"/>
      </w:rPr>
      <w:drawing>
        <wp:anchor distT="0" distB="0" distL="114300" distR="114300" simplePos="0" relativeHeight="251657728" behindDoc="0" locked="0" layoutInCell="1" allowOverlap="1" wp14:anchorId="5BC69393" wp14:editId="6C184850">
          <wp:simplePos x="0" y="0"/>
          <wp:positionH relativeFrom="margin">
            <wp:posOffset>4914900</wp:posOffset>
          </wp:positionH>
          <wp:positionV relativeFrom="margin">
            <wp:posOffset>9136380</wp:posOffset>
          </wp:positionV>
          <wp:extent cx="1511935" cy="421640"/>
          <wp:effectExtent l="0" t="0" r="0" b="0"/>
          <wp:wrapSquare wrapText="bothSides"/>
          <wp:docPr id="1763698257" name="Picture 1763698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11935" cy="421640"/>
                  </a:xfrm>
                  <a:prstGeom prst="rect">
                    <a:avLst/>
                  </a:prstGeom>
                  <a:noFill/>
                  <a:ln>
                    <a:noFill/>
                  </a:ln>
                  <a:effectLst/>
                </pic:spPr>
              </pic:pic>
            </a:graphicData>
          </a:graphic>
        </wp:anchor>
      </w:drawing>
    </w:r>
    <w:r w:rsidRPr="007721E8">
      <w:rPr>
        <w:noProof/>
      </w:rPr>
      <w:drawing>
        <wp:inline distT="0" distB="0" distL="0" distR="0" wp14:anchorId="7A9B2410" wp14:editId="2CC37585">
          <wp:extent cx="1512168" cy="422000"/>
          <wp:effectExtent l="0" t="0" r="0" b="0"/>
          <wp:docPr id="2118727307" name="Picture 21187273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12168" cy="42200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inline>
      </w:drawing>
    </w:r>
    <w:r>
      <w:rPr>
        <w:noProof/>
      </w:rPr>
      <w:drawing>
        <wp:anchor distT="0" distB="0" distL="114300" distR="114300" simplePos="0" relativeHeight="251656704" behindDoc="0" locked="0" layoutInCell="1" allowOverlap="1" wp14:anchorId="618044F5" wp14:editId="10E25C73">
          <wp:simplePos x="0" y="0"/>
          <wp:positionH relativeFrom="margin">
            <wp:posOffset>-2451100</wp:posOffset>
          </wp:positionH>
          <wp:positionV relativeFrom="margin">
            <wp:posOffset>8641080</wp:posOffset>
          </wp:positionV>
          <wp:extent cx="9144635" cy="1146175"/>
          <wp:effectExtent l="0" t="0" r="0" b="0"/>
          <wp:wrapSquare wrapText="bothSides"/>
          <wp:docPr id="1449248411" name="Picture 14492484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9144635" cy="1146175"/>
                  </a:xfrm>
                  <a:prstGeom prst="rect">
                    <a:avLst/>
                  </a:prstGeom>
                  <a:noFill/>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A87340" w14:textId="77777777" w:rsidR="00C507AE" w:rsidRDefault="00C507AE" w:rsidP="00A71827">
      <w:pPr>
        <w:spacing w:after="0" w:line="240" w:lineRule="auto"/>
      </w:pPr>
      <w:r>
        <w:separator/>
      </w:r>
    </w:p>
  </w:footnote>
  <w:footnote w:type="continuationSeparator" w:id="0">
    <w:p w14:paraId="686C1B74" w14:textId="77777777" w:rsidR="00C507AE" w:rsidRDefault="00C507AE" w:rsidP="00A7182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0FEE32" w14:textId="2E12C2E2" w:rsidR="00504D83" w:rsidRPr="007721E8" w:rsidRDefault="00504D83" w:rsidP="006E148C">
    <w:pPr>
      <w:pStyle w:val="Header"/>
      <w:jc w:val="center"/>
      <w:rPr>
        <w:color w:val="006D88"/>
      </w:rPr>
    </w:pPr>
    <w:r>
      <w:rPr>
        <w:color w:val="006D88"/>
      </w:rPr>
      <w:t xml:space="preserve">                                                                                                                                                                                                                                     </w:t>
    </w:r>
    <w:r w:rsidRPr="007721E8">
      <w:rPr>
        <w:color w:val="006D88"/>
      </w:rPr>
      <w:t xml:space="preserve"> </w:t>
    </w:r>
    <w:r>
      <w:rPr>
        <w:color w:val="006D88"/>
      </w:rPr>
      <w:t xml:space="preserve">                                                                 </w:t>
    </w:r>
    <w:r w:rsidRPr="007721E8">
      <w:rPr>
        <w:color w:val="006D88"/>
      </w:rPr>
      <w:t xml:space="preserve">| </w:t>
    </w:r>
    <w:sdt>
      <w:sdtPr>
        <w:rPr>
          <w:color w:val="006D88"/>
        </w:rPr>
        <w:id w:val="-880170299"/>
        <w:docPartObj>
          <w:docPartGallery w:val="Page Numbers (Top of Page)"/>
          <w:docPartUnique/>
        </w:docPartObj>
      </w:sdtPr>
      <w:sdtEndPr>
        <w:rPr>
          <w:noProof/>
        </w:rPr>
      </w:sdtEndPr>
      <w:sdtContent>
        <w:r w:rsidRPr="007721E8">
          <w:rPr>
            <w:color w:val="006D88"/>
          </w:rPr>
          <w:fldChar w:fldCharType="begin"/>
        </w:r>
        <w:r w:rsidRPr="007721E8">
          <w:rPr>
            <w:color w:val="006D88"/>
          </w:rPr>
          <w:instrText xml:space="preserve"> PAGE   \* MERGEFORMAT </w:instrText>
        </w:r>
        <w:r w:rsidRPr="007721E8">
          <w:rPr>
            <w:color w:val="006D88"/>
          </w:rPr>
          <w:fldChar w:fldCharType="separate"/>
        </w:r>
        <w:r w:rsidR="000B0DC6">
          <w:rPr>
            <w:noProof/>
            <w:color w:val="006D88"/>
          </w:rPr>
          <w:t>10</w:t>
        </w:r>
        <w:r w:rsidRPr="007721E8">
          <w:rPr>
            <w:noProof/>
            <w:color w:val="006D88"/>
          </w:rPr>
          <w:fldChar w:fldCharType="end"/>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1512F3E"/>
    <w:multiLevelType w:val="hybridMultilevel"/>
    <w:tmpl w:val="2A6E1D54"/>
    <w:lvl w:ilvl="0" w:tplc="AA864AC4">
      <w:start w:val="1"/>
      <w:numFmt w:val="bullet"/>
      <w:lvlText w:val="•"/>
      <w:lvlJc w:val="left"/>
      <w:pPr>
        <w:tabs>
          <w:tab w:val="num" w:pos="720"/>
        </w:tabs>
        <w:ind w:left="720" w:hanging="360"/>
      </w:pPr>
      <w:rPr>
        <w:rFonts w:ascii="Arial" w:hAnsi="Arial" w:hint="default"/>
      </w:rPr>
    </w:lvl>
    <w:lvl w:ilvl="1" w:tplc="DA2C6BD6" w:tentative="1">
      <w:start w:val="1"/>
      <w:numFmt w:val="bullet"/>
      <w:lvlText w:val="•"/>
      <w:lvlJc w:val="left"/>
      <w:pPr>
        <w:tabs>
          <w:tab w:val="num" w:pos="1440"/>
        </w:tabs>
        <w:ind w:left="1440" w:hanging="360"/>
      </w:pPr>
      <w:rPr>
        <w:rFonts w:ascii="Arial" w:hAnsi="Arial" w:hint="default"/>
      </w:rPr>
    </w:lvl>
    <w:lvl w:ilvl="2" w:tplc="545A6994" w:tentative="1">
      <w:start w:val="1"/>
      <w:numFmt w:val="bullet"/>
      <w:lvlText w:val="•"/>
      <w:lvlJc w:val="left"/>
      <w:pPr>
        <w:tabs>
          <w:tab w:val="num" w:pos="2160"/>
        </w:tabs>
        <w:ind w:left="2160" w:hanging="360"/>
      </w:pPr>
      <w:rPr>
        <w:rFonts w:ascii="Arial" w:hAnsi="Arial" w:hint="default"/>
      </w:rPr>
    </w:lvl>
    <w:lvl w:ilvl="3" w:tplc="D93E9F48" w:tentative="1">
      <w:start w:val="1"/>
      <w:numFmt w:val="bullet"/>
      <w:lvlText w:val="•"/>
      <w:lvlJc w:val="left"/>
      <w:pPr>
        <w:tabs>
          <w:tab w:val="num" w:pos="2880"/>
        </w:tabs>
        <w:ind w:left="2880" w:hanging="360"/>
      </w:pPr>
      <w:rPr>
        <w:rFonts w:ascii="Arial" w:hAnsi="Arial" w:hint="default"/>
      </w:rPr>
    </w:lvl>
    <w:lvl w:ilvl="4" w:tplc="1CB6E4F2" w:tentative="1">
      <w:start w:val="1"/>
      <w:numFmt w:val="bullet"/>
      <w:lvlText w:val="•"/>
      <w:lvlJc w:val="left"/>
      <w:pPr>
        <w:tabs>
          <w:tab w:val="num" w:pos="3600"/>
        </w:tabs>
        <w:ind w:left="3600" w:hanging="360"/>
      </w:pPr>
      <w:rPr>
        <w:rFonts w:ascii="Arial" w:hAnsi="Arial" w:hint="default"/>
      </w:rPr>
    </w:lvl>
    <w:lvl w:ilvl="5" w:tplc="C8C83B9A" w:tentative="1">
      <w:start w:val="1"/>
      <w:numFmt w:val="bullet"/>
      <w:lvlText w:val="•"/>
      <w:lvlJc w:val="left"/>
      <w:pPr>
        <w:tabs>
          <w:tab w:val="num" w:pos="4320"/>
        </w:tabs>
        <w:ind w:left="4320" w:hanging="360"/>
      </w:pPr>
      <w:rPr>
        <w:rFonts w:ascii="Arial" w:hAnsi="Arial" w:hint="default"/>
      </w:rPr>
    </w:lvl>
    <w:lvl w:ilvl="6" w:tplc="F6BC263E" w:tentative="1">
      <w:start w:val="1"/>
      <w:numFmt w:val="bullet"/>
      <w:lvlText w:val="•"/>
      <w:lvlJc w:val="left"/>
      <w:pPr>
        <w:tabs>
          <w:tab w:val="num" w:pos="5040"/>
        </w:tabs>
        <w:ind w:left="5040" w:hanging="360"/>
      </w:pPr>
      <w:rPr>
        <w:rFonts w:ascii="Arial" w:hAnsi="Arial" w:hint="default"/>
      </w:rPr>
    </w:lvl>
    <w:lvl w:ilvl="7" w:tplc="8738067E" w:tentative="1">
      <w:start w:val="1"/>
      <w:numFmt w:val="bullet"/>
      <w:lvlText w:val="•"/>
      <w:lvlJc w:val="left"/>
      <w:pPr>
        <w:tabs>
          <w:tab w:val="num" w:pos="5760"/>
        </w:tabs>
        <w:ind w:left="5760" w:hanging="360"/>
      </w:pPr>
      <w:rPr>
        <w:rFonts w:ascii="Arial" w:hAnsi="Arial" w:hint="default"/>
      </w:rPr>
    </w:lvl>
    <w:lvl w:ilvl="8" w:tplc="84C03D4E"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2EB2369"/>
    <w:multiLevelType w:val="hybridMultilevel"/>
    <w:tmpl w:val="CB74BA2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4" w15:restartNumberingAfterBreak="0">
    <w:nsid w:val="064A758D"/>
    <w:multiLevelType w:val="hybridMultilevel"/>
    <w:tmpl w:val="077EB8AA"/>
    <w:lvl w:ilvl="0" w:tplc="000E577A">
      <w:start w:val="1"/>
      <w:numFmt w:val="bullet"/>
      <w:lvlText w:val=""/>
      <w:lvlJc w:val="left"/>
      <w:pPr>
        <w:tabs>
          <w:tab w:val="num" w:pos="720"/>
        </w:tabs>
        <w:ind w:left="720" w:hanging="360"/>
      </w:pPr>
      <w:rPr>
        <w:rFonts w:ascii="Wingdings" w:hAnsi="Wingdings" w:hint="default"/>
      </w:rPr>
    </w:lvl>
    <w:lvl w:ilvl="1" w:tplc="487AF4EA" w:tentative="1">
      <w:start w:val="1"/>
      <w:numFmt w:val="bullet"/>
      <w:lvlText w:val=""/>
      <w:lvlJc w:val="left"/>
      <w:pPr>
        <w:tabs>
          <w:tab w:val="num" w:pos="1440"/>
        </w:tabs>
        <w:ind w:left="1440" w:hanging="360"/>
      </w:pPr>
      <w:rPr>
        <w:rFonts w:ascii="Wingdings" w:hAnsi="Wingdings" w:hint="default"/>
      </w:rPr>
    </w:lvl>
    <w:lvl w:ilvl="2" w:tplc="664835EC" w:tentative="1">
      <w:start w:val="1"/>
      <w:numFmt w:val="bullet"/>
      <w:lvlText w:val=""/>
      <w:lvlJc w:val="left"/>
      <w:pPr>
        <w:tabs>
          <w:tab w:val="num" w:pos="2160"/>
        </w:tabs>
        <w:ind w:left="2160" w:hanging="360"/>
      </w:pPr>
      <w:rPr>
        <w:rFonts w:ascii="Wingdings" w:hAnsi="Wingdings" w:hint="default"/>
      </w:rPr>
    </w:lvl>
    <w:lvl w:ilvl="3" w:tplc="25A6A75E" w:tentative="1">
      <w:start w:val="1"/>
      <w:numFmt w:val="bullet"/>
      <w:lvlText w:val=""/>
      <w:lvlJc w:val="left"/>
      <w:pPr>
        <w:tabs>
          <w:tab w:val="num" w:pos="2880"/>
        </w:tabs>
        <w:ind w:left="2880" w:hanging="360"/>
      </w:pPr>
      <w:rPr>
        <w:rFonts w:ascii="Wingdings" w:hAnsi="Wingdings" w:hint="default"/>
      </w:rPr>
    </w:lvl>
    <w:lvl w:ilvl="4" w:tplc="5CC42A24" w:tentative="1">
      <w:start w:val="1"/>
      <w:numFmt w:val="bullet"/>
      <w:lvlText w:val=""/>
      <w:lvlJc w:val="left"/>
      <w:pPr>
        <w:tabs>
          <w:tab w:val="num" w:pos="3600"/>
        </w:tabs>
        <w:ind w:left="3600" w:hanging="360"/>
      </w:pPr>
      <w:rPr>
        <w:rFonts w:ascii="Wingdings" w:hAnsi="Wingdings" w:hint="default"/>
      </w:rPr>
    </w:lvl>
    <w:lvl w:ilvl="5" w:tplc="28D28D5C" w:tentative="1">
      <w:start w:val="1"/>
      <w:numFmt w:val="bullet"/>
      <w:lvlText w:val=""/>
      <w:lvlJc w:val="left"/>
      <w:pPr>
        <w:tabs>
          <w:tab w:val="num" w:pos="4320"/>
        </w:tabs>
        <w:ind w:left="4320" w:hanging="360"/>
      </w:pPr>
      <w:rPr>
        <w:rFonts w:ascii="Wingdings" w:hAnsi="Wingdings" w:hint="default"/>
      </w:rPr>
    </w:lvl>
    <w:lvl w:ilvl="6" w:tplc="942C06CA" w:tentative="1">
      <w:start w:val="1"/>
      <w:numFmt w:val="bullet"/>
      <w:lvlText w:val=""/>
      <w:lvlJc w:val="left"/>
      <w:pPr>
        <w:tabs>
          <w:tab w:val="num" w:pos="5040"/>
        </w:tabs>
        <w:ind w:left="5040" w:hanging="360"/>
      </w:pPr>
      <w:rPr>
        <w:rFonts w:ascii="Wingdings" w:hAnsi="Wingdings" w:hint="default"/>
      </w:rPr>
    </w:lvl>
    <w:lvl w:ilvl="7" w:tplc="E0104618" w:tentative="1">
      <w:start w:val="1"/>
      <w:numFmt w:val="bullet"/>
      <w:lvlText w:val=""/>
      <w:lvlJc w:val="left"/>
      <w:pPr>
        <w:tabs>
          <w:tab w:val="num" w:pos="5760"/>
        </w:tabs>
        <w:ind w:left="5760" w:hanging="360"/>
      </w:pPr>
      <w:rPr>
        <w:rFonts w:ascii="Wingdings" w:hAnsi="Wingdings" w:hint="default"/>
      </w:rPr>
    </w:lvl>
    <w:lvl w:ilvl="8" w:tplc="9DEC04A6"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6E94E8C"/>
    <w:multiLevelType w:val="hybridMultilevel"/>
    <w:tmpl w:val="0592F742"/>
    <w:lvl w:ilvl="0" w:tplc="AA6469AA">
      <w:start w:val="208"/>
      <w:numFmt w:val="bullet"/>
      <w:lvlText w:val="•"/>
      <w:lvlJc w:val="left"/>
      <w:pPr>
        <w:tabs>
          <w:tab w:val="num" w:pos="360"/>
        </w:tabs>
        <w:ind w:left="360" w:hanging="360"/>
      </w:pPr>
      <w:rPr>
        <w:rFonts w:ascii="Arial" w:hAnsi="Arial" w:hint="default"/>
      </w:rPr>
    </w:lvl>
    <w:lvl w:ilvl="1" w:tplc="18090003" w:tentative="1">
      <w:start w:val="1"/>
      <w:numFmt w:val="bullet"/>
      <w:lvlText w:val="o"/>
      <w:lvlJc w:val="left"/>
      <w:pPr>
        <w:ind w:left="360" w:hanging="360"/>
      </w:pPr>
      <w:rPr>
        <w:rFonts w:ascii="Courier New" w:hAnsi="Courier New" w:cs="Courier New" w:hint="default"/>
      </w:rPr>
    </w:lvl>
    <w:lvl w:ilvl="2" w:tplc="18090005" w:tentative="1">
      <w:start w:val="1"/>
      <w:numFmt w:val="bullet"/>
      <w:lvlText w:val=""/>
      <w:lvlJc w:val="left"/>
      <w:pPr>
        <w:ind w:left="1080" w:hanging="360"/>
      </w:pPr>
      <w:rPr>
        <w:rFonts w:ascii="Wingdings" w:hAnsi="Wingdings" w:hint="default"/>
      </w:rPr>
    </w:lvl>
    <w:lvl w:ilvl="3" w:tplc="18090001" w:tentative="1">
      <w:start w:val="1"/>
      <w:numFmt w:val="bullet"/>
      <w:lvlText w:val=""/>
      <w:lvlJc w:val="left"/>
      <w:pPr>
        <w:ind w:left="1800" w:hanging="360"/>
      </w:pPr>
      <w:rPr>
        <w:rFonts w:ascii="Symbol" w:hAnsi="Symbol" w:hint="default"/>
      </w:rPr>
    </w:lvl>
    <w:lvl w:ilvl="4" w:tplc="18090003" w:tentative="1">
      <w:start w:val="1"/>
      <w:numFmt w:val="bullet"/>
      <w:lvlText w:val="o"/>
      <w:lvlJc w:val="left"/>
      <w:pPr>
        <w:ind w:left="2520" w:hanging="360"/>
      </w:pPr>
      <w:rPr>
        <w:rFonts w:ascii="Courier New" w:hAnsi="Courier New" w:cs="Courier New" w:hint="default"/>
      </w:rPr>
    </w:lvl>
    <w:lvl w:ilvl="5" w:tplc="18090005" w:tentative="1">
      <w:start w:val="1"/>
      <w:numFmt w:val="bullet"/>
      <w:lvlText w:val=""/>
      <w:lvlJc w:val="left"/>
      <w:pPr>
        <w:ind w:left="3240" w:hanging="360"/>
      </w:pPr>
      <w:rPr>
        <w:rFonts w:ascii="Wingdings" w:hAnsi="Wingdings" w:hint="default"/>
      </w:rPr>
    </w:lvl>
    <w:lvl w:ilvl="6" w:tplc="18090001" w:tentative="1">
      <w:start w:val="1"/>
      <w:numFmt w:val="bullet"/>
      <w:lvlText w:val=""/>
      <w:lvlJc w:val="left"/>
      <w:pPr>
        <w:ind w:left="3960" w:hanging="360"/>
      </w:pPr>
      <w:rPr>
        <w:rFonts w:ascii="Symbol" w:hAnsi="Symbol" w:hint="default"/>
      </w:rPr>
    </w:lvl>
    <w:lvl w:ilvl="7" w:tplc="18090003" w:tentative="1">
      <w:start w:val="1"/>
      <w:numFmt w:val="bullet"/>
      <w:lvlText w:val="o"/>
      <w:lvlJc w:val="left"/>
      <w:pPr>
        <w:ind w:left="4680" w:hanging="360"/>
      </w:pPr>
      <w:rPr>
        <w:rFonts w:ascii="Courier New" w:hAnsi="Courier New" w:cs="Courier New" w:hint="default"/>
      </w:rPr>
    </w:lvl>
    <w:lvl w:ilvl="8" w:tplc="18090005" w:tentative="1">
      <w:start w:val="1"/>
      <w:numFmt w:val="bullet"/>
      <w:lvlText w:val=""/>
      <w:lvlJc w:val="left"/>
      <w:pPr>
        <w:ind w:left="5400" w:hanging="360"/>
      </w:pPr>
      <w:rPr>
        <w:rFonts w:ascii="Wingdings" w:hAnsi="Wingdings" w:hint="default"/>
      </w:rPr>
    </w:lvl>
  </w:abstractNum>
  <w:abstractNum w:abstractNumId="6" w15:restartNumberingAfterBreak="0">
    <w:nsid w:val="09DC5D0B"/>
    <w:multiLevelType w:val="hybridMultilevel"/>
    <w:tmpl w:val="94785168"/>
    <w:lvl w:ilvl="0" w:tplc="5D447F86">
      <w:start w:val="1"/>
      <w:numFmt w:val="bullet"/>
      <w:lvlText w:val=""/>
      <w:lvlJc w:val="left"/>
      <w:pPr>
        <w:tabs>
          <w:tab w:val="num" w:pos="1080"/>
        </w:tabs>
        <w:ind w:left="1080" w:hanging="360"/>
      </w:pPr>
      <w:rPr>
        <w:rFonts w:ascii="Symbol" w:hAnsi="Symbol" w:hint="default"/>
        <w:color w:val="auto"/>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7" w15:restartNumberingAfterBreak="0">
    <w:nsid w:val="0C054D25"/>
    <w:multiLevelType w:val="multilevel"/>
    <w:tmpl w:val="6FB4E57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0C4D084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0DE95882"/>
    <w:multiLevelType w:val="hybridMultilevel"/>
    <w:tmpl w:val="556C862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0F8B6A4E"/>
    <w:multiLevelType w:val="hybridMultilevel"/>
    <w:tmpl w:val="E7B6B82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1" w15:restartNumberingAfterBreak="0">
    <w:nsid w:val="10182953"/>
    <w:multiLevelType w:val="hybridMultilevel"/>
    <w:tmpl w:val="9F7CF1FA"/>
    <w:lvl w:ilvl="0" w:tplc="1809000B">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2" w15:restartNumberingAfterBreak="0">
    <w:nsid w:val="103212D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11383877"/>
    <w:multiLevelType w:val="hybridMultilevel"/>
    <w:tmpl w:val="E6607BE4"/>
    <w:lvl w:ilvl="0" w:tplc="04090001">
      <w:start w:val="1"/>
      <w:numFmt w:val="bullet"/>
      <w:lvlText w:val=""/>
      <w:lvlJc w:val="left"/>
      <w:pPr>
        <w:tabs>
          <w:tab w:val="num" w:pos="720"/>
        </w:tabs>
        <w:ind w:left="720" w:hanging="360"/>
      </w:pPr>
      <w:rPr>
        <w:rFonts w:ascii="Symbol" w:hAnsi="Symbol"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4" w15:restartNumberingAfterBreak="0">
    <w:nsid w:val="125D1D9B"/>
    <w:multiLevelType w:val="hybridMultilevel"/>
    <w:tmpl w:val="FA9277FA"/>
    <w:lvl w:ilvl="0" w:tplc="45E4AFB0">
      <w:numFmt w:val="bullet"/>
      <w:lvlText w:val="-"/>
      <w:lvlJc w:val="left"/>
      <w:pPr>
        <w:ind w:left="1440" w:hanging="360"/>
      </w:pPr>
      <w:rPr>
        <w:rFonts w:ascii="Calibri" w:eastAsiaTheme="minorHAnsi" w:hAnsi="Calibri" w:cs="Calibri"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15" w15:restartNumberingAfterBreak="0">
    <w:nsid w:val="15034F6B"/>
    <w:multiLevelType w:val="hybridMultilevel"/>
    <w:tmpl w:val="AEF0DFA4"/>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abstractNum w:abstractNumId="16" w15:restartNumberingAfterBreak="0">
    <w:nsid w:val="15191FC5"/>
    <w:multiLevelType w:val="hybridMultilevel"/>
    <w:tmpl w:val="0330C3E4"/>
    <w:lvl w:ilvl="0" w:tplc="45E4AFB0">
      <w:numFmt w:val="bullet"/>
      <w:lvlText w:val="-"/>
      <w:lvlJc w:val="left"/>
      <w:pPr>
        <w:ind w:left="720" w:hanging="360"/>
      </w:pPr>
      <w:rPr>
        <w:rFonts w:ascii="Calibri" w:eastAsiaTheme="minorHAnsi"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7" w15:restartNumberingAfterBreak="0">
    <w:nsid w:val="15F1710C"/>
    <w:multiLevelType w:val="multilevel"/>
    <w:tmpl w:val="2CF62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17BD761B"/>
    <w:multiLevelType w:val="hybridMultilevel"/>
    <w:tmpl w:val="9DB266DC"/>
    <w:lvl w:ilvl="0" w:tplc="AA6469AA">
      <w:start w:val="208"/>
      <w:numFmt w:val="bullet"/>
      <w:lvlText w:val="•"/>
      <w:lvlJc w:val="left"/>
      <w:pPr>
        <w:tabs>
          <w:tab w:val="num" w:pos="360"/>
        </w:tabs>
        <w:ind w:left="360" w:hanging="360"/>
      </w:pPr>
      <w:rPr>
        <w:rFonts w:ascii="Arial" w:hAnsi="Arial" w:hint="default"/>
      </w:rPr>
    </w:lvl>
    <w:lvl w:ilvl="1" w:tplc="18090003" w:tentative="1">
      <w:start w:val="1"/>
      <w:numFmt w:val="bullet"/>
      <w:lvlText w:val="o"/>
      <w:lvlJc w:val="left"/>
      <w:pPr>
        <w:ind w:left="360" w:hanging="360"/>
      </w:pPr>
      <w:rPr>
        <w:rFonts w:ascii="Courier New" w:hAnsi="Courier New" w:cs="Courier New" w:hint="default"/>
      </w:rPr>
    </w:lvl>
    <w:lvl w:ilvl="2" w:tplc="18090005" w:tentative="1">
      <w:start w:val="1"/>
      <w:numFmt w:val="bullet"/>
      <w:lvlText w:val=""/>
      <w:lvlJc w:val="left"/>
      <w:pPr>
        <w:ind w:left="1080" w:hanging="360"/>
      </w:pPr>
      <w:rPr>
        <w:rFonts w:ascii="Wingdings" w:hAnsi="Wingdings" w:hint="default"/>
      </w:rPr>
    </w:lvl>
    <w:lvl w:ilvl="3" w:tplc="18090001" w:tentative="1">
      <w:start w:val="1"/>
      <w:numFmt w:val="bullet"/>
      <w:lvlText w:val=""/>
      <w:lvlJc w:val="left"/>
      <w:pPr>
        <w:ind w:left="1800" w:hanging="360"/>
      </w:pPr>
      <w:rPr>
        <w:rFonts w:ascii="Symbol" w:hAnsi="Symbol" w:hint="default"/>
      </w:rPr>
    </w:lvl>
    <w:lvl w:ilvl="4" w:tplc="18090003" w:tentative="1">
      <w:start w:val="1"/>
      <w:numFmt w:val="bullet"/>
      <w:lvlText w:val="o"/>
      <w:lvlJc w:val="left"/>
      <w:pPr>
        <w:ind w:left="2520" w:hanging="360"/>
      </w:pPr>
      <w:rPr>
        <w:rFonts w:ascii="Courier New" w:hAnsi="Courier New" w:cs="Courier New" w:hint="default"/>
      </w:rPr>
    </w:lvl>
    <w:lvl w:ilvl="5" w:tplc="18090005" w:tentative="1">
      <w:start w:val="1"/>
      <w:numFmt w:val="bullet"/>
      <w:lvlText w:val=""/>
      <w:lvlJc w:val="left"/>
      <w:pPr>
        <w:ind w:left="3240" w:hanging="360"/>
      </w:pPr>
      <w:rPr>
        <w:rFonts w:ascii="Wingdings" w:hAnsi="Wingdings" w:hint="default"/>
      </w:rPr>
    </w:lvl>
    <w:lvl w:ilvl="6" w:tplc="18090001" w:tentative="1">
      <w:start w:val="1"/>
      <w:numFmt w:val="bullet"/>
      <w:lvlText w:val=""/>
      <w:lvlJc w:val="left"/>
      <w:pPr>
        <w:ind w:left="3960" w:hanging="360"/>
      </w:pPr>
      <w:rPr>
        <w:rFonts w:ascii="Symbol" w:hAnsi="Symbol" w:hint="default"/>
      </w:rPr>
    </w:lvl>
    <w:lvl w:ilvl="7" w:tplc="18090003" w:tentative="1">
      <w:start w:val="1"/>
      <w:numFmt w:val="bullet"/>
      <w:lvlText w:val="o"/>
      <w:lvlJc w:val="left"/>
      <w:pPr>
        <w:ind w:left="4680" w:hanging="360"/>
      </w:pPr>
      <w:rPr>
        <w:rFonts w:ascii="Courier New" w:hAnsi="Courier New" w:cs="Courier New" w:hint="default"/>
      </w:rPr>
    </w:lvl>
    <w:lvl w:ilvl="8" w:tplc="18090005" w:tentative="1">
      <w:start w:val="1"/>
      <w:numFmt w:val="bullet"/>
      <w:lvlText w:val=""/>
      <w:lvlJc w:val="left"/>
      <w:pPr>
        <w:ind w:left="5400" w:hanging="360"/>
      </w:pPr>
      <w:rPr>
        <w:rFonts w:ascii="Wingdings" w:hAnsi="Wingdings" w:hint="default"/>
      </w:rPr>
    </w:lvl>
  </w:abstractNum>
  <w:abstractNum w:abstractNumId="19" w15:restartNumberingAfterBreak="0">
    <w:nsid w:val="1A322616"/>
    <w:multiLevelType w:val="hybridMultilevel"/>
    <w:tmpl w:val="8F9A81DE"/>
    <w:lvl w:ilvl="0" w:tplc="8E3AD124">
      <w:start w:val="1"/>
      <w:numFmt w:val="bullet"/>
      <w:lvlText w:val="•"/>
      <w:lvlJc w:val="left"/>
      <w:pPr>
        <w:tabs>
          <w:tab w:val="num" w:pos="720"/>
        </w:tabs>
        <w:ind w:left="720" w:hanging="360"/>
      </w:pPr>
      <w:rPr>
        <w:rFonts w:ascii="Arial" w:hAnsi="Arial" w:hint="default"/>
      </w:rPr>
    </w:lvl>
    <w:lvl w:ilvl="1" w:tplc="D3A0572E">
      <w:start w:val="1"/>
      <w:numFmt w:val="bullet"/>
      <w:lvlText w:val="•"/>
      <w:lvlJc w:val="left"/>
      <w:pPr>
        <w:tabs>
          <w:tab w:val="num" w:pos="1440"/>
        </w:tabs>
        <w:ind w:left="1440" w:hanging="360"/>
      </w:pPr>
      <w:rPr>
        <w:rFonts w:ascii="Arial" w:hAnsi="Arial" w:hint="default"/>
      </w:rPr>
    </w:lvl>
    <w:lvl w:ilvl="2" w:tplc="0FC68DA2" w:tentative="1">
      <w:start w:val="1"/>
      <w:numFmt w:val="bullet"/>
      <w:lvlText w:val="•"/>
      <w:lvlJc w:val="left"/>
      <w:pPr>
        <w:tabs>
          <w:tab w:val="num" w:pos="2160"/>
        </w:tabs>
        <w:ind w:left="2160" w:hanging="360"/>
      </w:pPr>
      <w:rPr>
        <w:rFonts w:ascii="Arial" w:hAnsi="Arial" w:hint="default"/>
      </w:rPr>
    </w:lvl>
    <w:lvl w:ilvl="3" w:tplc="E62A57A4" w:tentative="1">
      <w:start w:val="1"/>
      <w:numFmt w:val="bullet"/>
      <w:lvlText w:val="•"/>
      <w:lvlJc w:val="left"/>
      <w:pPr>
        <w:tabs>
          <w:tab w:val="num" w:pos="2880"/>
        </w:tabs>
        <w:ind w:left="2880" w:hanging="360"/>
      </w:pPr>
      <w:rPr>
        <w:rFonts w:ascii="Arial" w:hAnsi="Arial" w:hint="default"/>
      </w:rPr>
    </w:lvl>
    <w:lvl w:ilvl="4" w:tplc="9DCE8AD2" w:tentative="1">
      <w:start w:val="1"/>
      <w:numFmt w:val="bullet"/>
      <w:lvlText w:val="•"/>
      <w:lvlJc w:val="left"/>
      <w:pPr>
        <w:tabs>
          <w:tab w:val="num" w:pos="3600"/>
        </w:tabs>
        <w:ind w:left="3600" w:hanging="360"/>
      </w:pPr>
      <w:rPr>
        <w:rFonts w:ascii="Arial" w:hAnsi="Arial" w:hint="default"/>
      </w:rPr>
    </w:lvl>
    <w:lvl w:ilvl="5" w:tplc="2B5A77C2" w:tentative="1">
      <w:start w:val="1"/>
      <w:numFmt w:val="bullet"/>
      <w:lvlText w:val="•"/>
      <w:lvlJc w:val="left"/>
      <w:pPr>
        <w:tabs>
          <w:tab w:val="num" w:pos="4320"/>
        </w:tabs>
        <w:ind w:left="4320" w:hanging="360"/>
      </w:pPr>
      <w:rPr>
        <w:rFonts w:ascii="Arial" w:hAnsi="Arial" w:hint="default"/>
      </w:rPr>
    </w:lvl>
    <w:lvl w:ilvl="6" w:tplc="E31C63CC" w:tentative="1">
      <w:start w:val="1"/>
      <w:numFmt w:val="bullet"/>
      <w:lvlText w:val="•"/>
      <w:lvlJc w:val="left"/>
      <w:pPr>
        <w:tabs>
          <w:tab w:val="num" w:pos="5040"/>
        </w:tabs>
        <w:ind w:left="5040" w:hanging="360"/>
      </w:pPr>
      <w:rPr>
        <w:rFonts w:ascii="Arial" w:hAnsi="Arial" w:hint="default"/>
      </w:rPr>
    </w:lvl>
    <w:lvl w:ilvl="7" w:tplc="1846790E" w:tentative="1">
      <w:start w:val="1"/>
      <w:numFmt w:val="bullet"/>
      <w:lvlText w:val="•"/>
      <w:lvlJc w:val="left"/>
      <w:pPr>
        <w:tabs>
          <w:tab w:val="num" w:pos="5760"/>
        </w:tabs>
        <w:ind w:left="5760" w:hanging="360"/>
      </w:pPr>
      <w:rPr>
        <w:rFonts w:ascii="Arial" w:hAnsi="Arial" w:hint="default"/>
      </w:rPr>
    </w:lvl>
    <w:lvl w:ilvl="8" w:tplc="B456F1B8"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1C5468A8"/>
    <w:multiLevelType w:val="hybridMultilevel"/>
    <w:tmpl w:val="7C16D750"/>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21" w15:restartNumberingAfterBreak="0">
    <w:nsid w:val="1CDB3273"/>
    <w:multiLevelType w:val="multilevel"/>
    <w:tmpl w:val="2164645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2" w15:restartNumberingAfterBreak="0">
    <w:nsid w:val="1F4C5921"/>
    <w:multiLevelType w:val="hybridMultilevel"/>
    <w:tmpl w:val="19B233C0"/>
    <w:lvl w:ilvl="0" w:tplc="5D447F86">
      <w:start w:val="1"/>
      <w:numFmt w:val="bullet"/>
      <w:lvlText w:val=""/>
      <w:lvlJc w:val="left"/>
      <w:pPr>
        <w:tabs>
          <w:tab w:val="num" w:pos="1080"/>
        </w:tabs>
        <w:ind w:left="1080" w:hanging="360"/>
      </w:pPr>
      <w:rPr>
        <w:rFonts w:ascii="Symbol" w:hAnsi="Symbol" w:hint="default"/>
        <w:color w:val="auto"/>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3" w15:restartNumberingAfterBreak="0">
    <w:nsid w:val="252D6866"/>
    <w:multiLevelType w:val="hybridMultilevel"/>
    <w:tmpl w:val="9AC4D1D6"/>
    <w:lvl w:ilvl="0" w:tplc="5D447F86">
      <w:start w:val="1"/>
      <w:numFmt w:val="bullet"/>
      <w:lvlText w:val=""/>
      <w:lvlJc w:val="left"/>
      <w:pPr>
        <w:tabs>
          <w:tab w:val="num" w:pos="1080"/>
        </w:tabs>
        <w:ind w:left="1080" w:hanging="360"/>
      </w:pPr>
      <w:rPr>
        <w:rFonts w:ascii="Symbol" w:hAnsi="Symbol" w:hint="default"/>
        <w:color w:val="auto"/>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4" w15:restartNumberingAfterBreak="0">
    <w:nsid w:val="255571F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270F28DF"/>
    <w:multiLevelType w:val="multilevel"/>
    <w:tmpl w:val="46D83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7B3493A"/>
    <w:multiLevelType w:val="hybridMultilevel"/>
    <w:tmpl w:val="026A125E"/>
    <w:lvl w:ilvl="0" w:tplc="5D447F86">
      <w:start w:val="1"/>
      <w:numFmt w:val="bullet"/>
      <w:lvlText w:val=""/>
      <w:lvlJc w:val="left"/>
      <w:pPr>
        <w:tabs>
          <w:tab w:val="num" w:pos="1080"/>
        </w:tabs>
        <w:ind w:left="1080" w:hanging="360"/>
      </w:pPr>
      <w:rPr>
        <w:rFonts w:ascii="Symbol" w:hAnsi="Symbol" w:hint="default"/>
        <w:color w:val="auto"/>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7" w15:restartNumberingAfterBreak="0">
    <w:nsid w:val="284D595F"/>
    <w:multiLevelType w:val="hybridMultilevel"/>
    <w:tmpl w:val="951E426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8" w15:restartNumberingAfterBreak="0">
    <w:nsid w:val="28643718"/>
    <w:multiLevelType w:val="hybridMultilevel"/>
    <w:tmpl w:val="A7921310"/>
    <w:lvl w:ilvl="0" w:tplc="FFFFFFFF">
      <w:start w:val="1"/>
      <w:numFmt w:val="bullet"/>
      <w:lvlText w:val=""/>
      <w:legacy w:legacy="1" w:legacySpace="0" w:legacyIndent="360"/>
      <w:lvlJc w:val="left"/>
      <w:pPr>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29C64B1C"/>
    <w:multiLevelType w:val="multilevel"/>
    <w:tmpl w:val="53843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CC241C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1" w15:restartNumberingAfterBreak="0">
    <w:nsid w:val="2CEB6EC5"/>
    <w:multiLevelType w:val="hybridMultilevel"/>
    <w:tmpl w:val="8F646D5A"/>
    <w:lvl w:ilvl="0" w:tplc="45E4AFB0">
      <w:numFmt w:val="bullet"/>
      <w:lvlText w:val="-"/>
      <w:lvlJc w:val="left"/>
      <w:pPr>
        <w:ind w:left="1080" w:hanging="360"/>
      </w:pPr>
      <w:rPr>
        <w:rFonts w:ascii="Calibri" w:eastAsiaTheme="minorHAnsi" w:hAnsi="Calibri" w:cs="Calibri"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32" w15:restartNumberingAfterBreak="0">
    <w:nsid w:val="2EFF21AB"/>
    <w:multiLevelType w:val="hybridMultilevel"/>
    <w:tmpl w:val="A27AA64C"/>
    <w:lvl w:ilvl="0" w:tplc="18090001">
      <w:start w:val="1"/>
      <w:numFmt w:val="bullet"/>
      <w:lvlText w:val=""/>
      <w:lvlJc w:val="left"/>
      <w:pPr>
        <w:ind w:left="1363" w:hanging="360"/>
      </w:pPr>
      <w:rPr>
        <w:rFonts w:ascii="Symbol" w:hAnsi="Symbol" w:hint="default"/>
      </w:rPr>
    </w:lvl>
    <w:lvl w:ilvl="1" w:tplc="18090003" w:tentative="1">
      <w:start w:val="1"/>
      <w:numFmt w:val="bullet"/>
      <w:lvlText w:val="o"/>
      <w:lvlJc w:val="left"/>
      <w:pPr>
        <w:ind w:left="2083" w:hanging="360"/>
      </w:pPr>
      <w:rPr>
        <w:rFonts w:ascii="Courier New" w:hAnsi="Courier New" w:cs="Courier New" w:hint="default"/>
      </w:rPr>
    </w:lvl>
    <w:lvl w:ilvl="2" w:tplc="18090005" w:tentative="1">
      <w:start w:val="1"/>
      <w:numFmt w:val="bullet"/>
      <w:lvlText w:val=""/>
      <w:lvlJc w:val="left"/>
      <w:pPr>
        <w:ind w:left="2803" w:hanging="360"/>
      </w:pPr>
      <w:rPr>
        <w:rFonts w:ascii="Wingdings" w:hAnsi="Wingdings" w:hint="default"/>
      </w:rPr>
    </w:lvl>
    <w:lvl w:ilvl="3" w:tplc="18090001" w:tentative="1">
      <w:start w:val="1"/>
      <w:numFmt w:val="bullet"/>
      <w:lvlText w:val=""/>
      <w:lvlJc w:val="left"/>
      <w:pPr>
        <w:ind w:left="3523" w:hanging="360"/>
      </w:pPr>
      <w:rPr>
        <w:rFonts w:ascii="Symbol" w:hAnsi="Symbol" w:hint="default"/>
      </w:rPr>
    </w:lvl>
    <w:lvl w:ilvl="4" w:tplc="18090003" w:tentative="1">
      <w:start w:val="1"/>
      <w:numFmt w:val="bullet"/>
      <w:lvlText w:val="o"/>
      <w:lvlJc w:val="left"/>
      <w:pPr>
        <w:ind w:left="4243" w:hanging="360"/>
      </w:pPr>
      <w:rPr>
        <w:rFonts w:ascii="Courier New" w:hAnsi="Courier New" w:cs="Courier New" w:hint="default"/>
      </w:rPr>
    </w:lvl>
    <w:lvl w:ilvl="5" w:tplc="18090005" w:tentative="1">
      <w:start w:val="1"/>
      <w:numFmt w:val="bullet"/>
      <w:lvlText w:val=""/>
      <w:lvlJc w:val="left"/>
      <w:pPr>
        <w:ind w:left="4963" w:hanging="360"/>
      </w:pPr>
      <w:rPr>
        <w:rFonts w:ascii="Wingdings" w:hAnsi="Wingdings" w:hint="default"/>
      </w:rPr>
    </w:lvl>
    <w:lvl w:ilvl="6" w:tplc="18090001" w:tentative="1">
      <w:start w:val="1"/>
      <w:numFmt w:val="bullet"/>
      <w:lvlText w:val=""/>
      <w:lvlJc w:val="left"/>
      <w:pPr>
        <w:ind w:left="5683" w:hanging="360"/>
      </w:pPr>
      <w:rPr>
        <w:rFonts w:ascii="Symbol" w:hAnsi="Symbol" w:hint="default"/>
      </w:rPr>
    </w:lvl>
    <w:lvl w:ilvl="7" w:tplc="18090003" w:tentative="1">
      <w:start w:val="1"/>
      <w:numFmt w:val="bullet"/>
      <w:lvlText w:val="o"/>
      <w:lvlJc w:val="left"/>
      <w:pPr>
        <w:ind w:left="6403" w:hanging="360"/>
      </w:pPr>
      <w:rPr>
        <w:rFonts w:ascii="Courier New" w:hAnsi="Courier New" w:cs="Courier New" w:hint="default"/>
      </w:rPr>
    </w:lvl>
    <w:lvl w:ilvl="8" w:tplc="18090005" w:tentative="1">
      <w:start w:val="1"/>
      <w:numFmt w:val="bullet"/>
      <w:lvlText w:val=""/>
      <w:lvlJc w:val="left"/>
      <w:pPr>
        <w:ind w:left="7123" w:hanging="360"/>
      </w:pPr>
      <w:rPr>
        <w:rFonts w:ascii="Wingdings" w:hAnsi="Wingdings" w:hint="default"/>
      </w:rPr>
    </w:lvl>
  </w:abstractNum>
  <w:abstractNum w:abstractNumId="33" w15:restartNumberingAfterBreak="0">
    <w:nsid w:val="332E1676"/>
    <w:multiLevelType w:val="hybridMultilevel"/>
    <w:tmpl w:val="E5488C44"/>
    <w:lvl w:ilvl="0" w:tplc="D3B0B98C">
      <w:start w:val="2"/>
      <w:numFmt w:val="upperLetter"/>
      <w:lvlText w:val="%1."/>
      <w:lvlJc w:val="left"/>
      <w:pPr>
        <w:tabs>
          <w:tab w:val="num" w:pos="2160"/>
        </w:tabs>
        <w:ind w:left="2160" w:hanging="72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34" w15:restartNumberingAfterBreak="0">
    <w:nsid w:val="334A6B31"/>
    <w:multiLevelType w:val="hybridMultilevel"/>
    <w:tmpl w:val="2744B7F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5" w15:restartNumberingAfterBreak="0">
    <w:nsid w:val="365C2D2A"/>
    <w:multiLevelType w:val="hybridMultilevel"/>
    <w:tmpl w:val="2278A302"/>
    <w:lvl w:ilvl="0" w:tplc="4710838C">
      <w:start w:val="2"/>
      <w:numFmt w:val="decimal"/>
      <w:lvlText w:val="%1."/>
      <w:lvlJc w:val="left"/>
      <w:pPr>
        <w:tabs>
          <w:tab w:val="num" w:pos="1260"/>
        </w:tabs>
        <w:ind w:left="1260" w:hanging="54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6" w15:restartNumberingAfterBreak="0">
    <w:nsid w:val="37D640E5"/>
    <w:multiLevelType w:val="hybridMultilevel"/>
    <w:tmpl w:val="C6E4B90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7" w15:restartNumberingAfterBreak="0">
    <w:nsid w:val="39720E7A"/>
    <w:multiLevelType w:val="hybridMultilevel"/>
    <w:tmpl w:val="3288DAA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8" w15:restartNumberingAfterBreak="0">
    <w:nsid w:val="39AB04D3"/>
    <w:multiLevelType w:val="hybridMultilevel"/>
    <w:tmpl w:val="95F46138"/>
    <w:lvl w:ilvl="0" w:tplc="AA6469AA">
      <w:start w:val="208"/>
      <w:numFmt w:val="bullet"/>
      <w:lvlText w:val="•"/>
      <w:lvlJc w:val="left"/>
      <w:pPr>
        <w:tabs>
          <w:tab w:val="num" w:pos="360"/>
        </w:tabs>
        <w:ind w:left="360" w:hanging="360"/>
      </w:pPr>
      <w:rPr>
        <w:rFonts w:ascii="Arial" w:hAnsi="Arial" w:hint="default"/>
      </w:rPr>
    </w:lvl>
    <w:lvl w:ilvl="1" w:tplc="18090003" w:tentative="1">
      <w:start w:val="1"/>
      <w:numFmt w:val="bullet"/>
      <w:lvlText w:val="o"/>
      <w:lvlJc w:val="left"/>
      <w:pPr>
        <w:ind w:left="360" w:hanging="360"/>
      </w:pPr>
      <w:rPr>
        <w:rFonts w:ascii="Courier New" w:hAnsi="Courier New" w:cs="Courier New" w:hint="default"/>
      </w:rPr>
    </w:lvl>
    <w:lvl w:ilvl="2" w:tplc="18090005" w:tentative="1">
      <w:start w:val="1"/>
      <w:numFmt w:val="bullet"/>
      <w:lvlText w:val=""/>
      <w:lvlJc w:val="left"/>
      <w:pPr>
        <w:ind w:left="1080" w:hanging="360"/>
      </w:pPr>
      <w:rPr>
        <w:rFonts w:ascii="Wingdings" w:hAnsi="Wingdings" w:hint="default"/>
      </w:rPr>
    </w:lvl>
    <w:lvl w:ilvl="3" w:tplc="18090001" w:tentative="1">
      <w:start w:val="1"/>
      <w:numFmt w:val="bullet"/>
      <w:lvlText w:val=""/>
      <w:lvlJc w:val="left"/>
      <w:pPr>
        <w:ind w:left="1800" w:hanging="360"/>
      </w:pPr>
      <w:rPr>
        <w:rFonts w:ascii="Symbol" w:hAnsi="Symbol" w:hint="default"/>
      </w:rPr>
    </w:lvl>
    <w:lvl w:ilvl="4" w:tplc="18090003" w:tentative="1">
      <w:start w:val="1"/>
      <w:numFmt w:val="bullet"/>
      <w:lvlText w:val="o"/>
      <w:lvlJc w:val="left"/>
      <w:pPr>
        <w:ind w:left="2520" w:hanging="360"/>
      </w:pPr>
      <w:rPr>
        <w:rFonts w:ascii="Courier New" w:hAnsi="Courier New" w:cs="Courier New" w:hint="default"/>
      </w:rPr>
    </w:lvl>
    <w:lvl w:ilvl="5" w:tplc="18090005" w:tentative="1">
      <w:start w:val="1"/>
      <w:numFmt w:val="bullet"/>
      <w:lvlText w:val=""/>
      <w:lvlJc w:val="left"/>
      <w:pPr>
        <w:ind w:left="3240" w:hanging="360"/>
      </w:pPr>
      <w:rPr>
        <w:rFonts w:ascii="Wingdings" w:hAnsi="Wingdings" w:hint="default"/>
      </w:rPr>
    </w:lvl>
    <w:lvl w:ilvl="6" w:tplc="18090001" w:tentative="1">
      <w:start w:val="1"/>
      <w:numFmt w:val="bullet"/>
      <w:lvlText w:val=""/>
      <w:lvlJc w:val="left"/>
      <w:pPr>
        <w:ind w:left="3960" w:hanging="360"/>
      </w:pPr>
      <w:rPr>
        <w:rFonts w:ascii="Symbol" w:hAnsi="Symbol" w:hint="default"/>
      </w:rPr>
    </w:lvl>
    <w:lvl w:ilvl="7" w:tplc="18090003" w:tentative="1">
      <w:start w:val="1"/>
      <w:numFmt w:val="bullet"/>
      <w:lvlText w:val="o"/>
      <w:lvlJc w:val="left"/>
      <w:pPr>
        <w:ind w:left="4680" w:hanging="360"/>
      </w:pPr>
      <w:rPr>
        <w:rFonts w:ascii="Courier New" w:hAnsi="Courier New" w:cs="Courier New" w:hint="default"/>
      </w:rPr>
    </w:lvl>
    <w:lvl w:ilvl="8" w:tplc="18090005" w:tentative="1">
      <w:start w:val="1"/>
      <w:numFmt w:val="bullet"/>
      <w:lvlText w:val=""/>
      <w:lvlJc w:val="left"/>
      <w:pPr>
        <w:ind w:left="5400" w:hanging="360"/>
      </w:pPr>
      <w:rPr>
        <w:rFonts w:ascii="Wingdings" w:hAnsi="Wingdings" w:hint="default"/>
      </w:rPr>
    </w:lvl>
  </w:abstractNum>
  <w:abstractNum w:abstractNumId="39" w15:restartNumberingAfterBreak="0">
    <w:nsid w:val="3B1B4A8D"/>
    <w:multiLevelType w:val="hybridMultilevel"/>
    <w:tmpl w:val="9998C78C"/>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abstractNum w:abstractNumId="40" w15:restartNumberingAfterBreak="0">
    <w:nsid w:val="3BC669F8"/>
    <w:multiLevelType w:val="multilevel"/>
    <w:tmpl w:val="22380864"/>
    <w:lvl w:ilvl="0">
      <w:start w:val="1"/>
      <w:numFmt w:val="decimal"/>
      <w:lvlText w:val="%1"/>
      <w:lvlJc w:val="left"/>
      <w:pPr>
        <w:tabs>
          <w:tab w:val="num" w:pos="432"/>
        </w:tabs>
        <w:ind w:left="432" w:hanging="432"/>
      </w:pPr>
      <w:rPr>
        <w:rFonts w:hint="default"/>
        <w:b/>
        <w:i w:val="0"/>
        <w:sz w:val="28"/>
      </w:rPr>
    </w:lvl>
    <w:lvl w:ilvl="1">
      <w:start w:val="1"/>
      <w:numFmt w:val="decimal"/>
      <w:lvlText w:val="%1.%2"/>
      <w:lvlJc w:val="left"/>
      <w:pPr>
        <w:tabs>
          <w:tab w:val="num" w:pos="576"/>
        </w:tabs>
        <w:ind w:left="576" w:hanging="576"/>
      </w:pPr>
      <w:rPr>
        <w:rFonts w:hint="default"/>
        <w:b/>
        <w:i w:val="0"/>
        <w:sz w:val="24"/>
      </w:rPr>
    </w:lvl>
    <w:lvl w:ilvl="2">
      <w:start w:val="1"/>
      <w:numFmt w:val="decimal"/>
      <w:lvlText w:val="%1.%2.%3"/>
      <w:lvlJc w:val="left"/>
      <w:pPr>
        <w:tabs>
          <w:tab w:val="num" w:pos="720"/>
        </w:tabs>
        <w:ind w:left="720" w:hanging="720"/>
      </w:pPr>
      <w:rPr>
        <w:rFonts w:hint="default"/>
        <w:b/>
        <w:i w:val="0"/>
        <w:sz w:val="22"/>
      </w:rPr>
    </w:lvl>
    <w:lvl w:ilvl="3">
      <w:start w:val="1"/>
      <w:numFmt w:val="decimal"/>
      <w:lvlText w:val="%1.%2.%3.%4"/>
      <w:lvlJc w:val="left"/>
      <w:pPr>
        <w:tabs>
          <w:tab w:val="num" w:pos="1080"/>
        </w:tabs>
        <w:ind w:left="0" w:firstLine="0"/>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1" w15:restartNumberingAfterBreak="0">
    <w:nsid w:val="3D2210C2"/>
    <w:multiLevelType w:val="hybridMultilevel"/>
    <w:tmpl w:val="B6F460E6"/>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42" w15:restartNumberingAfterBreak="0">
    <w:nsid w:val="41092FE8"/>
    <w:multiLevelType w:val="hybridMultilevel"/>
    <w:tmpl w:val="4A32CC8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3" w15:restartNumberingAfterBreak="0">
    <w:nsid w:val="413B2A75"/>
    <w:multiLevelType w:val="hybridMultilevel"/>
    <w:tmpl w:val="0AA4A04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44" w15:restartNumberingAfterBreak="0">
    <w:nsid w:val="424044FD"/>
    <w:multiLevelType w:val="hybridMultilevel"/>
    <w:tmpl w:val="A6964C48"/>
    <w:lvl w:ilvl="0" w:tplc="1284AFC8">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45" w15:restartNumberingAfterBreak="0">
    <w:nsid w:val="44787405"/>
    <w:multiLevelType w:val="hybridMultilevel"/>
    <w:tmpl w:val="85DCA9D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46" w15:restartNumberingAfterBreak="0">
    <w:nsid w:val="483C7614"/>
    <w:multiLevelType w:val="hybridMultilevel"/>
    <w:tmpl w:val="774623EA"/>
    <w:lvl w:ilvl="0" w:tplc="23365570">
      <w:start w:val="1"/>
      <w:numFmt w:val="bullet"/>
      <w:lvlText w:val="·"/>
      <w:lvlJc w:val="left"/>
      <w:pPr>
        <w:ind w:left="720" w:hanging="360"/>
      </w:pPr>
      <w:rPr>
        <w:rFonts w:ascii="Symbol" w:hAnsi="Symbol" w:hint="default"/>
      </w:rPr>
    </w:lvl>
    <w:lvl w:ilvl="1" w:tplc="133645C8">
      <w:start w:val="1"/>
      <w:numFmt w:val="bullet"/>
      <w:lvlText w:val="o"/>
      <w:lvlJc w:val="left"/>
      <w:pPr>
        <w:ind w:left="1440" w:hanging="360"/>
      </w:pPr>
      <w:rPr>
        <w:rFonts w:ascii="Courier New" w:hAnsi="Courier New" w:cs="Times New Roman" w:hint="default"/>
      </w:rPr>
    </w:lvl>
    <w:lvl w:ilvl="2" w:tplc="945CF44C">
      <w:start w:val="1"/>
      <w:numFmt w:val="bullet"/>
      <w:lvlText w:val=""/>
      <w:lvlJc w:val="left"/>
      <w:pPr>
        <w:ind w:left="2160" w:hanging="360"/>
      </w:pPr>
      <w:rPr>
        <w:rFonts w:ascii="Wingdings" w:hAnsi="Wingdings" w:hint="default"/>
      </w:rPr>
    </w:lvl>
    <w:lvl w:ilvl="3" w:tplc="CAA82920">
      <w:start w:val="1"/>
      <w:numFmt w:val="bullet"/>
      <w:lvlText w:val=""/>
      <w:lvlJc w:val="left"/>
      <w:pPr>
        <w:ind w:left="2880" w:hanging="360"/>
      </w:pPr>
      <w:rPr>
        <w:rFonts w:ascii="Symbol" w:hAnsi="Symbol" w:hint="default"/>
      </w:rPr>
    </w:lvl>
    <w:lvl w:ilvl="4" w:tplc="1174F626">
      <w:start w:val="1"/>
      <w:numFmt w:val="bullet"/>
      <w:lvlText w:val="o"/>
      <w:lvlJc w:val="left"/>
      <w:pPr>
        <w:ind w:left="3600" w:hanging="360"/>
      </w:pPr>
      <w:rPr>
        <w:rFonts w:ascii="Courier New" w:hAnsi="Courier New" w:cs="Times New Roman" w:hint="default"/>
      </w:rPr>
    </w:lvl>
    <w:lvl w:ilvl="5" w:tplc="C5F4DE1E">
      <w:start w:val="1"/>
      <w:numFmt w:val="bullet"/>
      <w:lvlText w:val=""/>
      <w:lvlJc w:val="left"/>
      <w:pPr>
        <w:ind w:left="4320" w:hanging="360"/>
      </w:pPr>
      <w:rPr>
        <w:rFonts w:ascii="Wingdings" w:hAnsi="Wingdings" w:hint="default"/>
      </w:rPr>
    </w:lvl>
    <w:lvl w:ilvl="6" w:tplc="A02C5C58">
      <w:start w:val="1"/>
      <w:numFmt w:val="bullet"/>
      <w:lvlText w:val=""/>
      <w:lvlJc w:val="left"/>
      <w:pPr>
        <w:ind w:left="5040" w:hanging="360"/>
      </w:pPr>
      <w:rPr>
        <w:rFonts w:ascii="Symbol" w:hAnsi="Symbol" w:hint="default"/>
      </w:rPr>
    </w:lvl>
    <w:lvl w:ilvl="7" w:tplc="3576450C">
      <w:start w:val="1"/>
      <w:numFmt w:val="bullet"/>
      <w:lvlText w:val="o"/>
      <w:lvlJc w:val="left"/>
      <w:pPr>
        <w:ind w:left="5760" w:hanging="360"/>
      </w:pPr>
      <w:rPr>
        <w:rFonts w:ascii="Courier New" w:hAnsi="Courier New" w:cs="Times New Roman" w:hint="default"/>
      </w:rPr>
    </w:lvl>
    <w:lvl w:ilvl="8" w:tplc="342A94C0">
      <w:start w:val="1"/>
      <w:numFmt w:val="bullet"/>
      <w:lvlText w:val=""/>
      <w:lvlJc w:val="left"/>
      <w:pPr>
        <w:ind w:left="6480" w:hanging="360"/>
      </w:pPr>
      <w:rPr>
        <w:rFonts w:ascii="Wingdings" w:hAnsi="Wingdings" w:hint="default"/>
      </w:rPr>
    </w:lvl>
  </w:abstractNum>
  <w:abstractNum w:abstractNumId="47" w15:restartNumberingAfterBreak="0">
    <w:nsid w:val="49C8350D"/>
    <w:multiLevelType w:val="hybridMultilevel"/>
    <w:tmpl w:val="C0D42462"/>
    <w:lvl w:ilvl="0" w:tplc="5D447F86">
      <w:start w:val="1"/>
      <w:numFmt w:val="bullet"/>
      <w:lvlText w:val=""/>
      <w:lvlJc w:val="left"/>
      <w:pPr>
        <w:tabs>
          <w:tab w:val="num" w:pos="1080"/>
        </w:tabs>
        <w:ind w:left="1080" w:hanging="360"/>
      </w:pPr>
      <w:rPr>
        <w:rFonts w:ascii="Symbol" w:hAnsi="Symbol" w:hint="default"/>
        <w:color w:val="auto"/>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8" w15:restartNumberingAfterBreak="0">
    <w:nsid w:val="4B5714EE"/>
    <w:multiLevelType w:val="hybridMultilevel"/>
    <w:tmpl w:val="589CCCB6"/>
    <w:lvl w:ilvl="0" w:tplc="DD942882">
      <w:start w:val="1"/>
      <w:numFmt w:val="bullet"/>
      <w:lvlText w:val="•"/>
      <w:lvlJc w:val="left"/>
      <w:pPr>
        <w:tabs>
          <w:tab w:val="num" w:pos="720"/>
        </w:tabs>
        <w:ind w:left="720" w:hanging="360"/>
      </w:pPr>
      <w:rPr>
        <w:rFonts w:ascii="Arial" w:hAnsi="Arial" w:hint="default"/>
      </w:rPr>
    </w:lvl>
    <w:lvl w:ilvl="1" w:tplc="51E2A466" w:tentative="1">
      <w:start w:val="1"/>
      <w:numFmt w:val="bullet"/>
      <w:lvlText w:val="•"/>
      <w:lvlJc w:val="left"/>
      <w:pPr>
        <w:tabs>
          <w:tab w:val="num" w:pos="1440"/>
        </w:tabs>
        <w:ind w:left="1440" w:hanging="360"/>
      </w:pPr>
      <w:rPr>
        <w:rFonts w:ascii="Arial" w:hAnsi="Arial" w:hint="default"/>
      </w:rPr>
    </w:lvl>
    <w:lvl w:ilvl="2" w:tplc="87962F6A" w:tentative="1">
      <w:start w:val="1"/>
      <w:numFmt w:val="bullet"/>
      <w:lvlText w:val="•"/>
      <w:lvlJc w:val="left"/>
      <w:pPr>
        <w:tabs>
          <w:tab w:val="num" w:pos="2160"/>
        </w:tabs>
        <w:ind w:left="2160" w:hanging="360"/>
      </w:pPr>
      <w:rPr>
        <w:rFonts w:ascii="Arial" w:hAnsi="Arial" w:hint="default"/>
      </w:rPr>
    </w:lvl>
    <w:lvl w:ilvl="3" w:tplc="65144B34" w:tentative="1">
      <w:start w:val="1"/>
      <w:numFmt w:val="bullet"/>
      <w:lvlText w:val="•"/>
      <w:lvlJc w:val="left"/>
      <w:pPr>
        <w:tabs>
          <w:tab w:val="num" w:pos="2880"/>
        </w:tabs>
        <w:ind w:left="2880" w:hanging="360"/>
      </w:pPr>
      <w:rPr>
        <w:rFonts w:ascii="Arial" w:hAnsi="Arial" w:hint="default"/>
      </w:rPr>
    </w:lvl>
    <w:lvl w:ilvl="4" w:tplc="86CA875A" w:tentative="1">
      <w:start w:val="1"/>
      <w:numFmt w:val="bullet"/>
      <w:lvlText w:val="•"/>
      <w:lvlJc w:val="left"/>
      <w:pPr>
        <w:tabs>
          <w:tab w:val="num" w:pos="3600"/>
        </w:tabs>
        <w:ind w:left="3600" w:hanging="360"/>
      </w:pPr>
      <w:rPr>
        <w:rFonts w:ascii="Arial" w:hAnsi="Arial" w:hint="default"/>
      </w:rPr>
    </w:lvl>
    <w:lvl w:ilvl="5" w:tplc="201E9D4A" w:tentative="1">
      <w:start w:val="1"/>
      <w:numFmt w:val="bullet"/>
      <w:lvlText w:val="•"/>
      <w:lvlJc w:val="left"/>
      <w:pPr>
        <w:tabs>
          <w:tab w:val="num" w:pos="4320"/>
        </w:tabs>
        <w:ind w:left="4320" w:hanging="360"/>
      </w:pPr>
      <w:rPr>
        <w:rFonts w:ascii="Arial" w:hAnsi="Arial" w:hint="default"/>
      </w:rPr>
    </w:lvl>
    <w:lvl w:ilvl="6" w:tplc="961632D0" w:tentative="1">
      <w:start w:val="1"/>
      <w:numFmt w:val="bullet"/>
      <w:lvlText w:val="•"/>
      <w:lvlJc w:val="left"/>
      <w:pPr>
        <w:tabs>
          <w:tab w:val="num" w:pos="5040"/>
        </w:tabs>
        <w:ind w:left="5040" w:hanging="360"/>
      </w:pPr>
      <w:rPr>
        <w:rFonts w:ascii="Arial" w:hAnsi="Arial" w:hint="default"/>
      </w:rPr>
    </w:lvl>
    <w:lvl w:ilvl="7" w:tplc="D306474E" w:tentative="1">
      <w:start w:val="1"/>
      <w:numFmt w:val="bullet"/>
      <w:lvlText w:val="•"/>
      <w:lvlJc w:val="left"/>
      <w:pPr>
        <w:tabs>
          <w:tab w:val="num" w:pos="5760"/>
        </w:tabs>
        <w:ind w:left="5760" w:hanging="360"/>
      </w:pPr>
      <w:rPr>
        <w:rFonts w:ascii="Arial" w:hAnsi="Arial" w:hint="default"/>
      </w:rPr>
    </w:lvl>
    <w:lvl w:ilvl="8" w:tplc="D040A636" w:tentative="1">
      <w:start w:val="1"/>
      <w:numFmt w:val="bullet"/>
      <w:lvlText w:val="•"/>
      <w:lvlJc w:val="left"/>
      <w:pPr>
        <w:tabs>
          <w:tab w:val="num" w:pos="6480"/>
        </w:tabs>
        <w:ind w:left="6480" w:hanging="360"/>
      </w:pPr>
      <w:rPr>
        <w:rFonts w:ascii="Arial" w:hAnsi="Arial" w:hint="default"/>
      </w:rPr>
    </w:lvl>
  </w:abstractNum>
  <w:abstractNum w:abstractNumId="49" w15:restartNumberingAfterBreak="0">
    <w:nsid w:val="4C8F3C77"/>
    <w:multiLevelType w:val="hybridMultilevel"/>
    <w:tmpl w:val="DAEC2D1E"/>
    <w:lvl w:ilvl="0" w:tplc="5D447F86">
      <w:start w:val="1"/>
      <w:numFmt w:val="bullet"/>
      <w:lvlText w:val=""/>
      <w:lvlJc w:val="left"/>
      <w:pPr>
        <w:tabs>
          <w:tab w:val="num" w:pos="1080"/>
        </w:tabs>
        <w:ind w:left="1080" w:hanging="360"/>
      </w:pPr>
      <w:rPr>
        <w:rFonts w:ascii="Symbol" w:hAnsi="Symbol" w:hint="default"/>
        <w:color w:val="auto"/>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50" w15:restartNumberingAfterBreak="0">
    <w:nsid w:val="588D65CE"/>
    <w:multiLevelType w:val="hybridMultilevel"/>
    <w:tmpl w:val="DEB0B1F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51" w15:restartNumberingAfterBreak="0">
    <w:nsid w:val="5C0562A6"/>
    <w:multiLevelType w:val="hybridMultilevel"/>
    <w:tmpl w:val="7A28CD5C"/>
    <w:lvl w:ilvl="0" w:tplc="AA6469AA">
      <w:start w:val="208"/>
      <w:numFmt w:val="bullet"/>
      <w:lvlText w:val="•"/>
      <w:lvlJc w:val="left"/>
      <w:pPr>
        <w:tabs>
          <w:tab w:val="num" w:pos="360"/>
        </w:tabs>
        <w:ind w:left="360" w:hanging="360"/>
      </w:pPr>
      <w:rPr>
        <w:rFonts w:ascii="Arial" w:hAnsi="Arial" w:hint="default"/>
      </w:rPr>
    </w:lvl>
    <w:lvl w:ilvl="1" w:tplc="18090003" w:tentative="1">
      <w:start w:val="1"/>
      <w:numFmt w:val="bullet"/>
      <w:lvlText w:val="o"/>
      <w:lvlJc w:val="left"/>
      <w:pPr>
        <w:ind w:left="360" w:hanging="360"/>
      </w:pPr>
      <w:rPr>
        <w:rFonts w:ascii="Courier New" w:hAnsi="Courier New" w:cs="Courier New" w:hint="default"/>
      </w:rPr>
    </w:lvl>
    <w:lvl w:ilvl="2" w:tplc="18090005" w:tentative="1">
      <w:start w:val="1"/>
      <w:numFmt w:val="bullet"/>
      <w:lvlText w:val=""/>
      <w:lvlJc w:val="left"/>
      <w:pPr>
        <w:ind w:left="1080" w:hanging="360"/>
      </w:pPr>
      <w:rPr>
        <w:rFonts w:ascii="Wingdings" w:hAnsi="Wingdings" w:hint="default"/>
      </w:rPr>
    </w:lvl>
    <w:lvl w:ilvl="3" w:tplc="18090001" w:tentative="1">
      <w:start w:val="1"/>
      <w:numFmt w:val="bullet"/>
      <w:lvlText w:val=""/>
      <w:lvlJc w:val="left"/>
      <w:pPr>
        <w:ind w:left="1800" w:hanging="360"/>
      </w:pPr>
      <w:rPr>
        <w:rFonts w:ascii="Symbol" w:hAnsi="Symbol" w:hint="default"/>
      </w:rPr>
    </w:lvl>
    <w:lvl w:ilvl="4" w:tplc="18090003" w:tentative="1">
      <w:start w:val="1"/>
      <w:numFmt w:val="bullet"/>
      <w:lvlText w:val="o"/>
      <w:lvlJc w:val="left"/>
      <w:pPr>
        <w:ind w:left="2520" w:hanging="360"/>
      </w:pPr>
      <w:rPr>
        <w:rFonts w:ascii="Courier New" w:hAnsi="Courier New" w:cs="Courier New" w:hint="default"/>
      </w:rPr>
    </w:lvl>
    <w:lvl w:ilvl="5" w:tplc="18090005" w:tentative="1">
      <w:start w:val="1"/>
      <w:numFmt w:val="bullet"/>
      <w:lvlText w:val=""/>
      <w:lvlJc w:val="left"/>
      <w:pPr>
        <w:ind w:left="3240" w:hanging="360"/>
      </w:pPr>
      <w:rPr>
        <w:rFonts w:ascii="Wingdings" w:hAnsi="Wingdings" w:hint="default"/>
      </w:rPr>
    </w:lvl>
    <w:lvl w:ilvl="6" w:tplc="18090001" w:tentative="1">
      <w:start w:val="1"/>
      <w:numFmt w:val="bullet"/>
      <w:lvlText w:val=""/>
      <w:lvlJc w:val="left"/>
      <w:pPr>
        <w:ind w:left="3960" w:hanging="360"/>
      </w:pPr>
      <w:rPr>
        <w:rFonts w:ascii="Symbol" w:hAnsi="Symbol" w:hint="default"/>
      </w:rPr>
    </w:lvl>
    <w:lvl w:ilvl="7" w:tplc="18090003" w:tentative="1">
      <w:start w:val="1"/>
      <w:numFmt w:val="bullet"/>
      <w:lvlText w:val="o"/>
      <w:lvlJc w:val="left"/>
      <w:pPr>
        <w:ind w:left="4680" w:hanging="360"/>
      </w:pPr>
      <w:rPr>
        <w:rFonts w:ascii="Courier New" w:hAnsi="Courier New" w:cs="Courier New" w:hint="default"/>
      </w:rPr>
    </w:lvl>
    <w:lvl w:ilvl="8" w:tplc="18090005" w:tentative="1">
      <w:start w:val="1"/>
      <w:numFmt w:val="bullet"/>
      <w:lvlText w:val=""/>
      <w:lvlJc w:val="left"/>
      <w:pPr>
        <w:ind w:left="5400" w:hanging="360"/>
      </w:pPr>
      <w:rPr>
        <w:rFonts w:ascii="Wingdings" w:hAnsi="Wingdings" w:hint="default"/>
      </w:rPr>
    </w:lvl>
  </w:abstractNum>
  <w:abstractNum w:abstractNumId="52" w15:restartNumberingAfterBreak="0">
    <w:nsid w:val="5E256F62"/>
    <w:multiLevelType w:val="hybridMultilevel"/>
    <w:tmpl w:val="4912C7BE"/>
    <w:lvl w:ilvl="0" w:tplc="45E4AFB0">
      <w:numFmt w:val="bullet"/>
      <w:lvlText w:val="-"/>
      <w:lvlJc w:val="left"/>
      <w:pPr>
        <w:ind w:left="720" w:hanging="360"/>
      </w:pPr>
      <w:rPr>
        <w:rFonts w:ascii="Calibri" w:eastAsiaTheme="minorHAnsi" w:hAnsi="Calibri" w:cs="Calibri"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3" w15:restartNumberingAfterBreak="0">
    <w:nsid w:val="5EB75A4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4" w15:restartNumberingAfterBreak="0">
    <w:nsid w:val="5EBD3AA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5" w15:restartNumberingAfterBreak="0">
    <w:nsid w:val="61A30740"/>
    <w:multiLevelType w:val="hybridMultilevel"/>
    <w:tmpl w:val="9A00896C"/>
    <w:lvl w:ilvl="0" w:tplc="B2A60CF2">
      <w:start w:val="1"/>
      <w:numFmt w:val="bullet"/>
      <w:lvlText w:val=""/>
      <w:lvlJc w:val="left"/>
      <w:pPr>
        <w:tabs>
          <w:tab w:val="num" w:pos="720"/>
        </w:tabs>
        <w:ind w:left="720" w:hanging="360"/>
      </w:pPr>
      <w:rPr>
        <w:rFonts w:ascii="Symbol" w:hAnsi="Symbol" w:hint="default"/>
        <w:sz w:val="12"/>
        <w:szCs w:val="12"/>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hint="default"/>
      </w:rPr>
    </w:lvl>
  </w:abstractNum>
  <w:abstractNum w:abstractNumId="56" w15:restartNumberingAfterBreak="0">
    <w:nsid w:val="61B943B2"/>
    <w:multiLevelType w:val="hybridMultilevel"/>
    <w:tmpl w:val="9F84F90A"/>
    <w:lvl w:ilvl="0" w:tplc="45E4AFB0">
      <w:numFmt w:val="bullet"/>
      <w:lvlText w:val="-"/>
      <w:lvlJc w:val="left"/>
      <w:pPr>
        <w:ind w:left="1080" w:hanging="360"/>
      </w:pPr>
      <w:rPr>
        <w:rFonts w:ascii="Calibri" w:eastAsiaTheme="minorHAnsi" w:hAnsi="Calibri" w:cs="Calibri" w:hint="default"/>
      </w:rPr>
    </w:lvl>
    <w:lvl w:ilvl="1" w:tplc="18090003">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57" w15:restartNumberingAfterBreak="0">
    <w:nsid w:val="65287AB2"/>
    <w:multiLevelType w:val="hybridMultilevel"/>
    <w:tmpl w:val="808CDAA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58" w15:restartNumberingAfterBreak="0">
    <w:nsid w:val="65357064"/>
    <w:multiLevelType w:val="hybridMultilevel"/>
    <w:tmpl w:val="DDF6BD7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9" w15:restartNumberingAfterBreak="0">
    <w:nsid w:val="683A4935"/>
    <w:multiLevelType w:val="hybridMultilevel"/>
    <w:tmpl w:val="80444EB8"/>
    <w:lvl w:ilvl="0" w:tplc="FFFFFFFF">
      <w:start w:val="1"/>
      <w:numFmt w:val="bullet"/>
      <w:lvlText w:val=""/>
      <w:legacy w:legacy="1" w:legacySpace="0" w:legacyIndent="360"/>
      <w:lvlJc w:val="left"/>
      <w:pPr>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0" w15:restartNumberingAfterBreak="0">
    <w:nsid w:val="69A23AC5"/>
    <w:multiLevelType w:val="hybridMultilevel"/>
    <w:tmpl w:val="D1D471BE"/>
    <w:lvl w:ilvl="0" w:tplc="81DE9CC6">
      <w:start w:val="1"/>
      <w:numFmt w:val="decimal"/>
      <w:lvlText w:val="%1."/>
      <w:lvlJc w:val="left"/>
      <w:pPr>
        <w:ind w:left="1080" w:hanging="360"/>
      </w:pPr>
      <w:rPr>
        <w:rFonts w:hint="default"/>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61" w15:restartNumberingAfterBreak="0">
    <w:nsid w:val="6A5B7C7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2" w15:restartNumberingAfterBreak="0">
    <w:nsid w:val="6A7301E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3" w15:restartNumberingAfterBreak="0">
    <w:nsid w:val="6AA63D52"/>
    <w:multiLevelType w:val="hybridMultilevel"/>
    <w:tmpl w:val="744AA664"/>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abstractNum w:abstractNumId="64" w15:restartNumberingAfterBreak="0">
    <w:nsid w:val="6C682E92"/>
    <w:multiLevelType w:val="hybridMultilevel"/>
    <w:tmpl w:val="6F28F11C"/>
    <w:lvl w:ilvl="0" w:tplc="B44442EA">
      <w:start w:val="1"/>
      <w:numFmt w:val="decimal"/>
      <w:lvlText w:val="%1."/>
      <w:lvlJc w:val="left"/>
      <w:pPr>
        <w:tabs>
          <w:tab w:val="num" w:pos="1260"/>
        </w:tabs>
        <w:ind w:left="1260" w:hanging="54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65" w15:restartNumberingAfterBreak="0">
    <w:nsid w:val="6D244C2E"/>
    <w:multiLevelType w:val="hybridMultilevel"/>
    <w:tmpl w:val="8E2CA7AE"/>
    <w:lvl w:ilvl="0" w:tplc="33DA7B3E">
      <w:start w:val="1"/>
      <w:numFmt w:val="bullet"/>
      <w:lvlText w:val="•"/>
      <w:lvlJc w:val="left"/>
      <w:pPr>
        <w:tabs>
          <w:tab w:val="num" w:pos="720"/>
        </w:tabs>
        <w:ind w:left="720" w:hanging="360"/>
      </w:pPr>
      <w:rPr>
        <w:rFonts w:ascii="Arial" w:hAnsi="Arial" w:hint="default"/>
      </w:rPr>
    </w:lvl>
    <w:lvl w:ilvl="1" w:tplc="892021B2" w:tentative="1">
      <w:start w:val="1"/>
      <w:numFmt w:val="bullet"/>
      <w:lvlText w:val="•"/>
      <w:lvlJc w:val="left"/>
      <w:pPr>
        <w:tabs>
          <w:tab w:val="num" w:pos="1440"/>
        </w:tabs>
        <w:ind w:left="1440" w:hanging="360"/>
      </w:pPr>
      <w:rPr>
        <w:rFonts w:ascii="Arial" w:hAnsi="Arial" w:hint="default"/>
      </w:rPr>
    </w:lvl>
    <w:lvl w:ilvl="2" w:tplc="1E38ADF8" w:tentative="1">
      <w:start w:val="1"/>
      <w:numFmt w:val="bullet"/>
      <w:lvlText w:val="•"/>
      <w:lvlJc w:val="left"/>
      <w:pPr>
        <w:tabs>
          <w:tab w:val="num" w:pos="2160"/>
        </w:tabs>
        <w:ind w:left="2160" w:hanging="360"/>
      </w:pPr>
      <w:rPr>
        <w:rFonts w:ascii="Arial" w:hAnsi="Arial" w:hint="default"/>
      </w:rPr>
    </w:lvl>
    <w:lvl w:ilvl="3" w:tplc="848A31DA" w:tentative="1">
      <w:start w:val="1"/>
      <w:numFmt w:val="bullet"/>
      <w:lvlText w:val="•"/>
      <w:lvlJc w:val="left"/>
      <w:pPr>
        <w:tabs>
          <w:tab w:val="num" w:pos="2880"/>
        </w:tabs>
        <w:ind w:left="2880" w:hanging="360"/>
      </w:pPr>
      <w:rPr>
        <w:rFonts w:ascii="Arial" w:hAnsi="Arial" w:hint="default"/>
      </w:rPr>
    </w:lvl>
    <w:lvl w:ilvl="4" w:tplc="EF58B648" w:tentative="1">
      <w:start w:val="1"/>
      <w:numFmt w:val="bullet"/>
      <w:lvlText w:val="•"/>
      <w:lvlJc w:val="left"/>
      <w:pPr>
        <w:tabs>
          <w:tab w:val="num" w:pos="3600"/>
        </w:tabs>
        <w:ind w:left="3600" w:hanging="360"/>
      </w:pPr>
      <w:rPr>
        <w:rFonts w:ascii="Arial" w:hAnsi="Arial" w:hint="default"/>
      </w:rPr>
    </w:lvl>
    <w:lvl w:ilvl="5" w:tplc="9D8807F4" w:tentative="1">
      <w:start w:val="1"/>
      <w:numFmt w:val="bullet"/>
      <w:lvlText w:val="•"/>
      <w:lvlJc w:val="left"/>
      <w:pPr>
        <w:tabs>
          <w:tab w:val="num" w:pos="4320"/>
        </w:tabs>
        <w:ind w:left="4320" w:hanging="360"/>
      </w:pPr>
      <w:rPr>
        <w:rFonts w:ascii="Arial" w:hAnsi="Arial" w:hint="default"/>
      </w:rPr>
    </w:lvl>
    <w:lvl w:ilvl="6" w:tplc="591C16E2" w:tentative="1">
      <w:start w:val="1"/>
      <w:numFmt w:val="bullet"/>
      <w:lvlText w:val="•"/>
      <w:lvlJc w:val="left"/>
      <w:pPr>
        <w:tabs>
          <w:tab w:val="num" w:pos="5040"/>
        </w:tabs>
        <w:ind w:left="5040" w:hanging="360"/>
      </w:pPr>
      <w:rPr>
        <w:rFonts w:ascii="Arial" w:hAnsi="Arial" w:hint="default"/>
      </w:rPr>
    </w:lvl>
    <w:lvl w:ilvl="7" w:tplc="4A783E56" w:tentative="1">
      <w:start w:val="1"/>
      <w:numFmt w:val="bullet"/>
      <w:lvlText w:val="•"/>
      <w:lvlJc w:val="left"/>
      <w:pPr>
        <w:tabs>
          <w:tab w:val="num" w:pos="5760"/>
        </w:tabs>
        <w:ind w:left="5760" w:hanging="360"/>
      </w:pPr>
      <w:rPr>
        <w:rFonts w:ascii="Arial" w:hAnsi="Arial" w:hint="default"/>
      </w:rPr>
    </w:lvl>
    <w:lvl w:ilvl="8" w:tplc="C868DA08" w:tentative="1">
      <w:start w:val="1"/>
      <w:numFmt w:val="bullet"/>
      <w:lvlText w:val="•"/>
      <w:lvlJc w:val="left"/>
      <w:pPr>
        <w:tabs>
          <w:tab w:val="num" w:pos="6480"/>
        </w:tabs>
        <w:ind w:left="6480" w:hanging="360"/>
      </w:pPr>
      <w:rPr>
        <w:rFonts w:ascii="Arial" w:hAnsi="Arial" w:hint="default"/>
      </w:rPr>
    </w:lvl>
  </w:abstractNum>
  <w:abstractNum w:abstractNumId="66" w15:restartNumberingAfterBreak="0">
    <w:nsid w:val="6DBB75CA"/>
    <w:multiLevelType w:val="singleLevel"/>
    <w:tmpl w:val="FFFFFFFF"/>
    <w:lvl w:ilvl="0">
      <w:start w:val="1"/>
      <w:numFmt w:val="bullet"/>
      <w:lvlText w:val=""/>
      <w:legacy w:legacy="1" w:legacySpace="0" w:legacyIndent="360"/>
      <w:lvlJc w:val="left"/>
      <w:pPr>
        <w:ind w:left="360" w:hanging="360"/>
      </w:pPr>
      <w:rPr>
        <w:rFonts w:ascii="Symbol" w:hAnsi="Symbol" w:hint="default"/>
      </w:rPr>
    </w:lvl>
  </w:abstractNum>
  <w:abstractNum w:abstractNumId="67" w15:restartNumberingAfterBreak="0">
    <w:nsid w:val="70B5184A"/>
    <w:multiLevelType w:val="hybridMultilevel"/>
    <w:tmpl w:val="2E305E1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8" w15:restartNumberingAfterBreak="0">
    <w:nsid w:val="71C43199"/>
    <w:multiLevelType w:val="hybridMultilevel"/>
    <w:tmpl w:val="067414B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9" w15:restartNumberingAfterBreak="0">
    <w:nsid w:val="742179A5"/>
    <w:multiLevelType w:val="hybridMultilevel"/>
    <w:tmpl w:val="43FEB690"/>
    <w:lvl w:ilvl="0" w:tplc="56323082">
      <w:start w:val="1"/>
      <w:numFmt w:val="decimal"/>
      <w:lvlText w:val="%1."/>
      <w:lvlJc w:val="left"/>
      <w:pPr>
        <w:ind w:left="1080" w:hanging="72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0" w15:restartNumberingAfterBreak="0">
    <w:nsid w:val="79B01EC6"/>
    <w:multiLevelType w:val="hybridMultilevel"/>
    <w:tmpl w:val="A39E7758"/>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abstractNum w:abstractNumId="71" w15:restartNumberingAfterBreak="0">
    <w:nsid w:val="7B2C1C17"/>
    <w:multiLevelType w:val="hybridMultilevel"/>
    <w:tmpl w:val="CF521A80"/>
    <w:lvl w:ilvl="0" w:tplc="917838F0">
      <w:numFmt w:val="bullet"/>
      <w:lvlText w:val=""/>
      <w:lvlJc w:val="left"/>
      <w:pPr>
        <w:ind w:left="1800" w:hanging="360"/>
      </w:pPr>
      <w:rPr>
        <w:rFonts w:ascii="Symbol" w:eastAsiaTheme="minorHAnsi" w:hAnsi="Symbol" w:cstheme="minorBidi" w:hint="default"/>
      </w:rPr>
    </w:lvl>
    <w:lvl w:ilvl="1" w:tplc="18090003" w:tentative="1">
      <w:start w:val="1"/>
      <w:numFmt w:val="bullet"/>
      <w:lvlText w:val="o"/>
      <w:lvlJc w:val="left"/>
      <w:pPr>
        <w:ind w:left="2520" w:hanging="360"/>
      </w:pPr>
      <w:rPr>
        <w:rFonts w:ascii="Courier New" w:hAnsi="Courier New" w:cs="Courier New" w:hint="default"/>
      </w:rPr>
    </w:lvl>
    <w:lvl w:ilvl="2" w:tplc="18090005" w:tentative="1">
      <w:start w:val="1"/>
      <w:numFmt w:val="bullet"/>
      <w:lvlText w:val=""/>
      <w:lvlJc w:val="left"/>
      <w:pPr>
        <w:ind w:left="3240" w:hanging="360"/>
      </w:pPr>
      <w:rPr>
        <w:rFonts w:ascii="Wingdings" w:hAnsi="Wingdings" w:hint="default"/>
      </w:rPr>
    </w:lvl>
    <w:lvl w:ilvl="3" w:tplc="18090001" w:tentative="1">
      <w:start w:val="1"/>
      <w:numFmt w:val="bullet"/>
      <w:lvlText w:val=""/>
      <w:lvlJc w:val="left"/>
      <w:pPr>
        <w:ind w:left="3960" w:hanging="360"/>
      </w:pPr>
      <w:rPr>
        <w:rFonts w:ascii="Symbol" w:hAnsi="Symbol" w:hint="default"/>
      </w:rPr>
    </w:lvl>
    <w:lvl w:ilvl="4" w:tplc="18090003" w:tentative="1">
      <w:start w:val="1"/>
      <w:numFmt w:val="bullet"/>
      <w:lvlText w:val="o"/>
      <w:lvlJc w:val="left"/>
      <w:pPr>
        <w:ind w:left="4680" w:hanging="360"/>
      </w:pPr>
      <w:rPr>
        <w:rFonts w:ascii="Courier New" w:hAnsi="Courier New" w:cs="Courier New" w:hint="default"/>
      </w:rPr>
    </w:lvl>
    <w:lvl w:ilvl="5" w:tplc="18090005" w:tentative="1">
      <w:start w:val="1"/>
      <w:numFmt w:val="bullet"/>
      <w:lvlText w:val=""/>
      <w:lvlJc w:val="left"/>
      <w:pPr>
        <w:ind w:left="5400" w:hanging="360"/>
      </w:pPr>
      <w:rPr>
        <w:rFonts w:ascii="Wingdings" w:hAnsi="Wingdings" w:hint="default"/>
      </w:rPr>
    </w:lvl>
    <w:lvl w:ilvl="6" w:tplc="18090001" w:tentative="1">
      <w:start w:val="1"/>
      <w:numFmt w:val="bullet"/>
      <w:lvlText w:val=""/>
      <w:lvlJc w:val="left"/>
      <w:pPr>
        <w:ind w:left="6120" w:hanging="360"/>
      </w:pPr>
      <w:rPr>
        <w:rFonts w:ascii="Symbol" w:hAnsi="Symbol" w:hint="default"/>
      </w:rPr>
    </w:lvl>
    <w:lvl w:ilvl="7" w:tplc="18090003" w:tentative="1">
      <w:start w:val="1"/>
      <w:numFmt w:val="bullet"/>
      <w:lvlText w:val="o"/>
      <w:lvlJc w:val="left"/>
      <w:pPr>
        <w:ind w:left="6840" w:hanging="360"/>
      </w:pPr>
      <w:rPr>
        <w:rFonts w:ascii="Courier New" w:hAnsi="Courier New" w:cs="Courier New" w:hint="default"/>
      </w:rPr>
    </w:lvl>
    <w:lvl w:ilvl="8" w:tplc="18090005" w:tentative="1">
      <w:start w:val="1"/>
      <w:numFmt w:val="bullet"/>
      <w:lvlText w:val=""/>
      <w:lvlJc w:val="left"/>
      <w:pPr>
        <w:ind w:left="7560" w:hanging="360"/>
      </w:pPr>
      <w:rPr>
        <w:rFonts w:ascii="Wingdings" w:hAnsi="Wingdings" w:hint="default"/>
      </w:rPr>
    </w:lvl>
  </w:abstractNum>
  <w:abstractNum w:abstractNumId="72" w15:restartNumberingAfterBreak="0">
    <w:nsid w:val="7BD56212"/>
    <w:multiLevelType w:val="multilevel"/>
    <w:tmpl w:val="1394698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3" w15:restartNumberingAfterBreak="0">
    <w:nsid w:val="7F874541"/>
    <w:multiLevelType w:val="hybridMultilevel"/>
    <w:tmpl w:val="0652B65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74" w15:restartNumberingAfterBreak="0">
    <w:nsid w:val="7FC04FE8"/>
    <w:multiLevelType w:val="hybridMultilevel"/>
    <w:tmpl w:val="2E3E68D4"/>
    <w:lvl w:ilvl="0" w:tplc="1809000F">
      <w:start w:val="1"/>
      <w:numFmt w:val="decimal"/>
      <w:lvlText w:val="%1."/>
      <w:lvlJc w:val="left"/>
      <w:pPr>
        <w:ind w:left="720" w:hanging="360"/>
      </w:pPr>
      <w:rPr>
        <w:rFonts w:hint="default"/>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16cid:durableId="89854303">
    <w:abstractNumId w:val="44"/>
  </w:num>
  <w:num w:numId="2" w16cid:durableId="699209331">
    <w:abstractNumId w:val="29"/>
  </w:num>
  <w:num w:numId="3" w16cid:durableId="1813980229">
    <w:abstractNumId w:val="25"/>
  </w:num>
  <w:num w:numId="4" w16cid:durableId="137117816">
    <w:abstractNumId w:val="42"/>
  </w:num>
  <w:num w:numId="5" w16cid:durableId="842401781">
    <w:abstractNumId w:val="19"/>
  </w:num>
  <w:num w:numId="6" w16cid:durableId="1145052161">
    <w:abstractNumId w:val="65"/>
  </w:num>
  <w:num w:numId="7" w16cid:durableId="21982235">
    <w:abstractNumId w:val="2"/>
  </w:num>
  <w:num w:numId="8" w16cid:durableId="2122449850">
    <w:abstractNumId w:val="48"/>
  </w:num>
  <w:num w:numId="9" w16cid:durableId="1234900219">
    <w:abstractNumId w:val="5"/>
  </w:num>
  <w:num w:numId="10" w16cid:durableId="621307814">
    <w:abstractNumId w:val="51"/>
  </w:num>
  <w:num w:numId="11" w16cid:durableId="1831020933">
    <w:abstractNumId w:val="38"/>
  </w:num>
  <w:num w:numId="12" w16cid:durableId="1426270459">
    <w:abstractNumId w:val="18"/>
  </w:num>
  <w:num w:numId="13" w16cid:durableId="108858613">
    <w:abstractNumId w:val="0"/>
  </w:num>
  <w:num w:numId="14" w16cid:durableId="1322462126">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15" w16cid:durableId="67851444">
    <w:abstractNumId w:val="1"/>
    <w:lvlOverride w:ilvl="0">
      <w:lvl w:ilvl="0">
        <w:start w:val="1"/>
        <w:numFmt w:val="bullet"/>
        <w:lvlText w:val=""/>
        <w:legacy w:legacy="1" w:legacySpace="0" w:legacyIndent="720"/>
        <w:lvlJc w:val="left"/>
        <w:pPr>
          <w:ind w:left="720" w:hanging="720"/>
        </w:pPr>
        <w:rPr>
          <w:rFonts w:ascii="Symbol" w:hAnsi="Symbol" w:hint="default"/>
        </w:rPr>
      </w:lvl>
    </w:lvlOverride>
  </w:num>
  <w:num w:numId="16" w16cid:durableId="467667230">
    <w:abstractNumId w:val="1"/>
    <w:lvlOverride w:ilvl="0">
      <w:lvl w:ilvl="0">
        <w:start w:val="1"/>
        <w:numFmt w:val="bullet"/>
        <w:lvlText w:val=""/>
        <w:legacy w:legacy="1" w:legacySpace="0" w:legacyIndent="360"/>
        <w:lvlJc w:val="left"/>
        <w:pPr>
          <w:ind w:left="1800" w:hanging="360"/>
        </w:pPr>
        <w:rPr>
          <w:rFonts w:ascii="Symbol" w:hAnsi="Symbol" w:hint="default"/>
        </w:rPr>
      </w:lvl>
    </w:lvlOverride>
  </w:num>
  <w:num w:numId="17" w16cid:durableId="419567296">
    <w:abstractNumId w:val="1"/>
    <w:lvlOverride w:ilvl="0">
      <w:lvl w:ilvl="0">
        <w:start w:val="1"/>
        <w:numFmt w:val="bullet"/>
        <w:lvlText w:val=""/>
        <w:legacy w:legacy="1" w:legacySpace="0" w:legacyIndent="576"/>
        <w:lvlJc w:val="left"/>
        <w:pPr>
          <w:ind w:left="990" w:hanging="576"/>
        </w:pPr>
        <w:rPr>
          <w:rFonts w:ascii="Symbol" w:hAnsi="Symbol" w:hint="default"/>
        </w:rPr>
      </w:lvl>
    </w:lvlOverride>
  </w:num>
  <w:num w:numId="18" w16cid:durableId="1194610554">
    <w:abstractNumId w:val="66"/>
  </w:num>
  <w:num w:numId="19" w16cid:durableId="329916768">
    <w:abstractNumId w:val="24"/>
  </w:num>
  <w:num w:numId="20" w16cid:durableId="157578391">
    <w:abstractNumId w:val="8"/>
  </w:num>
  <w:num w:numId="21" w16cid:durableId="1694526075">
    <w:abstractNumId w:val="53"/>
  </w:num>
  <w:num w:numId="22" w16cid:durableId="1690792705">
    <w:abstractNumId w:val="30"/>
  </w:num>
  <w:num w:numId="23" w16cid:durableId="1843624696">
    <w:abstractNumId w:val="61"/>
  </w:num>
  <w:num w:numId="24" w16cid:durableId="1157263111">
    <w:abstractNumId w:val="62"/>
  </w:num>
  <w:num w:numId="25" w16cid:durableId="2074347943">
    <w:abstractNumId w:val="54"/>
  </w:num>
  <w:num w:numId="26" w16cid:durableId="31002706">
    <w:abstractNumId w:val="12"/>
  </w:num>
  <w:num w:numId="27" w16cid:durableId="1277911098">
    <w:abstractNumId w:val="35"/>
  </w:num>
  <w:num w:numId="28" w16cid:durableId="779376444">
    <w:abstractNumId w:val="64"/>
  </w:num>
  <w:num w:numId="29" w16cid:durableId="148177492">
    <w:abstractNumId w:val="33"/>
  </w:num>
  <w:num w:numId="30" w16cid:durableId="2095130835">
    <w:abstractNumId w:val="41"/>
  </w:num>
  <w:num w:numId="31" w16cid:durableId="1816801801">
    <w:abstractNumId w:val="20"/>
  </w:num>
  <w:num w:numId="32" w16cid:durableId="14968848">
    <w:abstractNumId w:val="58"/>
  </w:num>
  <w:num w:numId="33" w16cid:durableId="367921582">
    <w:abstractNumId w:val="68"/>
  </w:num>
  <w:num w:numId="34" w16cid:durableId="1151364415">
    <w:abstractNumId w:val="55"/>
  </w:num>
  <w:num w:numId="35" w16cid:durableId="301739740">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790637629">
    <w:abstractNumId w:val="7"/>
  </w:num>
  <w:num w:numId="37" w16cid:durableId="151987038">
    <w:abstractNumId w:val="9"/>
  </w:num>
  <w:num w:numId="38" w16cid:durableId="1554661306">
    <w:abstractNumId w:val="28"/>
  </w:num>
  <w:num w:numId="39" w16cid:durableId="1752579169">
    <w:abstractNumId w:val="59"/>
  </w:num>
  <w:num w:numId="40" w16cid:durableId="1750037912">
    <w:abstractNumId w:val="40"/>
  </w:num>
  <w:num w:numId="41" w16cid:durableId="1441877477">
    <w:abstractNumId w:val="23"/>
  </w:num>
  <w:num w:numId="42" w16cid:durableId="1447889743">
    <w:abstractNumId w:val="49"/>
  </w:num>
  <w:num w:numId="43" w16cid:durableId="1872573603">
    <w:abstractNumId w:val="22"/>
  </w:num>
  <w:num w:numId="44" w16cid:durableId="1544291206">
    <w:abstractNumId w:val="26"/>
  </w:num>
  <w:num w:numId="45" w16cid:durableId="1414887854">
    <w:abstractNumId w:val="6"/>
  </w:num>
  <w:num w:numId="46" w16cid:durableId="1337877538">
    <w:abstractNumId w:val="47"/>
  </w:num>
  <w:num w:numId="47" w16cid:durableId="613949111">
    <w:abstractNumId w:val="32"/>
  </w:num>
  <w:num w:numId="48" w16cid:durableId="1411848328">
    <w:abstractNumId w:val="74"/>
  </w:num>
  <w:num w:numId="49" w16cid:durableId="1167985338">
    <w:abstractNumId w:val="43"/>
  </w:num>
  <w:num w:numId="50" w16cid:durableId="1482772274">
    <w:abstractNumId w:val="50"/>
  </w:num>
  <w:num w:numId="51" w16cid:durableId="721514517">
    <w:abstractNumId w:val="73"/>
  </w:num>
  <w:num w:numId="52" w16cid:durableId="705718651">
    <w:abstractNumId w:val="27"/>
  </w:num>
  <w:num w:numId="53" w16cid:durableId="1059212876">
    <w:abstractNumId w:val="3"/>
  </w:num>
  <w:num w:numId="54" w16cid:durableId="1143741619">
    <w:abstractNumId w:val="10"/>
  </w:num>
  <w:num w:numId="55" w16cid:durableId="1128090674">
    <w:abstractNumId w:val="45"/>
  </w:num>
  <w:num w:numId="56" w16cid:durableId="1994334201">
    <w:abstractNumId w:val="36"/>
  </w:num>
  <w:num w:numId="57" w16cid:durableId="1540818134">
    <w:abstractNumId w:val="34"/>
  </w:num>
  <w:num w:numId="58" w16cid:durableId="611982340">
    <w:abstractNumId w:val="46"/>
  </w:num>
  <w:num w:numId="59" w16cid:durableId="857156681">
    <w:abstractNumId w:val="37"/>
  </w:num>
  <w:num w:numId="60" w16cid:durableId="12801770">
    <w:abstractNumId w:val="15"/>
  </w:num>
  <w:num w:numId="61" w16cid:durableId="434253559">
    <w:abstractNumId w:val="39"/>
  </w:num>
  <w:num w:numId="62" w16cid:durableId="1419671321">
    <w:abstractNumId w:val="63"/>
  </w:num>
  <w:num w:numId="63" w16cid:durableId="1482967864">
    <w:abstractNumId w:val="70"/>
  </w:num>
  <w:num w:numId="64" w16cid:durableId="1534732316">
    <w:abstractNumId w:val="57"/>
  </w:num>
  <w:num w:numId="65" w16cid:durableId="436829844">
    <w:abstractNumId w:val="52"/>
  </w:num>
  <w:num w:numId="66" w16cid:durableId="1109352606">
    <w:abstractNumId w:val="17"/>
  </w:num>
  <w:num w:numId="67" w16cid:durableId="1268923032">
    <w:abstractNumId w:val="72"/>
  </w:num>
  <w:num w:numId="68" w16cid:durableId="312954180">
    <w:abstractNumId w:val="21"/>
  </w:num>
  <w:num w:numId="69" w16cid:durableId="2078165400">
    <w:abstractNumId w:val="14"/>
  </w:num>
  <w:num w:numId="70" w16cid:durableId="80759801">
    <w:abstractNumId w:val="31"/>
  </w:num>
  <w:num w:numId="71" w16cid:durableId="1118067609">
    <w:abstractNumId w:val="56"/>
  </w:num>
  <w:num w:numId="72" w16cid:durableId="1278489901">
    <w:abstractNumId w:val="71"/>
  </w:num>
  <w:num w:numId="73" w16cid:durableId="957294040">
    <w:abstractNumId w:val="11"/>
  </w:num>
  <w:num w:numId="74" w16cid:durableId="580795227">
    <w:abstractNumId w:val="60"/>
  </w:num>
  <w:num w:numId="75" w16cid:durableId="409884550">
    <w:abstractNumId w:val="4"/>
  </w:num>
  <w:num w:numId="76" w16cid:durableId="1304241040">
    <w:abstractNumId w:val="16"/>
  </w:num>
  <w:num w:numId="77" w16cid:durableId="1827894303">
    <w:abstractNumId w:val="69"/>
  </w:num>
  <w:num w:numId="78" w16cid:durableId="1308779609">
    <w:abstractNumId w:val="67"/>
  </w:num>
  <w:numIdMacAtCleanup w:val="6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drian Maguire">
    <w15:presenceInfo w15:providerId="AD" w15:userId="S::amaguire@ivernia.ie::b54fd8b5-7c43-43e4-8e58-ae71a3ac468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drawingGridHorizontalSpacing w:val="110"/>
  <w:displayHorizontalDrawingGridEvery w:val="2"/>
  <w:characterSpacingControl w:val="doNotCompress"/>
  <w:hdrShapeDefaults>
    <o:shapedefaults v:ext="edit" spidmax="2050">
      <o:colormru v:ext="edit" colors="#442674"/>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3EDB"/>
    <w:rsid w:val="000074DD"/>
    <w:rsid w:val="00010155"/>
    <w:rsid w:val="000222C4"/>
    <w:rsid w:val="000224EA"/>
    <w:rsid w:val="00025FF8"/>
    <w:rsid w:val="00026527"/>
    <w:rsid w:val="00035A7B"/>
    <w:rsid w:val="00036795"/>
    <w:rsid w:val="000456B0"/>
    <w:rsid w:val="00056156"/>
    <w:rsid w:val="00075A3C"/>
    <w:rsid w:val="000806A8"/>
    <w:rsid w:val="00080C41"/>
    <w:rsid w:val="00094D1E"/>
    <w:rsid w:val="000A47FE"/>
    <w:rsid w:val="000A70BD"/>
    <w:rsid w:val="000B0DC6"/>
    <w:rsid w:val="000B7657"/>
    <w:rsid w:val="000C523B"/>
    <w:rsid w:val="000C6E3D"/>
    <w:rsid w:val="000C7B65"/>
    <w:rsid w:val="000D2B45"/>
    <w:rsid w:val="000D3CAC"/>
    <w:rsid w:val="000E185E"/>
    <w:rsid w:val="00100393"/>
    <w:rsid w:val="001013A7"/>
    <w:rsid w:val="00102EB4"/>
    <w:rsid w:val="00115629"/>
    <w:rsid w:val="001170B6"/>
    <w:rsid w:val="00117264"/>
    <w:rsid w:val="0012172B"/>
    <w:rsid w:val="0012751F"/>
    <w:rsid w:val="00134081"/>
    <w:rsid w:val="0014011A"/>
    <w:rsid w:val="00147BA6"/>
    <w:rsid w:val="00154498"/>
    <w:rsid w:val="00154CF6"/>
    <w:rsid w:val="00160D7E"/>
    <w:rsid w:val="00182D1B"/>
    <w:rsid w:val="00196932"/>
    <w:rsid w:val="00197FE6"/>
    <w:rsid w:val="001A1011"/>
    <w:rsid w:val="001A4D4A"/>
    <w:rsid w:val="001B1740"/>
    <w:rsid w:val="001B40ED"/>
    <w:rsid w:val="001B41DF"/>
    <w:rsid w:val="001B6620"/>
    <w:rsid w:val="001B7843"/>
    <w:rsid w:val="001C2759"/>
    <w:rsid w:val="001C4C17"/>
    <w:rsid w:val="001C7FA5"/>
    <w:rsid w:val="001D0419"/>
    <w:rsid w:val="001D0901"/>
    <w:rsid w:val="001D0ACE"/>
    <w:rsid w:val="001D2F27"/>
    <w:rsid w:val="001D3D22"/>
    <w:rsid w:val="001D3EDE"/>
    <w:rsid w:val="001E057E"/>
    <w:rsid w:val="001E138E"/>
    <w:rsid w:val="001F3198"/>
    <w:rsid w:val="00203324"/>
    <w:rsid w:val="00203808"/>
    <w:rsid w:val="00205862"/>
    <w:rsid w:val="00216FBD"/>
    <w:rsid w:val="00220A42"/>
    <w:rsid w:val="00222CF4"/>
    <w:rsid w:val="00223E29"/>
    <w:rsid w:val="002247D8"/>
    <w:rsid w:val="00231608"/>
    <w:rsid w:val="002329B4"/>
    <w:rsid w:val="002375CF"/>
    <w:rsid w:val="002413E5"/>
    <w:rsid w:val="00243BCE"/>
    <w:rsid w:val="00247919"/>
    <w:rsid w:val="00247F76"/>
    <w:rsid w:val="0026252F"/>
    <w:rsid w:val="00262657"/>
    <w:rsid w:val="00273A7A"/>
    <w:rsid w:val="00283EDB"/>
    <w:rsid w:val="00290423"/>
    <w:rsid w:val="00291873"/>
    <w:rsid w:val="00293BE4"/>
    <w:rsid w:val="002B09BC"/>
    <w:rsid w:val="002B258D"/>
    <w:rsid w:val="002B277D"/>
    <w:rsid w:val="002B528A"/>
    <w:rsid w:val="002B6BE2"/>
    <w:rsid w:val="002C23CA"/>
    <w:rsid w:val="002C3667"/>
    <w:rsid w:val="002C3819"/>
    <w:rsid w:val="002E414C"/>
    <w:rsid w:val="002E43A8"/>
    <w:rsid w:val="002F1670"/>
    <w:rsid w:val="002F265C"/>
    <w:rsid w:val="002F3AEB"/>
    <w:rsid w:val="002F4DD7"/>
    <w:rsid w:val="002F5B21"/>
    <w:rsid w:val="002F6C07"/>
    <w:rsid w:val="00301EFF"/>
    <w:rsid w:val="0030200A"/>
    <w:rsid w:val="00305E0E"/>
    <w:rsid w:val="00311B50"/>
    <w:rsid w:val="003122DB"/>
    <w:rsid w:val="0032583D"/>
    <w:rsid w:val="00331770"/>
    <w:rsid w:val="003405E8"/>
    <w:rsid w:val="00350481"/>
    <w:rsid w:val="00352CB9"/>
    <w:rsid w:val="00353334"/>
    <w:rsid w:val="00355F04"/>
    <w:rsid w:val="003606A8"/>
    <w:rsid w:val="0036126E"/>
    <w:rsid w:val="00363922"/>
    <w:rsid w:val="00363F81"/>
    <w:rsid w:val="00375731"/>
    <w:rsid w:val="00385564"/>
    <w:rsid w:val="003926AF"/>
    <w:rsid w:val="00395489"/>
    <w:rsid w:val="003978E0"/>
    <w:rsid w:val="003A1952"/>
    <w:rsid w:val="003A3C25"/>
    <w:rsid w:val="003A6A5B"/>
    <w:rsid w:val="003A782B"/>
    <w:rsid w:val="003B38F2"/>
    <w:rsid w:val="003B4E91"/>
    <w:rsid w:val="003B5F78"/>
    <w:rsid w:val="003C2478"/>
    <w:rsid w:val="003C44C1"/>
    <w:rsid w:val="003C4F92"/>
    <w:rsid w:val="003C63CA"/>
    <w:rsid w:val="003D06E9"/>
    <w:rsid w:val="003D5E25"/>
    <w:rsid w:val="003E17CA"/>
    <w:rsid w:val="003E48DE"/>
    <w:rsid w:val="003E769B"/>
    <w:rsid w:val="003F2CD1"/>
    <w:rsid w:val="003F4B8D"/>
    <w:rsid w:val="003F650F"/>
    <w:rsid w:val="003F664C"/>
    <w:rsid w:val="00400DDD"/>
    <w:rsid w:val="00402AA0"/>
    <w:rsid w:val="00404F58"/>
    <w:rsid w:val="00407E01"/>
    <w:rsid w:val="00413340"/>
    <w:rsid w:val="00414102"/>
    <w:rsid w:val="00414715"/>
    <w:rsid w:val="00415031"/>
    <w:rsid w:val="00415AEF"/>
    <w:rsid w:val="004220C7"/>
    <w:rsid w:val="0042540D"/>
    <w:rsid w:val="004277D6"/>
    <w:rsid w:val="00430E5E"/>
    <w:rsid w:val="00441F25"/>
    <w:rsid w:val="00442FFD"/>
    <w:rsid w:val="00455F16"/>
    <w:rsid w:val="0045728D"/>
    <w:rsid w:val="004661E6"/>
    <w:rsid w:val="00467143"/>
    <w:rsid w:val="00476B59"/>
    <w:rsid w:val="00477B4E"/>
    <w:rsid w:val="00484A2B"/>
    <w:rsid w:val="00485C67"/>
    <w:rsid w:val="0049642C"/>
    <w:rsid w:val="004A1923"/>
    <w:rsid w:val="004A6C1F"/>
    <w:rsid w:val="004A6F99"/>
    <w:rsid w:val="004B145C"/>
    <w:rsid w:val="004B5466"/>
    <w:rsid w:val="004B7FBB"/>
    <w:rsid w:val="004C25B1"/>
    <w:rsid w:val="004D09C6"/>
    <w:rsid w:val="004D67E3"/>
    <w:rsid w:val="004F1BF9"/>
    <w:rsid w:val="004F5674"/>
    <w:rsid w:val="004F5DD0"/>
    <w:rsid w:val="004F7739"/>
    <w:rsid w:val="00504D83"/>
    <w:rsid w:val="005078A1"/>
    <w:rsid w:val="005104B2"/>
    <w:rsid w:val="00515BAE"/>
    <w:rsid w:val="005244A0"/>
    <w:rsid w:val="00531D8B"/>
    <w:rsid w:val="00532634"/>
    <w:rsid w:val="0053341E"/>
    <w:rsid w:val="00545522"/>
    <w:rsid w:val="0055461C"/>
    <w:rsid w:val="00555228"/>
    <w:rsid w:val="005578C2"/>
    <w:rsid w:val="00562E23"/>
    <w:rsid w:val="00565EF0"/>
    <w:rsid w:val="00576809"/>
    <w:rsid w:val="00577397"/>
    <w:rsid w:val="00587EC4"/>
    <w:rsid w:val="00590DFF"/>
    <w:rsid w:val="005911CF"/>
    <w:rsid w:val="005B2FE9"/>
    <w:rsid w:val="005B6C8E"/>
    <w:rsid w:val="005C66BA"/>
    <w:rsid w:val="005D077C"/>
    <w:rsid w:val="005D1119"/>
    <w:rsid w:val="005D1432"/>
    <w:rsid w:val="005D6455"/>
    <w:rsid w:val="005D7D2D"/>
    <w:rsid w:val="005E7891"/>
    <w:rsid w:val="006011D9"/>
    <w:rsid w:val="00604179"/>
    <w:rsid w:val="006110ED"/>
    <w:rsid w:val="006142FC"/>
    <w:rsid w:val="00615A83"/>
    <w:rsid w:val="00617AA9"/>
    <w:rsid w:val="00630DB8"/>
    <w:rsid w:val="00640603"/>
    <w:rsid w:val="006436B8"/>
    <w:rsid w:val="00652DD9"/>
    <w:rsid w:val="00653DD9"/>
    <w:rsid w:val="006551B5"/>
    <w:rsid w:val="0065781C"/>
    <w:rsid w:val="00657CCA"/>
    <w:rsid w:val="0066565A"/>
    <w:rsid w:val="006704F9"/>
    <w:rsid w:val="00670A36"/>
    <w:rsid w:val="006A43AC"/>
    <w:rsid w:val="006B02EB"/>
    <w:rsid w:val="006B2333"/>
    <w:rsid w:val="006B5FB1"/>
    <w:rsid w:val="006C176E"/>
    <w:rsid w:val="006C650E"/>
    <w:rsid w:val="006D136E"/>
    <w:rsid w:val="006D27BA"/>
    <w:rsid w:val="006D2C45"/>
    <w:rsid w:val="006D6A36"/>
    <w:rsid w:val="006E148C"/>
    <w:rsid w:val="006E1DAF"/>
    <w:rsid w:val="006F064A"/>
    <w:rsid w:val="00706996"/>
    <w:rsid w:val="007110E4"/>
    <w:rsid w:val="00711664"/>
    <w:rsid w:val="00711A0B"/>
    <w:rsid w:val="00711D61"/>
    <w:rsid w:val="00713B9D"/>
    <w:rsid w:val="007258DE"/>
    <w:rsid w:val="00730D6B"/>
    <w:rsid w:val="007310AC"/>
    <w:rsid w:val="0073652A"/>
    <w:rsid w:val="00740CE0"/>
    <w:rsid w:val="00741C44"/>
    <w:rsid w:val="00744D89"/>
    <w:rsid w:val="007721E8"/>
    <w:rsid w:val="007722DB"/>
    <w:rsid w:val="00776743"/>
    <w:rsid w:val="007769B7"/>
    <w:rsid w:val="00776CE2"/>
    <w:rsid w:val="00787D65"/>
    <w:rsid w:val="007A1967"/>
    <w:rsid w:val="007A7DA9"/>
    <w:rsid w:val="007B1291"/>
    <w:rsid w:val="007B4F0A"/>
    <w:rsid w:val="007B7112"/>
    <w:rsid w:val="007C5122"/>
    <w:rsid w:val="007C6ACC"/>
    <w:rsid w:val="007C6D57"/>
    <w:rsid w:val="007D5ED3"/>
    <w:rsid w:val="007D66A4"/>
    <w:rsid w:val="007E060C"/>
    <w:rsid w:val="007E376C"/>
    <w:rsid w:val="007E7208"/>
    <w:rsid w:val="007F2C36"/>
    <w:rsid w:val="0080483B"/>
    <w:rsid w:val="00805055"/>
    <w:rsid w:val="00805629"/>
    <w:rsid w:val="00814A60"/>
    <w:rsid w:val="008236B0"/>
    <w:rsid w:val="00824023"/>
    <w:rsid w:val="008371DA"/>
    <w:rsid w:val="00840A73"/>
    <w:rsid w:val="00841BBB"/>
    <w:rsid w:val="00843F39"/>
    <w:rsid w:val="00844FD2"/>
    <w:rsid w:val="008514AA"/>
    <w:rsid w:val="00852138"/>
    <w:rsid w:val="0085656E"/>
    <w:rsid w:val="008617E6"/>
    <w:rsid w:val="00862172"/>
    <w:rsid w:val="00864A9F"/>
    <w:rsid w:val="00865E10"/>
    <w:rsid w:val="008811B8"/>
    <w:rsid w:val="00882384"/>
    <w:rsid w:val="00882C21"/>
    <w:rsid w:val="00890B80"/>
    <w:rsid w:val="00891121"/>
    <w:rsid w:val="008920B8"/>
    <w:rsid w:val="008959B4"/>
    <w:rsid w:val="008A23D4"/>
    <w:rsid w:val="008B0F13"/>
    <w:rsid w:val="008B3BA3"/>
    <w:rsid w:val="008B43F4"/>
    <w:rsid w:val="008C13B7"/>
    <w:rsid w:val="008C2B99"/>
    <w:rsid w:val="008C4760"/>
    <w:rsid w:val="008C7027"/>
    <w:rsid w:val="008D5DB6"/>
    <w:rsid w:val="008E2425"/>
    <w:rsid w:val="008E35E5"/>
    <w:rsid w:val="00902E9E"/>
    <w:rsid w:val="009064F9"/>
    <w:rsid w:val="00916DF0"/>
    <w:rsid w:val="00925C29"/>
    <w:rsid w:val="00925DDA"/>
    <w:rsid w:val="00935686"/>
    <w:rsid w:val="00935829"/>
    <w:rsid w:val="00936C17"/>
    <w:rsid w:val="00940F30"/>
    <w:rsid w:val="009425A0"/>
    <w:rsid w:val="00943A67"/>
    <w:rsid w:val="00946187"/>
    <w:rsid w:val="009465CB"/>
    <w:rsid w:val="009500A2"/>
    <w:rsid w:val="00950280"/>
    <w:rsid w:val="00954EAF"/>
    <w:rsid w:val="009639B3"/>
    <w:rsid w:val="009643C8"/>
    <w:rsid w:val="009650B1"/>
    <w:rsid w:val="00972ED0"/>
    <w:rsid w:val="00974506"/>
    <w:rsid w:val="00975BAA"/>
    <w:rsid w:val="009769AF"/>
    <w:rsid w:val="00981F78"/>
    <w:rsid w:val="009A1274"/>
    <w:rsid w:val="009A1A8C"/>
    <w:rsid w:val="009A2AC6"/>
    <w:rsid w:val="009A69DB"/>
    <w:rsid w:val="009A6E9F"/>
    <w:rsid w:val="009A7B93"/>
    <w:rsid w:val="009B0E7D"/>
    <w:rsid w:val="009C0508"/>
    <w:rsid w:val="009C3113"/>
    <w:rsid w:val="009D3BE6"/>
    <w:rsid w:val="009D71D7"/>
    <w:rsid w:val="009E1157"/>
    <w:rsid w:val="009E4CDF"/>
    <w:rsid w:val="009E5088"/>
    <w:rsid w:val="009F0327"/>
    <w:rsid w:val="009F12B9"/>
    <w:rsid w:val="009F1F61"/>
    <w:rsid w:val="009F21D4"/>
    <w:rsid w:val="00A03DFD"/>
    <w:rsid w:val="00A040DF"/>
    <w:rsid w:val="00A13B11"/>
    <w:rsid w:val="00A16812"/>
    <w:rsid w:val="00A271E1"/>
    <w:rsid w:val="00A30C1A"/>
    <w:rsid w:val="00A30DF4"/>
    <w:rsid w:val="00A31D6F"/>
    <w:rsid w:val="00A320DA"/>
    <w:rsid w:val="00A369D1"/>
    <w:rsid w:val="00A36CCF"/>
    <w:rsid w:val="00A42F22"/>
    <w:rsid w:val="00A4410B"/>
    <w:rsid w:val="00A447DC"/>
    <w:rsid w:val="00A4487B"/>
    <w:rsid w:val="00A519C7"/>
    <w:rsid w:val="00A567B6"/>
    <w:rsid w:val="00A6004C"/>
    <w:rsid w:val="00A6302E"/>
    <w:rsid w:val="00A638DF"/>
    <w:rsid w:val="00A71827"/>
    <w:rsid w:val="00A747D1"/>
    <w:rsid w:val="00A8377F"/>
    <w:rsid w:val="00A8730C"/>
    <w:rsid w:val="00A874B5"/>
    <w:rsid w:val="00A90873"/>
    <w:rsid w:val="00A9308A"/>
    <w:rsid w:val="00A978B7"/>
    <w:rsid w:val="00AA0AFC"/>
    <w:rsid w:val="00AA3138"/>
    <w:rsid w:val="00AA4DC0"/>
    <w:rsid w:val="00AB1930"/>
    <w:rsid w:val="00AC6E31"/>
    <w:rsid w:val="00AC7107"/>
    <w:rsid w:val="00AE65AB"/>
    <w:rsid w:val="00AE6F2B"/>
    <w:rsid w:val="00AE7B22"/>
    <w:rsid w:val="00AF00A4"/>
    <w:rsid w:val="00AF3876"/>
    <w:rsid w:val="00AF454A"/>
    <w:rsid w:val="00B0290F"/>
    <w:rsid w:val="00B10E20"/>
    <w:rsid w:val="00B30A7B"/>
    <w:rsid w:val="00B335C9"/>
    <w:rsid w:val="00B33ACB"/>
    <w:rsid w:val="00B33D56"/>
    <w:rsid w:val="00B34D26"/>
    <w:rsid w:val="00B34DD8"/>
    <w:rsid w:val="00B4664A"/>
    <w:rsid w:val="00B575AD"/>
    <w:rsid w:val="00B62DBB"/>
    <w:rsid w:val="00B7221C"/>
    <w:rsid w:val="00B72BE8"/>
    <w:rsid w:val="00B7387A"/>
    <w:rsid w:val="00B8571D"/>
    <w:rsid w:val="00B85730"/>
    <w:rsid w:val="00B90382"/>
    <w:rsid w:val="00BA331F"/>
    <w:rsid w:val="00BA719C"/>
    <w:rsid w:val="00BB7082"/>
    <w:rsid w:val="00BB7538"/>
    <w:rsid w:val="00BC5D3E"/>
    <w:rsid w:val="00BD3FDF"/>
    <w:rsid w:val="00BD40D0"/>
    <w:rsid w:val="00BD428B"/>
    <w:rsid w:val="00BD5D20"/>
    <w:rsid w:val="00BD698B"/>
    <w:rsid w:val="00BE23D4"/>
    <w:rsid w:val="00BE6454"/>
    <w:rsid w:val="00BE6E7B"/>
    <w:rsid w:val="00BE6F13"/>
    <w:rsid w:val="00BF198D"/>
    <w:rsid w:val="00BF221D"/>
    <w:rsid w:val="00BF51A8"/>
    <w:rsid w:val="00BF549D"/>
    <w:rsid w:val="00BF7E8A"/>
    <w:rsid w:val="00C020CE"/>
    <w:rsid w:val="00C030F4"/>
    <w:rsid w:val="00C04A59"/>
    <w:rsid w:val="00C04BDB"/>
    <w:rsid w:val="00C13E8F"/>
    <w:rsid w:val="00C23690"/>
    <w:rsid w:val="00C30A3F"/>
    <w:rsid w:val="00C47050"/>
    <w:rsid w:val="00C50236"/>
    <w:rsid w:val="00C507AE"/>
    <w:rsid w:val="00C641C4"/>
    <w:rsid w:val="00C67940"/>
    <w:rsid w:val="00C724C2"/>
    <w:rsid w:val="00C8253F"/>
    <w:rsid w:val="00C93A17"/>
    <w:rsid w:val="00C94594"/>
    <w:rsid w:val="00C94C11"/>
    <w:rsid w:val="00CA0E78"/>
    <w:rsid w:val="00CA1305"/>
    <w:rsid w:val="00CA1FFA"/>
    <w:rsid w:val="00CA49FA"/>
    <w:rsid w:val="00CA60F1"/>
    <w:rsid w:val="00CB7B0E"/>
    <w:rsid w:val="00CC00F8"/>
    <w:rsid w:val="00CD0B18"/>
    <w:rsid w:val="00CD152B"/>
    <w:rsid w:val="00CD2EAE"/>
    <w:rsid w:val="00CD3ED6"/>
    <w:rsid w:val="00CD4305"/>
    <w:rsid w:val="00CE0B3F"/>
    <w:rsid w:val="00CE1ED2"/>
    <w:rsid w:val="00CE4EDC"/>
    <w:rsid w:val="00CF14DC"/>
    <w:rsid w:val="00CF4125"/>
    <w:rsid w:val="00D043C3"/>
    <w:rsid w:val="00D06F37"/>
    <w:rsid w:val="00D11BAF"/>
    <w:rsid w:val="00D14C6D"/>
    <w:rsid w:val="00D17318"/>
    <w:rsid w:val="00D24BBD"/>
    <w:rsid w:val="00D25A59"/>
    <w:rsid w:val="00D3221E"/>
    <w:rsid w:val="00D33117"/>
    <w:rsid w:val="00D35E1E"/>
    <w:rsid w:val="00D40B68"/>
    <w:rsid w:val="00D453A2"/>
    <w:rsid w:val="00D57600"/>
    <w:rsid w:val="00D64C00"/>
    <w:rsid w:val="00D703FA"/>
    <w:rsid w:val="00D765D6"/>
    <w:rsid w:val="00D823B1"/>
    <w:rsid w:val="00D831ED"/>
    <w:rsid w:val="00D83405"/>
    <w:rsid w:val="00D85D34"/>
    <w:rsid w:val="00D9020C"/>
    <w:rsid w:val="00D93ABD"/>
    <w:rsid w:val="00D93AC5"/>
    <w:rsid w:val="00DA20FE"/>
    <w:rsid w:val="00DA2828"/>
    <w:rsid w:val="00DA3D19"/>
    <w:rsid w:val="00DA46B5"/>
    <w:rsid w:val="00DB07B3"/>
    <w:rsid w:val="00DB4A27"/>
    <w:rsid w:val="00DB74FC"/>
    <w:rsid w:val="00DB7C92"/>
    <w:rsid w:val="00DC5A69"/>
    <w:rsid w:val="00DD64CB"/>
    <w:rsid w:val="00DE03D7"/>
    <w:rsid w:val="00DE513C"/>
    <w:rsid w:val="00DF0F71"/>
    <w:rsid w:val="00DF274E"/>
    <w:rsid w:val="00DF39E8"/>
    <w:rsid w:val="00DF7F17"/>
    <w:rsid w:val="00E009B2"/>
    <w:rsid w:val="00E010A0"/>
    <w:rsid w:val="00E0466B"/>
    <w:rsid w:val="00E07BB6"/>
    <w:rsid w:val="00E1208F"/>
    <w:rsid w:val="00E12CA2"/>
    <w:rsid w:val="00E1390E"/>
    <w:rsid w:val="00E1428F"/>
    <w:rsid w:val="00E15482"/>
    <w:rsid w:val="00E17145"/>
    <w:rsid w:val="00E23110"/>
    <w:rsid w:val="00E26B1A"/>
    <w:rsid w:val="00E338B3"/>
    <w:rsid w:val="00E45D90"/>
    <w:rsid w:val="00E53C30"/>
    <w:rsid w:val="00E549E8"/>
    <w:rsid w:val="00E5665C"/>
    <w:rsid w:val="00E5733B"/>
    <w:rsid w:val="00E63670"/>
    <w:rsid w:val="00E708A9"/>
    <w:rsid w:val="00E7190E"/>
    <w:rsid w:val="00E7421D"/>
    <w:rsid w:val="00E76C34"/>
    <w:rsid w:val="00E8019D"/>
    <w:rsid w:val="00E8101C"/>
    <w:rsid w:val="00E81287"/>
    <w:rsid w:val="00E86122"/>
    <w:rsid w:val="00E95AEF"/>
    <w:rsid w:val="00E960CC"/>
    <w:rsid w:val="00EA1A03"/>
    <w:rsid w:val="00EB385B"/>
    <w:rsid w:val="00EB39C4"/>
    <w:rsid w:val="00EC0091"/>
    <w:rsid w:val="00ED69A6"/>
    <w:rsid w:val="00ED7A00"/>
    <w:rsid w:val="00EE251A"/>
    <w:rsid w:val="00EE3022"/>
    <w:rsid w:val="00EF0F53"/>
    <w:rsid w:val="00F01496"/>
    <w:rsid w:val="00F01DB2"/>
    <w:rsid w:val="00F12707"/>
    <w:rsid w:val="00F15C58"/>
    <w:rsid w:val="00F24B9E"/>
    <w:rsid w:val="00F3060A"/>
    <w:rsid w:val="00F31F8D"/>
    <w:rsid w:val="00F379E8"/>
    <w:rsid w:val="00F40541"/>
    <w:rsid w:val="00F448FA"/>
    <w:rsid w:val="00F46FB9"/>
    <w:rsid w:val="00F47078"/>
    <w:rsid w:val="00F501EB"/>
    <w:rsid w:val="00F519F7"/>
    <w:rsid w:val="00F52C77"/>
    <w:rsid w:val="00F538AE"/>
    <w:rsid w:val="00F53A6A"/>
    <w:rsid w:val="00F57180"/>
    <w:rsid w:val="00F6398E"/>
    <w:rsid w:val="00F66286"/>
    <w:rsid w:val="00F670F4"/>
    <w:rsid w:val="00F74946"/>
    <w:rsid w:val="00F750A8"/>
    <w:rsid w:val="00F7576B"/>
    <w:rsid w:val="00F75B0D"/>
    <w:rsid w:val="00F7739E"/>
    <w:rsid w:val="00F83D44"/>
    <w:rsid w:val="00F84325"/>
    <w:rsid w:val="00FA5EE9"/>
    <w:rsid w:val="00FB0935"/>
    <w:rsid w:val="00FB467B"/>
    <w:rsid w:val="00FB4BF0"/>
    <w:rsid w:val="00FD5E00"/>
    <w:rsid w:val="00FF3956"/>
    <w:rsid w:val="00FF6944"/>
  </w:rsids>
  <m:mathPr>
    <m:mathFont m:val="Cambria Math"/>
    <m:brkBin m:val="before"/>
    <m:brkBinSub m:val="--"/>
    <m:smallFrac m:val="0"/>
    <m:dispDef/>
    <m:lMargin m:val="0"/>
    <m:rMargin m:val="0"/>
    <m:defJc m:val="centerGroup"/>
    <m:wrapIndent m:val="1440"/>
    <m:intLim m:val="subSup"/>
    <m:naryLim m:val="undOvr"/>
  </m:mathPr>
  <w:themeFontLang w:val="en-IE" w:eastAsia="zh-CN"/>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442674"/>
    </o:shapedefaults>
    <o:shapelayout v:ext="edit">
      <o:idmap v:ext="edit" data="2"/>
    </o:shapelayout>
  </w:shapeDefaults>
  <w:decimalSymbol w:val="."/>
  <w:listSeparator w:val=","/>
  <w14:docId w14:val="05495C1A"/>
  <w15:docId w15:val="{0ADFD83F-3E4F-49EC-8E0B-F3164F524C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E" w:eastAsia="en-IE"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aliases w:val="h1,Header 1,l1,Legal Line 1,H1-Heading 1,1,head 1"/>
    <w:basedOn w:val="Normal"/>
    <w:next w:val="Normal"/>
    <w:link w:val="Heading1Char"/>
    <w:uiPriority w:val="9"/>
    <w:qFormat/>
    <w:rsid w:val="006F064A"/>
    <w:pPr>
      <w:jc w:val="center"/>
      <w:outlineLvl w:val="0"/>
    </w:pPr>
    <w:rPr>
      <w:rFonts w:ascii="Plantagenet Cherokee" w:hAnsi="Plantagenet Cherokee"/>
      <w:b/>
      <w:color w:val="006D88"/>
      <w:sz w:val="36"/>
    </w:rPr>
  </w:style>
  <w:style w:type="paragraph" w:styleId="Heading2">
    <w:name w:val="heading 2"/>
    <w:aliases w:val="Header 2,l2,Header2,H2-Heading 2,2,h2,22,heading2,list2"/>
    <w:basedOn w:val="Normal"/>
    <w:next w:val="Normal"/>
    <w:link w:val="Heading2Char"/>
    <w:uiPriority w:val="9"/>
    <w:unhideWhenUsed/>
    <w:qFormat/>
    <w:rsid w:val="006F064A"/>
    <w:pPr>
      <w:outlineLvl w:val="1"/>
    </w:pPr>
    <w:rPr>
      <w:rFonts w:ascii="Plantagenet Cherokee" w:hAnsi="Plantagenet Cherokee"/>
      <w:b/>
      <w:color w:val="006D88"/>
      <w:sz w:val="28"/>
    </w:rPr>
  </w:style>
  <w:style w:type="paragraph" w:styleId="Heading3">
    <w:name w:val="heading 3"/>
    <w:basedOn w:val="Normal"/>
    <w:next w:val="Normal"/>
    <w:link w:val="Heading3Char"/>
    <w:unhideWhenUsed/>
    <w:qFormat/>
    <w:rsid w:val="006F064A"/>
    <w:pPr>
      <w:outlineLvl w:val="2"/>
    </w:pPr>
    <w:rPr>
      <w:b/>
      <w:color w:val="006D88"/>
      <w:sz w:val="24"/>
    </w:rPr>
  </w:style>
  <w:style w:type="paragraph" w:styleId="Heading4">
    <w:name w:val="heading 4"/>
    <w:basedOn w:val="Normal"/>
    <w:next w:val="Normal"/>
    <w:link w:val="Heading4Char"/>
    <w:uiPriority w:val="9"/>
    <w:unhideWhenUsed/>
    <w:qFormat/>
    <w:rsid w:val="006F064A"/>
    <w:pPr>
      <w:outlineLvl w:val="3"/>
    </w:pPr>
    <w:rPr>
      <w:b/>
      <w:color w:val="006D88"/>
    </w:rPr>
  </w:style>
  <w:style w:type="paragraph" w:styleId="Heading5">
    <w:name w:val="heading 5"/>
    <w:basedOn w:val="Normal"/>
    <w:next w:val="Normal"/>
    <w:link w:val="Heading5Char"/>
    <w:qFormat/>
    <w:rsid w:val="00504D83"/>
    <w:pPr>
      <w:spacing w:before="240" w:after="60" w:line="240" w:lineRule="auto"/>
      <w:outlineLvl w:val="4"/>
    </w:pPr>
    <w:rPr>
      <w:rFonts w:ascii="Arial" w:eastAsia="Times New Roman" w:hAnsi="Arial" w:cs="Times New Roman"/>
      <w:szCs w:val="20"/>
      <w:lang w:val="en-US" w:eastAsia="en-US"/>
    </w:rPr>
  </w:style>
  <w:style w:type="paragraph" w:styleId="Heading6">
    <w:name w:val="heading 6"/>
    <w:basedOn w:val="Normal"/>
    <w:next w:val="Normal"/>
    <w:link w:val="Heading6Char"/>
    <w:qFormat/>
    <w:rsid w:val="00504D83"/>
    <w:pPr>
      <w:spacing w:before="240" w:after="60" w:line="240" w:lineRule="auto"/>
      <w:outlineLvl w:val="5"/>
    </w:pPr>
    <w:rPr>
      <w:rFonts w:ascii="Arial" w:eastAsia="Times New Roman" w:hAnsi="Arial" w:cs="Times New Roman"/>
      <w:i/>
      <w:szCs w:val="20"/>
      <w:lang w:val="en-US" w:eastAsia="en-US"/>
    </w:rPr>
  </w:style>
  <w:style w:type="paragraph" w:styleId="Heading7">
    <w:name w:val="heading 7"/>
    <w:basedOn w:val="Normal"/>
    <w:next w:val="Normal"/>
    <w:link w:val="Heading7Char"/>
    <w:qFormat/>
    <w:rsid w:val="00504D83"/>
    <w:pPr>
      <w:spacing w:before="240" w:after="60" w:line="240" w:lineRule="auto"/>
      <w:outlineLvl w:val="6"/>
    </w:pPr>
    <w:rPr>
      <w:rFonts w:ascii="Arial" w:eastAsia="Times New Roman" w:hAnsi="Arial" w:cs="Times New Roman"/>
      <w:sz w:val="20"/>
      <w:szCs w:val="20"/>
      <w:lang w:val="en-US" w:eastAsia="en-US"/>
    </w:rPr>
  </w:style>
  <w:style w:type="paragraph" w:styleId="Heading8">
    <w:name w:val="heading 8"/>
    <w:basedOn w:val="Normal"/>
    <w:next w:val="Normal"/>
    <w:link w:val="Heading8Char"/>
    <w:qFormat/>
    <w:rsid w:val="00504D83"/>
    <w:pPr>
      <w:spacing w:before="240" w:after="60" w:line="240" w:lineRule="auto"/>
      <w:outlineLvl w:val="7"/>
    </w:pPr>
    <w:rPr>
      <w:rFonts w:ascii="Arial" w:eastAsia="Times New Roman" w:hAnsi="Arial" w:cs="Times New Roman"/>
      <w:i/>
      <w:sz w:val="20"/>
      <w:szCs w:val="20"/>
      <w:lang w:val="en-US" w:eastAsia="en-US"/>
    </w:rPr>
  </w:style>
  <w:style w:type="paragraph" w:styleId="Heading9">
    <w:name w:val="heading 9"/>
    <w:basedOn w:val="Normal"/>
    <w:next w:val="Normal"/>
    <w:link w:val="Heading9Char"/>
    <w:qFormat/>
    <w:rsid w:val="00504D83"/>
    <w:pPr>
      <w:spacing w:before="240" w:after="60" w:line="240" w:lineRule="auto"/>
      <w:outlineLvl w:val="8"/>
    </w:pPr>
    <w:rPr>
      <w:rFonts w:ascii="Arial" w:eastAsia="Times New Roman" w:hAnsi="Arial" w:cs="Times New Roman"/>
      <w:i/>
      <w:sz w:val="18"/>
      <w:szCs w:val="20"/>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Header 1 Char,l1 Char,Legal Line 1 Char,H1-Heading 1 Char,1 Char,head 1 Char"/>
    <w:basedOn w:val="DefaultParagraphFont"/>
    <w:link w:val="Heading1"/>
    <w:uiPriority w:val="9"/>
    <w:rsid w:val="006F064A"/>
    <w:rPr>
      <w:rFonts w:ascii="Plantagenet Cherokee" w:hAnsi="Plantagenet Cherokee"/>
      <w:b/>
      <w:color w:val="006D88"/>
      <w:sz w:val="36"/>
    </w:rPr>
  </w:style>
  <w:style w:type="character" w:customStyle="1" w:styleId="Heading2Char">
    <w:name w:val="Heading 2 Char"/>
    <w:aliases w:val="Header 2 Char,l2 Char,Header2 Char,H2-Heading 2 Char,2 Char,h2 Char,22 Char,heading2 Char,list2 Char"/>
    <w:basedOn w:val="DefaultParagraphFont"/>
    <w:link w:val="Heading2"/>
    <w:uiPriority w:val="9"/>
    <w:rsid w:val="006F064A"/>
    <w:rPr>
      <w:rFonts w:ascii="Plantagenet Cherokee" w:hAnsi="Plantagenet Cherokee"/>
      <w:b/>
      <w:color w:val="006D88"/>
      <w:sz w:val="28"/>
    </w:rPr>
  </w:style>
  <w:style w:type="character" w:customStyle="1" w:styleId="Heading3Char">
    <w:name w:val="Heading 3 Char"/>
    <w:basedOn w:val="DefaultParagraphFont"/>
    <w:link w:val="Heading3"/>
    <w:uiPriority w:val="9"/>
    <w:rsid w:val="006F064A"/>
    <w:rPr>
      <w:b/>
      <w:color w:val="006D88"/>
      <w:sz w:val="24"/>
    </w:rPr>
  </w:style>
  <w:style w:type="character" w:customStyle="1" w:styleId="Heading4Char">
    <w:name w:val="Heading 4 Char"/>
    <w:basedOn w:val="DefaultParagraphFont"/>
    <w:link w:val="Heading4"/>
    <w:uiPriority w:val="9"/>
    <w:rsid w:val="006F064A"/>
    <w:rPr>
      <w:b/>
      <w:color w:val="006D88"/>
    </w:rPr>
  </w:style>
  <w:style w:type="character" w:customStyle="1" w:styleId="Heading5Char">
    <w:name w:val="Heading 5 Char"/>
    <w:basedOn w:val="DefaultParagraphFont"/>
    <w:link w:val="Heading5"/>
    <w:rsid w:val="00504D83"/>
    <w:rPr>
      <w:rFonts w:ascii="Arial" w:eastAsia="Times New Roman" w:hAnsi="Arial" w:cs="Times New Roman"/>
      <w:szCs w:val="20"/>
      <w:lang w:val="en-US" w:eastAsia="en-US"/>
    </w:rPr>
  </w:style>
  <w:style w:type="character" w:customStyle="1" w:styleId="Heading6Char">
    <w:name w:val="Heading 6 Char"/>
    <w:basedOn w:val="DefaultParagraphFont"/>
    <w:link w:val="Heading6"/>
    <w:rsid w:val="00504D83"/>
    <w:rPr>
      <w:rFonts w:ascii="Arial" w:eastAsia="Times New Roman" w:hAnsi="Arial" w:cs="Times New Roman"/>
      <w:i/>
      <w:szCs w:val="20"/>
      <w:lang w:val="en-US" w:eastAsia="en-US"/>
    </w:rPr>
  </w:style>
  <w:style w:type="character" w:customStyle="1" w:styleId="Heading7Char">
    <w:name w:val="Heading 7 Char"/>
    <w:basedOn w:val="DefaultParagraphFont"/>
    <w:link w:val="Heading7"/>
    <w:rsid w:val="00504D83"/>
    <w:rPr>
      <w:rFonts w:ascii="Arial" w:eastAsia="Times New Roman" w:hAnsi="Arial" w:cs="Times New Roman"/>
      <w:sz w:val="20"/>
      <w:szCs w:val="20"/>
      <w:lang w:val="en-US" w:eastAsia="en-US"/>
    </w:rPr>
  </w:style>
  <w:style w:type="character" w:customStyle="1" w:styleId="Heading8Char">
    <w:name w:val="Heading 8 Char"/>
    <w:basedOn w:val="DefaultParagraphFont"/>
    <w:link w:val="Heading8"/>
    <w:rsid w:val="00504D83"/>
    <w:rPr>
      <w:rFonts w:ascii="Arial" w:eastAsia="Times New Roman" w:hAnsi="Arial" w:cs="Times New Roman"/>
      <w:i/>
      <w:sz w:val="20"/>
      <w:szCs w:val="20"/>
      <w:lang w:val="en-US" w:eastAsia="en-US"/>
    </w:rPr>
  </w:style>
  <w:style w:type="character" w:customStyle="1" w:styleId="Heading9Char">
    <w:name w:val="Heading 9 Char"/>
    <w:basedOn w:val="DefaultParagraphFont"/>
    <w:link w:val="Heading9"/>
    <w:rsid w:val="00504D83"/>
    <w:rPr>
      <w:rFonts w:ascii="Arial" w:eastAsia="Times New Roman" w:hAnsi="Arial" w:cs="Times New Roman"/>
      <w:i/>
      <w:sz w:val="18"/>
      <w:szCs w:val="20"/>
      <w:lang w:val="en-US" w:eastAsia="en-US"/>
    </w:rPr>
  </w:style>
  <w:style w:type="table" w:styleId="TableGrid">
    <w:name w:val="Table Grid"/>
    <w:basedOn w:val="TableNormal"/>
    <w:uiPriority w:val="39"/>
    <w:rsid w:val="003A6A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C6E3D"/>
    <w:pPr>
      <w:ind w:left="720"/>
      <w:contextualSpacing/>
    </w:pPr>
  </w:style>
  <w:style w:type="paragraph" w:styleId="BalloonText">
    <w:name w:val="Balloon Text"/>
    <w:basedOn w:val="Normal"/>
    <w:link w:val="BalloonTextChar"/>
    <w:semiHidden/>
    <w:unhideWhenUsed/>
    <w:rsid w:val="002918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1873"/>
    <w:rPr>
      <w:rFonts w:ascii="Tahoma" w:hAnsi="Tahoma" w:cs="Tahoma"/>
      <w:sz w:val="16"/>
      <w:szCs w:val="16"/>
    </w:rPr>
  </w:style>
  <w:style w:type="paragraph" w:styleId="Header">
    <w:name w:val="header"/>
    <w:basedOn w:val="Normal"/>
    <w:link w:val="HeaderChar"/>
    <w:uiPriority w:val="99"/>
    <w:unhideWhenUsed/>
    <w:rsid w:val="00A71827"/>
    <w:pPr>
      <w:tabs>
        <w:tab w:val="center" w:pos="4513"/>
        <w:tab w:val="right" w:pos="9026"/>
      </w:tabs>
      <w:spacing w:after="0" w:line="240" w:lineRule="auto"/>
    </w:pPr>
  </w:style>
  <w:style w:type="character" w:customStyle="1" w:styleId="HeaderChar">
    <w:name w:val="Header Char"/>
    <w:basedOn w:val="DefaultParagraphFont"/>
    <w:link w:val="Header"/>
    <w:uiPriority w:val="99"/>
    <w:rsid w:val="00A71827"/>
  </w:style>
  <w:style w:type="paragraph" w:styleId="Footer">
    <w:name w:val="footer"/>
    <w:basedOn w:val="Normal"/>
    <w:link w:val="FooterChar"/>
    <w:uiPriority w:val="99"/>
    <w:unhideWhenUsed/>
    <w:rsid w:val="00A71827"/>
    <w:pPr>
      <w:tabs>
        <w:tab w:val="center" w:pos="4513"/>
        <w:tab w:val="right" w:pos="9026"/>
      </w:tabs>
      <w:spacing w:after="0" w:line="240" w:lineRule="auto"/>
    </w:pPr>
  </w:style>
  <w:style w:type="character" w:customStyle="1" w:styleId="FooterChar">
    <w:name w:val="Footer Char"/>
    <w:basedOn w:val="DefaultParagraphFont"/>
    <w:link w:val="Footer"/>
    <w:uiPriority w:val="99"/>
    <w:rsid w:val="00A71827"/>
  </w:style>
  <w:style w:type="paragraph" w:styleId="NoSpacing">
    <w:name w:val="No Spacing"/>
    <w:link w:val="NoSpacingChar"/>
    <w:uiPriority w:val="1"/>
    <w:qFormat/>
    <w:rsid w:val="00954EAF"/>
    <w:pPr>
      <w:spacing w:after="0" w:line="240" w:lineRule="auto"/>
    </w:pPr>
    <w:rPr>
      <w:lang w:val="en-US" w:eastAsia="en-US"/>
    </w:rPr>
  </w:style>
  <w:style w:type="character" w:customStyle="1" w:styleId="NoSpacingChar">
    <w:name w:val="No Spacing Char"/>
    <w:basedOn w:val="DefaultParagraphFont"/>
    <w:link w:val="NoSpacing"/>
    <w:uiPriority w:val="1"/>
    <w:rsid w:val="00954EAF"/>
    <w:rPr>
      <w:lang w:val="en-US" w:eastAsia="en-US"/>
    </w:rPr>
  </w:style>
  <w:style w:type="paragraph" w:styleId="TOCHeading">
    <w:name w:val="TOC Heading"/>
    <w:basedOn w:val="Heading1"/>
    <w:next w:val="Normal"/>
    <w:uiPriority w:val="39"/>
    <w:semiHidden/>
    <w:unhideWhenUsed/>
    <w:qFormat/>
    <w:rsid w:val="007258DE"/>
    <w:pPr>
      <w:keepNext/>
      <w:keepLines/>
      <w:spacing w:before="480" w:after="0"/>
      <w:jc w:val="left"/>
      <w:outlineLvl w:val="9"/>
    </w:pPr>
    <w:rPr>
      <w:rFonts w:asciiTheme="majorHAnsi" w:eastAsiaTheme="majorEastAsia" w:hAnsiTheme="majorHAnsi" w:cstheme="majorBidi"/>
      <w:b w:val="0"/>
      <w:bCs/>
      <w:color w:val="002E38" w:themeColor="accent1" w:themeShade="BF"/>
      <w:sz w:val="28"/>
      <w:szCs w:val="28"/>
      <w:lang w:val="en-US" w:eastAsia="en-US"/>
    </w:rPr>
  </w:style>
  <w:style w:type="paragraph" w:styleId="TOC1">
    <w:name w:val="toc 1"/>
    <w:basedOn w:val="Normal"/>
    <w:next w:val="Normal"/>
    <w:autoRedefine/>
    <w:uiPriority w:val="39"/>
    <w:unhideWhenUsed/>
    <w:qFormat/>
    <w:rsid w:val="007258DE"/>
    <w:pPr>
      <w:spacing w:after="100"/>
    </w:pPr>
  </w:style>
  <w:style w:type="paragraph" w:styleId="TOC2">
    <w:name w:val="toc 2"/>
    <w:basedOn w:val="Normal"/>
    <w:next w:val="Normal"/>
    <w:autoRedefine/>
    <w:uiPriority w:val="39"/>
    <w:unhideWhenUsed/>
    <w:qFormat/>
    <w:rsid w:val="007258DE"/>
    <w:pPr>
      <w:spacing w:after="100"/>
      <w:ind w:left="220"/>
    </w:pPr>
  </w:style>
  <w:style w:type="paragraph" w:styleId="TOC3">
    <w:name w:val="toc 3"/>
    <w:basedOn w:val="Normal"/>
    <w:next w:val="Normal"/>
    <w:autoRedefine/>
    <w:uiPriority w:val="39"/>
    <w:unhideWhenUsed/>
    <w:qFormat/>
    <w:rsid w:val="007258DE"/>
    <w:pPr>
      <w:spacing w:after="100"/>
      <w:ind w:left="440"/>
    </w:pPr>
  </w:style>
  <w:style w:type="character" w:styleId="Hyperlink">
    <w:name w:val="Hyperlink"/>
    <w:basedOn w:val="DefaultParagraphFont"/>
    <w:uiPriority w:val="99"/>
    <w:unhideWhenUsed/>
    <w:rsid w:val="007258DE"/>
    <w:rPr>
      <w:color w:val="FF9933" w:themeColor="hyperlink"/>
      <w:u w:val="single"/>
    </w:rPr>
  </w:style>
  <w:style w:type="character" w:styleId="FollowedHyperlink">
    <w:name w:val="FollowedHyperlink"/>
    <w:basedOn w:val="DefaultParagraphFont"/>
    <w:uiPriority w:val="99"/>
    <w:semiHidden/>
    <w:unhideWhenUsed/>
    <w:rsid w:val="00882384"/>
    <w:rPr>
      <w:color w:val="CC6600" w:themeColor="followedHyperlink"/>
      <w:u w:val="single"/>
    </w:rPr>
  </w:style>
  <w:style w:type="table" w:styleId="LightList-Accent3">
    <w:name w:val="Light List Accent 3"/>
    <w:basedOn w:val="TableNormal"/>
    <w:uiPriority w:val="61"/>
    <w:rsid w:val="00B4664A"/>
    <w:pPr>
      <w:spacing w:after="0" w:line="240" w:lineRule="auto"/>
    </w:pPr>
    <w:tblPr>
      <w:tblStyleRowBandSize w:val="1"/>
      <w:tblStyleColBandSize w:val="1"/>
      <w:tblBorders>
        <w:top w:val="single" w:sz="8" w:space="0" w:color="006D88" w:themeColor="accent3"/>
        <w:left w:val="single" w:sz="8" w:space="0" w:color="006D88" w:themeColor="accent3"/>
        <w:bottom w:val="single" w:sz="8" w:space="0" w:color="006D88" w:themeColor="accent3"/>
        <w:right w:val="single" w:sz="8" w:space="0" w:color="006D88" w:themeColor="accent3"/>
      </w:tblBorders>
    </w:tblPr>
    <w:tblStylePr w:type="firstRow">
      <w:pPr>
        <w:spacing w:before="0" w:after="0" w:line="240" w:lineRule="auto"/>
      </w:pPr>
      <w:rPr>
        <w:b/>
        <w:bCs/>
        <w:color w:val="FFFFFF" w:themeColor="background1"/>
      </w:rPr>
      <w:tblPr/>
      <w:tcPr>
        <w:shd w:val="clear" w:color="auto" w:fill="006D88" w:themeFill="accent3"/>
      </w:tcPr>
    </w:tblStylePr>
    <w:tblStylePr w:type="lastRow">
      <w:pPr>
        <w:spacing w:before="0" w:after="0" w:line="240" w:lineRule="auto"/>
      </w:pPr>
      <w:rPr>
        <w:b/>
        <w:bCs/>
      </w:rPr>
      <w:tblPr/>
      <w:tcPr>
        <w:tcBorders>
          <w:top w:val="double" w:sz="6" w:space="0" w:color="006D88" w:themeColor="accent3"/>
          <w:left w:val="single" w:sz="8" w:space="0" w:color="006D88" w:themeColor="accent3"/>
          <w:bottom w:val="single" w:sz="8" w:space="0" w:color="006D88" w:themeColor="accent3"/>
          <w:right w:val="single" w:sz="8" w:space="0" w:color="006D88" w:themeColor="accent3"/>
        </w:tcBorders>
      </w:tcPr>
    </w:tblStylePr>
    <w:tblStylePr w:type="firstCol">
      <w:rPr>
        <w:b/>
        <w:bCs/>
      </w:rPr>
    </w:tblStylePr>
    <w:tblStylePr w:type="lastCol">
      <w:rPr>
        <w:b/>
        <w:bCs/>
      </w:rPr>
    </w:tblStylePr>
    <w:tblStylePr w:type="band1Vert">
      <w:tblPr/>
      <w:tcPr>
        <w:tcBorders>
          <w:top w:val="single" w:sz="8" w:space="0" w:color="006D88" w:themeColor="accent3"/>
          <w:left w:val="single" w:sz="8" w:space="0" w:color="006D88" w:themeColor="accent3"/>
          <w:bottom w:val="single" w:sz="8" w:space="0" w:color="006D88" w:themeColor="accent3"/>
          <w:right w:val="single" w:sz="8" w:space="0" w:color="006D88" w:themeColor="accent3"/>
        </w:tcBorders>
      </w:tcPr>
    </w:tblStylePr>
    <w:tblStylePr w:type="band1Horz">
      <w:tblPr/>
      <w:tcPr>
        <w:tcBorders>
          <w:top w:val="single" w:sz="8" w:space="0" w:color="006D88" w:themeColor="accent3"/>
          <w:left w:val="single" w:sz="8" w:space="0" w:color="006D88" w:themeColor="accent3"/>
          <w:bottom w:val="single" w:sz="8" w:space="0" w:color="006D88" w:themeColor="accent3"/>
          <w:right w:val="single" w:sz="8" w:space="0" w:color="006D88" w:themeColor="accent3"/>
        </w:tcBorders>
      </w:tcPr>
    </w:tblStylePr>
  </w:style>
  <w:style w:type="table" w:styleId="LightList-Accent4">
    <w:name w:val="Light List Accent 4"/>
    <w:basedOn w:val="TableNormal"/>
    <w:uiPriority w:val="61"/>
    <w:rsid w:val="00B4664A"/>
    <w:pPr>
      <w:spacing w:after="0" w:line="240" w:lineRule="auto"/>
    </w:pPr>
    <w:tblPr>
      <w:tblStyleRowBandSize w:val="1"/>
      <w:tblStyleColBandSize w:val="1"/>
      <w:tblBorders>
        <w:top w:val="single" w:sz="8" w:space="0" w:color="007D96" w:themeColor="accent4"/>
        <w:left w:val="single" w:sz="8" w:space="0" w:color="007D96" w:themeColor="accent4"/>
        <w:bottom w:val="single" w:sz="8" w:space="0" w:color="007D96" w:themeColor="accent4"/>
        <w:right w:val="single" w:sz="8" w:space="0" w:color="007D96" w:themeColor="accent4"/>
      </w:tblBorders>
    </w:tblPr>
    <w:tblStylePr w:type="firstRow">
      <w:pPr>
        <w:spacing w:before="0" w:after="0" w:line="240" w:lineRule="auto"/>
      </w:pPr>
      <w:rPr>
        <w:b/>
        <w:bCs/>
        <w:color w:val="FFFFFF" w:themeColor="background1"/>
      </w:rPr>
      <w:tblPr/>
      <w:tcPr>
        <w:shd w:val="clear" w:color="auto" w:fill="007D96" w:themeFill="accent4"/>
      </w:tcPr>
    </w:tblStylePr>
    <w:tblStylePr w:type="lastRow">
      <w:pPr>
        <w:spacing w:before="0" w:after="0" w:line="240" w:lineRule="auto"/>
      </w:pPr>
      <w:rPr>
        <w:b/>
        <w:bCs/>
      </w:rPr>
      <w:tblPr/>
      <w:tcPr>
        <w:tcBorders>
          <w:top w:val="double" w:sz="6" w:space="0" w:color="007D96" w:themeColor="accent4"/>
          <w:left w:val="single" w:sz="8" w:space="0" w:color="007D96" w:themeColor="accent4"/>
          <w:bottom w:val="single" w:sz="8" w:space="0" w:color="007D96" w:themeColor="accent4"/>
          <w:right w:val="single" w:sz="8" w:space="0" w:color="007D96" w:themeColor="accent4"/>
        </w:tcBorders>
      </w:tcPr>
    </w:tblStylePr>
    <w:tblStylePr w:type="firstCol">
      <w:rPr>
        <w:b/>
        <w:bCs/>
      </w:rPr>
    </w:tblStylePr>
    <w:tblStylePr w:type="lastCol">
      <w:rPr>
        <w:b/>
        <w:bCs/>
      </w:rPr>
    </w:tblStylePr>
    <w:tblStylePr w:type="band1Vert">
      <w:tblPr/>
      <w:tcPr>
        <w:tcBorders>
          <w:top w:val="single" w:sz="8" w:space="0" w:color="007D96" w:themeColor="accent4"/>
          <w:left w:val="single" w:sz="8" w:space="0" w:color="007D96" w:themeColor="accent4"/>
          <w:bottom w:val="single" w:sz="8" w:space="0" w:color="007D96" w:themeColor="accent4"/>
          <w:right w:val="single" w:sz="8" w:space="0" w:color="007D96" w:themeColor="accent4"/>
        </w:tcBorders>
      </w:tcPr>
    </w:tblStylePr>
    <w:tblStylePr w:type="band1Horz">
      <w:tblPr/>
      <w:tcPr>
        <w:tcBorders>
          <w:top w:val="single" w:sz="8" w:space="0" w:color="007D96" w:themeColor="accent4"/>
          <w:left w:val="single" w:sz="8" w:space="0" w:color="007D96" w:themeColor="accent4"/>
          <w:bottom w:val="single" w:sz="8" w:space="0" w:color="007D96" w:themeColor="accent4"/>
          <w:right w:val="single" w:sz="8" w:space="0" w:color="007D96" w:themeColor="accent4"/>
        </w:tcBorders>
      </w:tcPr>
    </w:tblStylePr>
  </w:style>
  <w:style w:type="paragraph" w:styleId="NormalWeb">
    <w:name w:val="Normal (Web)"/>
    <w:basedOn w:val="Normal"/>
    <w:uiPriority w:val="99"/>
    <w:semiHidden/>
    <w:unhideWhenUsed/>
    <w:rsid w:val="0080562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BR-TASKS">
    <w:name w:val="CBR-TASKS"/>
    <w:basedOn w:val="CBR-INDENT"/>
    <w:rsid w:val="00504D83"/>
    <w:pPr>
      <w:tabs>
        <w:tab w:val="clear" w:pos="720"/>
        <w:tab w:val="clear" w:pos="1440"/>
        <w:tab w:val="clear" w:pos="2160"/>
      </w:tabs>
      <w:ind w:left="3600"/>
    </w:pPr>
  </w:style>
  <w:style w:type="paragraph" w:customStyle="1" w:styleId="CBR-INDENT">
    <w:name w:val="CBR-INDENT"/>
    <w:basedOn w:val="Normal"/>
    <w:rsid w:val="00504D8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after="0" w:line="240" w:lineRule="auto"/>
      <w:ind w:left="720" w:hanging="720"/>
      <w:jc w:val="both"/>
    </w:pPr>
    <w:rPr>
      <w:rFonts w:ascii="Times New Roman" w:eastAsia="Times New Roman" w:hAnsi="Times New Roman" w:cs="Times New Roman"/>
      <w:szCs w:val="20"/>
      <w:lang w:val="en-US" w:eastAsia="en-US"/>
    </w:rPr>
  </w:style>
  <w:style w:type="paragraph" w:customStyle="1" w:styleId="Compas">
    <w:name w:val="Compas"/>
    <w:basedOn w:val="Normal"/>
    <w:rsid w:val="00504D83"/>
    <w:pPr>
      <w:tabs>
        <w:tab w:val="left" w:pos="1980"/>
        <w:tab w:val="left" w:pos="2520"/>
        <w:tab w:val="left" w:pos="3060"/>
        <w:tab w:val="left" w:pos="3600"/>
        <w:tab w:val="left" w:pos="5760"/>
      </w:tabs>
      <w:spacing w:after="120" w:line="240" w:lineRule="auto"/>
      <w:ind w:left="1440"/>
    </w:pPr>
    <w:rPr>
      <w:rFonts w:ascii="CG Times (W1)" w:eastAsia="Times New Roman" w:hAnsi="CG Times (W1)" w:cs="Times New Roman"/>
      <w:sz w:val="24"/>
      <w:szCs w:val="20"/>
      <w:lang w:val="en-US" w:eastAsia="en-US"/>
    </w:rPr>
  </w:style>
  <w:style w:type="paragraph" w:customStyle="1" w:styleId="CBR-CAPTION">
    <w:name w:val="CBR-CAPTION"/>
    <w:basedOn w:val="Normal"/>
    <w:rsid w:val="00504D8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after="0" w:line="240" w:lineRule="auto"/>
      <w:jc w:val="both"/>
    </w:pPr>
    <w:rPr>
      <w:rFonts w:ascii="Arial" w:eastAsia="Times New Roman" w:hAnsi="Arial" w:cs="Times New Roman"/>
      <w:b/>
      <w:sz w:val="26"/>
      <w:szCs w:val="20"/>
      <w:lang w:val="en-US" w:eastAsia="en-US"/>
    </w:rPr>
  </w:style>
  <w:style w:type="paragraph" w:customStyle="1" w:styleId="Style1">
    <w:name w:val="Style1"/>
    <w:basedOn w:val="Heading1"/>
    <w:rsid w:val="00504D83"/>
    <w:pPr>
      <w:keepNext/>
      <w:tabs>
        <w:tab w:val="left" w:pos="720"/>
        <w:tab w:val="left" w:pos="1440"/>
        <w:tab w:val="left" w:pos="2160"/>
        <w:tab w:val="left" w:pos="2880"/>
        <w:tab w:val="left" w:pos="3600"/>
        <w:tab w:val="left" w:pos="4320"/>
        <w:tab w:val="left" w:pos="5040"/>
        <w:tab w:val="left" w:pos="5760"/>
        <w:tab w:val="left" w:pos="6480"/>
        <w:tab w:val="left" w:pos="7200"/>
        <w:tab w:val="right" w:pos="9360"/>
      </w:tabs>
      <w:spacing w:before="240" w:after="60" w:line="240" w:lineRule="auto"/>
      <w:jc w:val="both"/>
      <w:outlineLvl w:val="9"/>
    </w:pPr>
    <w:rPr>
      <w:rFonts w:ascii="Arial" w:eastAsia="Times New Roman" w:hAnsi="Arial" w:cs="Times New Roman"/>
      <w:color w:val="auto"/>
      <w:kern w:val="28"/>
      <w:sz w:val="28"/>
      <w:szCs w:val="20"/>
      <w:lang w:val="en-US" w:eastAsia="en-US"/>
    </w:rPr>
  </w:style>
  <w:style w:type="character" w:styleId="PageNumber">
    <w:name w:val="page number"/>
    <w:basedOn w:val="DefaultParagraphFont"/>
    <w:rsid w:val="00504D83"/>
  </w:style>
  <w:style w:type="paragraph" w:styleId="BodyTextIndent">
    <w:name w:val="Body Text Indent"/>
    <w:basedOn w:val="Normal"/>
    <w:link w:val="BodyTextIndentChar"/>
    <w:rsid w:val="00504D83"/>
    <w:pPr>
      <w:spacing w:after="120" w:line="240" w:lineRule="auto"/>
      <w:ind w:left="360"/>
    </w:pPr>
    <w:rPr>
      <w:rFonts w:ascii="MS Serif" w:eastAsia="Times New Roman" w:hAnsi="MS Serif" w:cs="Times New Roman"/>
      <w:sz w:val="20"/>
      <w:szCs w:val="20"/>
      <w:lang w:val="en-US" w:eastAsia="en-US"/>
    </w:rPr>
  </w:style>
  <w:style w:type="character" w:customStyle="1" w:styleId="BodyTextIndentChar">
    <w:name w:val="Body Text Indent Char"/>
    <w:basedOn w:val="DefaultParagraphFont"/>
    <w:link w:val="BodyTextIndent"/>
    <w:rsid w:val="00504D83"/>
    <w:rPr>
      <w:rFonts w:ascii="MS Serif" w:eastAsia="Times New Roman" w:hAnsi="MS Serif" w:cs="Times New Roman"/>
      <w:sz w:val="20"/>
      <w:szCs w:val="20"/>
      <w:lang w:val="en-US" w:eastAsia="en-US"/>
    </w:rPr>
  </w:style>
  <w:style w:type="paragraph" w:styleId="BodyText">
    <w:name w:val="Body Text"/>
    <w:basedOn w:val="Normal"/>
    <w:link w:val="BodyTextChar"/>
    <w:rsid w:val="00504D83"/>
    <w:pPr>
      <w:spacing w:after="120" w:line="240" w:lineRule="auto"/>
    </w:pPr>
    <w:rPr>
      <w:rFonts w:ascii="MS Serif" w:eastAsia="Times New Roman" w:hAnsi="MS Serif" w:cs="Times New Roman"/>
      <w:sz w:val="20"/>
      <w:szCs w:val="20"/>
      <w:lang w:val="en-US" w:eastAsia="en-US"/>
    </w:rPr>
  </w:style>
  <w:style w:type="character" w:customStyle="1" w:styleId="BodyTextChar">
    <w:name w:val="Body Text Char"/>
    <w:basedOn w:val="DefaultParagraphFont"/>
    <w:link w:val="BodyText"/>
    <w:rsid w:val="00504D83"/>
    <w:rPr>
      <w:rFonts w:ascii="MS Serif" w:eastAsia="Times New Roman" w:hAnsi="MS Serif" w:cs="Times New Roman"/>
      <w:sz w:val="20"/>
      <w:szCs w:val="20"/>
      <w:lang w:val="en-US" w:eastAsia="en-US"/>
    </w:rPr>
  </w:style>
  <w:style w:type="character" w:styleId="Emphasis">
    <w:name w:val="Emphasis"/>
    <w:basedOn w:val="DefaultParagraphFont"/>
    <w:uiPriority w:val="20"/>
    <w:qFormat/>
    <w:rsid w:val="00504D83"/>
    <w:rPr>
      <w:i/>
      <w:iCs/>
    </w:rPr>
  </w:style>
  <w:style w:type="paragraph" w:customStyle="1" w:styleId="Text">
    <w:name w:val="Text"/>
    <w:basedOn w:val="Normal"/>
    <w:rsid w:val="00504D83"/>
    <w:pPr>
      <w:tabs>
        <w:tab w:val="left" w:pos="720"/>
      </w:tabs>
      <w:spacing w:before="60" w:after="120" w:line="240" w:lineRule="auto"/>
      <w:ind w:left="504"/>
    </w:pPr>
    <w:rPr>
      <w:rFonts w:ascii="Times New Roman" w:eastAsia="Times New Roman" w:hAnsi="Times New Roman" w:cs="Times New Roman"/>
      <w:sz w:val="24"/>
      <w:szCs w:val="20"/>
      <w:lang w:val="en-US" w:eastAsia="en-US"/>
    </w:rPr>
  </w:style>
  <w:style w:type="paragraph" w:customStyle="1" w:styleId="TableHeader">
    <w:name w:val="Table Header"/>
    <w:basedOn w:val="Header"/>
    <w:rsid w:val="00504D83"/>
    <w:pPr>
      <w:tabs>
        <w:tab w:val="clear" w:pos="4513"/>
        <w:tab w:val="clear" w:pos="9026"/>
        <w:tab w:val="center" w:pos="4320"/>
        <w:tab w:val="right" w:pos="8640"/>
      </w:tabs>
      <w:jc w:val="center"/>
    </w:pPr>
    <w:rPr>
      <w:rFonts w:ascii="Arial" w:eastAsia="Times New Roman" w:hAnsi="Arial" w:cs="Times New Roman"/>
      <w:b/>
      <w:caps/>
      <w:sz w:val="20"/>
      <w:szCs w:val="20"/>
      <w:lang w:val="en-US" w:eastAsia="en-US"/>
    </w:rPr>
  </w:style>
  <w:style w:type="paragraph" w:customStyle="1" w:styleId="TableBodyText">
    <w:name w:val="Table Body Text"/>
    <w:basedOn w:val="BodyText"/>
    <w:rsid w:val="00504D83"/>
    <w:pPr>
      <w:keepLines/>
      <w:spacing w:before="60" w:after="60"/>
    </w:pPr>
    <w:rPr>
      <w:rFonts w:ascii="Times New Roman" w:hAnsi="Times New Roman"/>
      <w:sz w:val="24"/>
      <w:lang w:val="en-AU"/>
    </w:rPr>
  </w:style>
  <w:style w:type="paragraph" w:customStyle="1" w:styleId="TableText">
    <w:name w:val="Table Text"/>
    <w:basedOn w:val="Normal"/>
    <w:rsid w:val="00F84325"/>
    <w:pPr>
      <w:spacing w:after="0" w:line="360" w:lineRule="auto"/>
    </w:pPr>
    <w:rPr>
      <w:rFonts w:ascii="Palatino" w:eastAsia="Times New Roman" w:hAnsi="Palatino" w:cs="Times New Roman"/>
      <w:sz w:val="18"/>
      <w:szCs w:val="24"/>
      <w:lang w:val="en-GB" w:eastAsia="en-US"/>
    </w:rPr>
  </w:style>
  <w:style w:type="paragraph" w:customStyle="1" w:styleId="TableParagraph">
    <w:name w:val="Table Paragraph"/>
    <w:basedOn w:val="Normal"/>
    <w:uiPriority w:val="1"/>
    <w:qFormat/>
    <w:rsid w:val="007310AC"/>
    <w:pPr>
      <w:widowControl w:val="0"/>
      <w:autoSpaceDE w:val="0"/>
      <w:autoSpaceDN w:val="0"/>
      <w:spacing w:after="0" w:line="240" w:lineRule="auto"/>
    </w:pPr>
    <w:rPr>
      <w:rFonts w:ascii="Century Gothic" w:eastAsia="Century Gothic" w:hAnsi="Century Gothic" w:cs="Century Gothic"/>
      <w:lang w:val="en-US" w:eastAsia="en-US" w:bidi="en-US"/>
    </w:rPr>
  </w:style>
  <w:style w:type="paragraph" w:styleId="BodyTextIndent3">
    <w:name w:val="Body Text Indent 3"/>
    <w:basedOn w:val="Normal"/>
    <w:link w:val="BodyTextIndent3Char"/>
    <w:uiPriority w:val="99"/>
    <w:semiHidden/>
    <w:unhideWhenUsed/>
    <w:rsid w:val="00706996"/>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706996"/>
    <w:rPr>
      <w:sz w:val="16"/>
      <w:szCs w:val="16"/>
    </w:rPr>
  </w:style>
  <w:style w:type="character" w:styleId="CommentReference">
    <w:name w:val="annotation reference"/>
    <w:basedOn w:val="DefaultParagraphFont"/>
    <w:uiPriority w:val="99"/>
    <w:semiHidden/>
    <w:unhideWhenUsed/>
    <w:rsid w:val="007B7112"/>
    <w:rPr>
      <w:sz w:val="16"/>
      <w:szCs w:val="16"/>
    </w:rPr>
  </w:style>
  <w:style w:type="paragraph" w:styleId="CommentText">
    <w:name w:val="annotation text"/>
    <w:basedOn w:val="Normal"/>
    <w:link w:val="CommentTextChar"/>
    <w:uiPriority w:val="99"/>
    <w:unhideWhenUsed/>
    <w:rsid w:val="007B7112"/>
    <w:pPr>
      <w:spacing w:line="240" w:lineRule="auto"/>
    </w:pPr>
    <w:rPr>
      <w:sz w:val="20"/>
      <w:szCs w:val="20"/>
    </w:rPr>
  </w:style>
  <w:style w:type="character" w:customStyle="1" w:styleId="CommentTextChar">
    <w:name w:val="Comment Text Char"/>
    <w:basedOn w:val="DefaultParagraphFont"/>
    <w:link w:val="CommentText"/>
    <w:uiPriority w:val="99"/>
    <w:rsid w:val="007B7112"/>
    <w:rPr>
      <w:sz w:val="20"/>
      <w:szCs w:val="20"/>
    </w:rPr>
  </w:style>
  <w:style w:type="paragraph" w:styleId="CommentSubject">
    <w:name w:val="annotation subject"/>
    <w:basedOn w:val="CommentText"/>
    <w:next w:val="CommentText"/>
    <w:link w:val="CommentSubjectChar"/>
    <w:uiPriority w:val="99"/>
    <w:semiHidden/>
    <w:unhideWhenUsed/>
    <w:rsid w:val="007B7112"/>
    <w:rPr>
      <w:b/>
      <w:bCs/>
    </w:rPr>
  </w:style>
  <w:style w:type="character" w:customStyle="1" w:styleId="CommentSubjectChar">
    <w:name w:val="Comment Subject Char"/>
    <w:basedOn w:val="CommentTextChar"/>
    <w:link w:val="CommentSubject"/>
    <w:uiPriority w:val="99"/>
    <w:semiHidden/>
    <w:rsid w:val="007B7112"/>
    <w:rPr>
      <w:b/>
      <w:bCs/>
      <w:sz w:val="20"/>
      <w:szCs w:val="20"/>
    </w:rPr>
  </w:style>
  <w:style w:type="paragraph" w:styleId="Revision">
    <w:name w:val="Revision"/>
    <w:hidden/>
    <w:uiPriority w:val="99"/>
    <w:semiHidden/>
    <w:rsid w:val="007B7112"/>
    <w:pPr>
      <w:spacing w:after="0" w:line="240" w:lineRule="auto"/>
    </w:pPr>
  </w:style>
  <w:style w:type="character" w:customStyle="1" w:styleId="normaltextrun">
    <w:name w:val="normaltextrun"/>
    <w:basedOn w:val="DefaultParagraphFont"/>
    <w:rsid w:val="0073652A"/>
  </w:style>
  <w:style w:type="character" w:customStyle="1" w:styleId="eop">
    <w:name w:val="eop"/>
    <w:basedOn w:val="DefaultParagraphFont"/>
    <w:rsid w:val="0073652A"/>
  </w:style>
  <w:style w:type="paragraph" w:customStyle="1" w:styleId="paragraph">
    <w:name w:val="paragraph"/>
    <w:basedOn w:val="Normal"/>
    <w:rsid w:val="0073652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xmsonormal">
    <w:name w:val="x_xmsonormal"/>
    <w:basedOn w:val="Normal"/>
    <w:rsid w:val="0073652A"/>
    <w:pPr>
      <w:spacing w:after="0" w:line="240" w:lineRule="auto"/>
    </w:pPr>
    <w:rPr>
      <w:rFonts w:ascii="Calibri" w:eastAsiaTheme="minorHAnsi" w:hAnsi="Calibri" w:cs="Calibri"/>
    </w:rPr>
  </w:style>
  <w:style w:type="paragraph" w:customStyle="1" w:styleId="xxxmsonormal">
    <w:name w:val="x_xxmsonormal"/>
    <w:basedOn w:val="Normal"/>
    <w:rsid w:val="0073652A"/>
    <w:pPr>
      <w:spacing w:after="0" w:line="240" w:lineRule="auto"/>
    </w:pPr>
    <w:rPr>
      <w:rFonts w:ascii="Calibri" w:eastAsiaTheme="minorHAns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6280207">
      <w:bodyDiv w:val="1"/>
      <w:marLeft w:val="0"/>
      <w:marRight w:val="0"/>
      <w:marTop w:val="0"/>
      <w:marBottom w:val="0"/>
      <w:divBdr>
        <w:top w:val="none" w:sz="0" w:space="0" w:color="auto"/>
        <w:left w:val="none" w:sz="0" w:space="0" w:color="auto"/>
        <w:bottom w:val="none" w:sz="0" w:space="0" w:color="auto"/>
        <w:right w:val="none" w:sz="0" w:space="0" w:color="auto"/>
      </w:divBdr>
    </w:div>
    <w:div w:id="242766325">
      <w:bodyDiv w:val="1"/>
      <w:marLeft w:val="0"/>
      <w:marRight w:val="0"/>
      <w:marTop w:val="0"/>
      <w:marBottom w:val="0"/>
      <w:divBdr>
        <w:top w:val="none" w:sz="0" w:space="0" w:color="auto"/>
        <w:left w:val="none" w:sz="0" w:space="0" w:color="auto"/>
        <w:bottom w:val="none" w:sz="0" w:space="0" w:color="auto"/>
        <w:right w:val="none" w:sz="0" w:space="0" w:color="auto"/>
      </w:divBdr>
      <w:divsChild>
        <w:div w:id="773667091">
          <w:marLeft w:val="994"/>
          <w:marRight w:val="0"/>
          <w:marTop w:val="0"/>
          <w:marBottom w:val="0"/>
          <w:divBdr>
            <w:top w:val="none" w:sz="0" w:space="0" w:color="auto"/>
            <w:left w:val="none" w:sz="0" w:space="0" w:color="auto"/>
            <w:bottom w:val="none" w:sz="0" w:space="0" w:color="auto"/>
            <w:right w:val="none" w:sz="0" w:space="0" w:color="auto"/>
          </w:divBdr>
        </w:div>
        <w:div w:id="177618301">
          <w:marLeft w:val="994"/>
          <w:marRight w:val="0"/>
          <w:marTop w:val="0"/>
          <w:marBottom w:val="0"/>
          <w:divBdr>
            <w:top w:val="none" w:sz="0" w:space="0" w:color="auto"/>
            <w:left w:val="none" w:sz="0" w:space="0" w:color="auto"/>
            <w:bottom w:val="none" w:sz="0" w:space="0" w:color="auto"/>
            <w:right w:val="none" w:sz="0" w:space="0" w:color="auto"/>
          </w:divBdr>
        </w:div>
      </w:divsChild>
    </w:div>
    <w:div w:id="600990775">
      <w:bodyDiv w:val="1"/>
      <w:marLeft w:val="0"/>
      <w:marRight w:val="0"/>
      <w:marTop w:val="0"/>
      <w:marBottom w:val="0"/>
      <w:divBdr>
        <w:top w:val="none" w:sz="0" w:space="0" w:color="auto"/>
        <w:left w:val="none" w:sz="0" w:space="0" w:color="auto"/>
        <w:bottom w:val="none" w:sz="0" w:space="0" w:color="auto"/>
        <w:right w:val="none" w:sz="0" w:space="0" w:color="auto"/>
      </w:divBdr>
    </w:div>
    <w:div w:id="666984608">
      <w:bodyDiv w:val="1"/>
      <w:marLeft w:val="0"/>
      <w:marRight w:val="0"/>
      <w:marTop w:val="0"/>
      <w:marBottom w:val="0"/>
      <w:divBdr>
        <w:top w:val="none" w:sz="0" w:space="0" w:color="auto"/>
        <w:left w:val="none" w:sz="0" w:space="0" w:color="auto"/>
        <w:bottom w:val="none" w:sz="0" w:space="0" w:color="auto"/>
        <w:right w:val="none" w:sz="0" w:space="0" w:color="auto"/>
      </w:divBdr>
      <w:divsChild>
        <w:div w:id="509485810">
          <w:marLeft w:val="547"/>
          <w:marRight w:val="0"/>
          <w:marTop w:val="0"/>
          <w:marBottom w:val="0"/>
          <w:divBdr>
            <w:top w:val="none" w:sz="0" w:space="0" w:color="auto"/>
            <w:left w:val="none" w:sz="0" w:space="0" w:color="auto"/>
            <w:bottom w:val="none" w:sz="0" w:space="0" w:color="auto"/>
            <w:right w:val="none" w:sz="0" w:space="0" w:color="auto"/>
          </w:divBdr>
        </w:div>
        <w:div w:id="1088381299">
          <w:marLeft w:val="547"/>
          <w:marRight w:val="0"/>
          <w:marTop w:val="0"/>
          <w:marBottom w:val="0"/>
          <w:divBdr>
            <w:top w:val="none" w:sz="0" w:space="0" w:color="auto"/>
            <w:left w:val="none" w:sz="0" w:space="0" w:color="auto"/>
            <w:bottom w:val="none" w:sz="0" w:space="0" w:color="auto"/>
            <w:right w:val="none" w:sz="0" w:space="0" w:color="auto"/>
          </w:divBdr>
        </w:div>
        <w:div w:id="633294333">
          <w:marLeft w:val="547"/>
          <w:marRight w:val="0"/>
          <w:marTop w:val="0"/>
          <w:marBottom w:val="0"/>
          <w:divBdr>
            <w:top w:val="none" w:sz="0" w:space="0" w:color="auto"/>
            <w:left w:val="none" w:sz="0" w:space="0" w:color="auto"/>
            <w:bottom w:val="none" w:sz="0" w:space="0" w:color="auto"/>
            <w:right w:val="none" w:sz="0" w:space="0" w:color="auto"/>
          </w:divBdr>
        </w:div>
        <w:div w:id="621619938">
          <w:marLeft w:val="547"/>
          <w:marRight w:val="0"/>
          <w:marTop w:val="0"/>
          <w:marBottom w:val="0"/>
          <w:divBdr>
            <w:top w:val="none" w:sz="0" w:space="0" w:color="auto"/>
            <w:left w:val="none" w:sz="0" w:space="0" w:color="auto"/>
            <w:bottom w:val="none" w:sz="0" w:space="0" w:color="auto"/>
            <w:right w:val="none" w:sz="0" w:space="0" w:color="auto"/>
          </w:divBdr>
        </w:div>
        <w:div w:id="988362757">
          <w:marLeft w:val="547"/>
          <w:marRight w:val="0"/>
          <w:marTop w:val="0"/>
          <w:marBottom w:val="0"/>
          <w:divBdr>
            <w:top w:val="none" w:sz="0" w:space="0" w:color="auto"/>
            <w:left w:val="none" w:sz="0" w:space="0" w:color="auto"/>
            <w:bottom w:val="none" w:sz="0" w:space="0" w:color="auto"/>
            <w:right w:val="none" w:sz="0" w:space="0" w:color="auto"/>
          </w:divBdr>
        </w:div>
        <w:div w:id="12272357">
          <w:marLeft w:val="547"/>
          <w:marRight w:val="0"/>
          <w:marTop w:val="0"/>
          <w:marBottom w:val="0"/>
          <w:divBdr>
            <w:top w:val="none" w:sz="0" w:space="0" w:color="auto"/>
            <w:left w:val="none" w:sz="0" w:space="0" w:color="auto"/>
            <w:bottom w:val="none" w:sz="0" w:space="0" w:color="auto"/>
            <w:right w:val="none" w:sz="0" w:space="0" w:color="auto"/>
          </w:divBdr>
        </w:div>
        <w:div w:id="1988585288">
          <w:marLeft w:val="547"/>
          <w:marRight w:val="0"/>
          <w:marTop w:val="0"/>
          <w:marBottom w:val="0"/>
          <w:divBdr>
            <w:top w:val="none" w:sz="0" w:space="0" w:color="auto"/>
            <w:left w:val="none" w:sz="0" w:space="0" w:color="auto"/>
            <w:bottom w:val="none" w:sz="0" w:space="0" w:color="auto"/>
            <w:right w:val="none" w:sz="0" w:space="0" w:color="auto"/>
          </w:divBdr>
        </w:div>
        <w:div w:id="954412713">
          <w:marLeft w:val="547"/>
          <w:marRight w:val="0"/>
          <w:marTop w:val="0"/>
          <w:marBottom w:val="0"/>
          <w:divBdr>
            <w:top w:val="none" w:sz="0" w:space="0" w:color="auto"/>
            <w:left w:val="none" w:sz="0" w:space="0" w:color="auto"/>
            <w:bottom w:val="none" w:sz="0" w:space="0" w:color="auto"/>
            <w:right w:val="none" w:sz="0" w:space="0" w:color="auto"/>
          </w:divBdr>
        </w:div>
        <w:div w:id="439031455">
          <w:marLeft w:val="547"/>
          <w:marRight w:val="0"/>
          <w:marTop w:val="0"/>
          <w:marBottom w:val="0"/>
          <w:divBdr>
            <w:top w:val="none" w:sz="0" w:space="0" w:color="auto"/>
            <w:left w:val="none" w:sz="0" w:space="0" w:color="auto"/>
            <w:bottom w:val="none" w:sz="0" w:space="0" w:color="auto"/>
            <w:right w:val="none" w:sz="0" w:space="0" w:color="auto"/>
          </w:divBdr>
        </w:div>
        <w:div w:id="838732866">
          <w:marLeft w:val="547"/>
          <w:marRight w:val="0"/>
          <w:marTop w:val="0"/>
          <w:marBottom w:val="0"/>
          <w:divBdr>
            <w:top w:val="none" w:sz="0" w:space="0" w:color="auto"/>
            <w:left w:val="none" w:sz="0" w:space="0" w:color="auto"/>
            <w:bottom w:val="none" w:sz="0" w:space="0" w:color="auto"/>
            <w:right w:val="none" w:sz="0" w:space="0" w:color="auto"/>
          </w:divBdr>
        </w:div>
        <w:div w:id="1694722494">
          <w:marLeft w:val="547"/>
          <w:marRight w:val="0"/>
          <w:marTop w:val="0"/>
          <w:marBottom w:val="0"/>
          <w:divBdr>
            <w:top w:val="none" w:sz="0" w:space="0" w:color="auto"/>
            <w:left w:val="none" w:sz="0" w:space="0" w:color="auto"/>
            <w:bottom w:val="none" w:sz="0" w:space="0" w:color="auto"/>
            <w:right w:val="none" w:sz="0" w:space="0" w:color="auto"/>
          </w:divBdr>
        </w:div>
        <w:div w:id="342711360">
          <w:marLeft w:val="547"/>
          <w:marRight w:val="0"/>
          <w:marTop w:val="0"/>
          <w:marBottom w:val="0"/>
          <w:divBdr>
            <w:top w:val="none" w:sz="0" w:space="0" w:color="auto"/>
            <w:left w:val="none" w:sz="0" w:space="0" w:color="auto"/>
            <w:bottom w:val="none" w:sz="0" w:space="0" w:color="auto"/>
            <w:right w:val="none" w:sz="0" w:space="0" w:color="auto"/>
          </w:divBdr>
        </w:div>
        <w:div w:id="1429229707">
          <w:marLeft w:val="547"/>
          <w:marRight w:val="0"/>
          <w:marTop w:val="0"/>
          <w:marBottom w:val="0"/>
          <w:divBdr>
            <w:top w:val="none" w:sz="0" w:space="0" w:color="auto"/>
            <w:left w:val="none" w:sz="0" w:space="0" w:color="auto"/>
            <w:bottom w:val="none" w:sz="0" w:space="0" w:color="auto"/>
            <w:right w:val="none" w:sz="0" w:space="0" w:color="auto"/>
          </w:divBdr>
        </w:div>
        <w:div w:id="1771700297">
          <w:marLeft w:val="547"/>
          <w:marRight w:val="0"/>
          <w:marTop w:val="0"/>
          <w:marBottom w:val="0"/>
          <w:divBdr>
            <w:top w:val="none" w:sz="0" w:space="0" w:color="auto"/>
            <w:left w:val="none" w:sz="0" w:space="0" w:color="auto"/>
            <w:bottom w:val="none" w:sz="0" w:space="0" w:color="auto"/>
            <w:right w:val="none" w:sz="0" w:space="0" w:color="auto"/>
          </w:divBdr>
        </w:div>
        <w:div w:id="979654699">
          <w:marLeft w:val="547"/>
          <w:marRight w:val="0"/>
          <w:marTop w:val="0"/>
          <w:marBottom w:val="0"/>
          <w:divBdr>
            <w:top w:val="none" w:sz="0" w:space="0" w:color="auto"/>
            <w:left w:val="none" w:sz="0" w:space="0" w:color="auto"/>
            <w:bottom w:val="none" w:sz="0" w:space="0" w:color="auto"/>
            <w:right w:val="none" w:sz="0" w:space="0" w:color="auto"/>
          </w:divBdr>
        </w:div>
        <w:div w:id="235826830">
          <w:marLeft w:val="547"/>
          <w:marRight w:val="0"/>
          <w:marTop w:val="0"/>
          <w:marBottom w:val="0"/>
          <w:divBdr>
            <w:top w:val="none" w:sz="0" w:space="0" w:color="auto"/>
            <w:left w:val="none" w:sz="0" w:space="0" w:color="auto"/>
            <w:bottom w:val="none" w:sz="0" w:space="0" w:color="auto"/>
            <w:right w:val="none" w:sz="0" w:space="0" w:color="auto"/>
          </w:divBdr>
        </w:div>
        <w:div w:id="350498163">
          <w:marLeft w:val="547"/>
          <w:marRight w:val="0"/>
          <w:marTop w:val="0"/>
          <w:marBottom w:val="0"/>
          <w:divBdr>
            <w:top w:val="none" w:sz="0" w:space="0" w:color="auto"/>
            <w:left w:val="none" w:sz="0" w:space="0" w:color="auto"/>
            <w:bottom w:val="none" w:sz="0" w:space="0" w:color="auto"/>
            <w:right w:val="none" w:sz="0" w:space="0" w:color="auto"/>
          </w:divBdr>
        </w:div>
        <w:div w:id="1729381870">
          <w:marLeft w:val="547"/>
          <w:marRight w:val="0"/>
          <w:marTop w:val="0"/>
          <w:marBottom w:val="0"/>
          <w:divBdr>
            <w:top w:val="none" w:sz="0" w:space="0" w:color="auto"/>
            <w:left w:val="none" w:sz="0" w:space="0" w:color="auto"/>
            <w:bottom w:val="none" w:sz="0" w:space="0" w:color="auto"/>
            <w:right w:val="none" w:sz="0" w:space="0" w:color="auto"/>
          </w:divBdr>
        </w:div>
        <w:div w:id="76950004">
          <w:marLeft w:val="547"/>
          <w:marRight w:val="0"/>
          <w:marTop w:val="0"/>
          <w:marBottom w:val="0"/>
          <w:divBdr>
            <w:top w:val="none" w:sz="0" w:space="0" w:color="auto"/>
            <w:left w:val="none" w:sz="0" w:space="0" w:color="auto"/>
            <w:bottom w:val="none" w:sz="0" w:space="0" w:color="auto"/>
            <w:right w:val="none" w:sz="0" w:space="0" w:color="auto"/>
          </w:divBdr>
        </w:div>
        <w:div w:id="754934345">
          <w:marLeft w:val="547"/>
          <w:marRight w:val="0"/>
          <w:marTop w:val="0"/>
          <w:marBottom w:val="0"/>
          <w:divBdr>
            <w:top w:val="none" w:sz="0" w:space="0" w:color="auto"/>
            <w:left w:val="none" w:sz="0" w:space="0" w:color="auto"/>
            <w:bottom w:val="none" w:sz="0" w:space="0" w:color="auto"/>
            <w:right w:val="none" w:sz="0" w:space="0" w:color="auto"/>
          </w:divBdr>
        </w:div>
      </w:divsChild>
    </w:div>
    <w:div w:id="738598766">
      <w:bodyDiv w:val="1"/>
      <w:marLeft w:val="0"/>
      <w:marRight w:val="0"/>
      <w:marTop w:val="0"/>
      <w:marBottom w:val="0"/>
      <w:divBdr>
        <w:top w:val="none" w:sz="0" w:space="0" w:color="auto"/>
        <w:left w:val="none" w:sz="0" w:space="0" w:color="auto"/>
        <w:bottom w:val="none" w:sz="0" w:space="0" w:color="auto"/>
        <w:right w:val="none" w:sz="0" w:space="0" w:color="auto"/>
      </w:divBdr>
    </w:div>
    <w:div w:id="790519813">
      <w:bodyDiv w:val="1"/>
      <w:marLeft w:val="0"/>
      <w:marRight w:val="0"/>
      <w:marTop w:val="0"/>
      <w:marBottom w:val="0"/>
      <w:divBdr>
        <w:top w:val="none" w:sz="0" w:space="0" w:color="auto"/>
        <w:left w:val="none" w:sz="0" w:space="0" w:color="auto"/>
        <w:bottom w:val="none" w:sz="0" w:space="0" w:color="auto"/>
        <w:right w:val="none" w:sz="0" w:space="0" w:color="auto"/>
      </w:divBdr>
      <w:divsChild>
        <w:div w:id="1556357660">
          <w:marLeft w:val="0"/>
          <w:marRight w:val="0"/>
          <w:marTop w:val="0"/>
          <w:marBottom w:val="0"/>
          <w:divBdr>
            <w:top w:val="none" w:sz="0" w:space="0" w:color="auto"/>
            <w:left w:val="none" w:sz="0" w:space="0" w:color="auto"/>
            <w:bottom w:val="none" w:sz="0" w:space="0" w:color="auto"/>
            <w:right w:val="none" w:sz="0" w:space="0" w:color="auto"/>
          </w:divBdr>
        </w:div>
      </w:divsChild>
    </w:div>
    <w:div w:id="1013922406">
      <w:bodyDiv w:val="1"/>
      <w:marLeft w:val="0"/>
      <w:marRight w:val="0"/>
      <w:marTop w:val="0"/>
      <w:marBottom w:val="0"/>
      <w:divBdr>
        <w:top w:val="none" w:sz="0" w:space="0" w:color="auto"/>
        <w:left w:val="none" w:sz="0" w:space="0" w:color="auto"/>
        <w:bottom w:val="none" w:sz="0" w:space="0" w:color="auto"/>
        <w:right w:val="none" w:sz="0" w:space="0" w:color="auto"/>
      </w:divBdr>
    </w:div>
    <w:div w:id="1151557002">
      <w:bodyDiv w:val="1"/>
      <w:marLeft w:val="0"/>
      <w:marRight w:val="0"/>
      <w:marTop w:val="0"/>
      <w:marBottom w:val="0"/>
      <w:divBdr>
        <w:top w:val="none" w:sz="0" w:space="0" w:color="auto"/>
        <w:left w:val="none" w:sz="0" w:space="0" w:color="auto"/>
        <w:bottom w:val="none" w:sz="0" w:space="0" w:color="auto"/>
        <w:right w:val="none" w:sz="0" w:space="0" w:color="auto"/>
      </w:divBdr>
      <w:divsChild>
        <w:div w:id="469832922">
          <w:marLeft w:val="547"/>
          <w:marRight w:val="0"/>
          <w:marTop w:val="0"/>
          <w:marBottom w:val="0"/>
          <w:divBdr>
            <w:top w:val="none" w:sz="0" w:space="0" w:color="auto"/>
            <w:left w:val="none" w:sz="0" w:space="0" w:color="auto"/>
            <w:bottom w:val="none" w:sz="0" w:space="0" w:color="auto"/>
            <w:right w:val="none" w:sz="0" w:space="0" w:color="auto"/>
          </w:divBdr>
        </w:div>
        <w:div w:id="153229100">
          <w:marLeft w:val="547"/>
          <w:marRight w:val="0"/>
          <w:marTop w:val="0"/>
          <w:marBottom w:val="0"/>
          <w:divBdr>
            <w:top w:val="none" w:sz="0" w:space="0" w:color="auto"/>
            <w:left w:val="none" w:sz="0" w:space="0" w:color="auto"/>
            <w:bottom w:val="none" w:sz="0" w:space="0" w:color="auto"/>
            <w:right w:val="none" w:sz="0" w:space="0" w:color="auto"/>
          </w:divBdr>
        </w:div>
        <w:div w:id="917176400">
          <w:marLeft w:val="547"/>
          <w:marRight w:val="0"/>
          <w:marTop w:val="0"/>
          <w:marBottom w:val="0"/>
          <w:divBdr>
            <w:top w:val="none" w:sz="0" w:space="0" w:color="auto"/>
            <w:left w:val="none" w:sz="0" w:space="0" w:color="auto"/>
            <w:bottom w:val="none" w:sz="0" w:space="0" w:color="auto"/>
            <w:right w:val="none" w:sz="0" w:space="0" w:color="auto"/>
          </w:divBdr>
        </w:div>
        <w:div w:id="1977762010">
          <w:marLeft w:val="547"/>
          <w:marRight w:val="0"/>
          <w:marTop w:val="0"/>
          <w:marBottom w:val="0"/>
          <w:divBdr>
            <w:top w:val="none" w:sz="0" w:space="0" w:color="auto"/>
            <w:left w:val="none" w:sz="0" w:space="0" w:color="auto"/>
            <w:bottom w:val="none" w:sz="0" w:space="0" w:color="auto"/>
            <w:right w:val="none" w:sz="0" w:space="0" w:color="auto"/>
          </w:divBdr>
        </w:div>
        <w:div w:id="606081675">
          <w:marLeft w:val="547"/>
          <w:marRight w:val="0"/>
          <w:marTop w:val="0"/>
          <w:marBottom w:val="0"/>
          <w:divBdr>
            <w:top w:val="none" w:sz="0" w:space="0" w:color="auto"/>
            <w:left w:val="none" w:sz="0" w:space="0" w:color="auto"/>
            <w:bottom w:val="none" w:sz="0" w:space="0" w:color="auto"/>
            <w:right w:val="none" w:sz="0" w:space="0" w:color="auto"/>
          </w:divBdr>
        </w:div>
        <w:div w:id="865828824">
          <w:marLeft w:val="547"/>
          <w:marRight w:val="0"/>
          <w:marTop w:val="0"/>
          <w:marBottom w:val="0"/>
          <w:divBdr>
            <w:top w:val="none" w:sz="0" w:space="0" w:color="auto"/>
            <w:left w:val="none" w:sz="0" w:space="0" w:color="auto"/>
            <w:bottom w:val="none" w:sz="0" w:space="0" w:color="auto"/>
            <w:right w:val="none" w:sz="0" w:space="0" w:color="auto"/>
          </w:divBdr>
        </w:div>
        <w:div w:id="770517461">
          <w:marLeft w:val="547"/>
          <w:marRight w:val="0"/>
          <w:marTop w:val="0"/>
          <w:marBottom w:val="0"/>
          <w:divBdr>
            <w:top w:val="none" w:sz="0" w:space="0" w:color="auto"/>
            <w:left w:val="none" w:sz="0" w:space="0" w:color="auto"/>
            <w:bottom w:val="none" w:sz="0" w:space="0" w:color="auto"/>
            <w:right w:val="none" w:sz="0" w:space="0" w:color="auto"/>
          </w:divBdr>
        </w:div>
        <w:div w:id="554201538">
          <w:marLeft w:val="547"/>
          <w:marRight w:val="0"/>
          <w:marTop w:val="0"/>
          <w:marBottom w:val="0"/>
          <w:divBdr>
            <w:top w:val="none" w:sz="0" w:space="0" w:color="auto"/>
            <w:left w:val="none" w:sz="0" w:space="0" w:color="auto"/>
            <w:bottom w:val="none" w:sz="0" w:space="0" w:color="auto"/>
            <w:right w:val="none" w:sz="0" w:space="0" w:color="auto"/>
          </w:divBdr>
        </w:div>
        <w:div w:id="1648894039">
          <w:marLeft w:val="547"/>
          <w:marRight w:val="0"/>
          <w:marTop w:val="0"/>
          <w:marBottom w:val="0"/>
          <w:divBdr>
            <w:top w:val="none" w:sz="0" w:space="0" w:color="auto"/>
            <w:left w:val="none" w:sz="0" w:space="0" w:color="auto"/>
            <w:bottom w:val="none" w:sz="0" w:space="0" w:color="auto"/>
            <w:right w:val="none" w:sz="0" w:space="0" w:color="auto"/>
          </w:divBdr>
        </w:div>
        <w:div w:id="1531337928">
          <w:marLeft w:val="547"/>
          <w:marRight w:val="0"/>
          <w:marTop w:val="0"/>
          <w:marBottom w:val="0"/>
          <w:divBdr>
            <w:top w:val="none" w:sz="0" w:space="0" w:color="auto"/>
            <w:left w:val="none" w:sz="0" w:space="0" w:color="auto"/>
            <w:bottom w:val="none" w:sz="0" w:space="0" w:color="auto"/>
            <w:right w:val="none" w:sz="0" w:space="0" w:color="auto"/>
          </w:divBdr>
        </w:div>
        <w:div w:id="2011717083">
          <w:marLeft w:val="547"/>
          <w:marRight w:val="0"/>
          <w:marTop w:val="0"/>
          <w:marBottom w:val="0"/>
          <w:divBdr>
            <w:top w:val="none" w:sz="0" w:space="0" w:color="auto"/>
            <w:left w:val="none" w:sz="0" w:space="0" w:color="auto"/>
            <w:bottom w:val="none" w:sz="0" w:space="0" w:color="auto"/>
            <w:right w:val="none" w:sz="0" w:space="0" w:color="auto"/>
          </w:divBdr>
        </w:div>
        <w:div w:id="131876420">
          <w:marLeft w:val="547"/>
          <w:marRight w:val="0"/>
          <w:marTop w:val="0"/>
          <w:marBottom w:val="0"/>
          <w:divBdr>
            <w:top w:val="none" w:sz="0" w:space="0" w:color="auto"/>
            <w:left w:val="none" w:sz="0" w:space="0" w:color="auto"/>
            <w:bottom w:val="none" w:sz="0" w:space="0" w:color="auto"/>
            <w:right w:val="none" w:sz="0" w:space="0" w:color="auto"/>
          </w:divBdr>
        </w:div>
        <w:div w:id="1626959009">
          <w:marLeft w:val="547"/>
          <w:marRight w:val="0"/>
          <w:marTop w:val="0"/>
          <w:marBottom w:val="0"/>
          <w:divBdr>
            <w:top w:val="none" w:sz="0" w:space="0" w:color="auto"/>
            <w:left w:val="none" w:sz="0" w:space="0" w:color="auto"/>
            <w:bottom w:val="none" w:sz="0" w:space="0" w:color="auto"/>
            <w:right w:val="none" w:sz="0" w:space="0" w:color="auto"/>
          </w:divBdr>
        </w:div>
        <w:div w:id="1752581199">
          <w:marLeft w:val="547"/>
          <w:marRight w:val="0"/>
          <w:marTop w:val="0"/>
          <w:marBottom w:val="0"/>
          <w:divBdr>
            <w:top w:val="none" w:sz="0" w:space="0" w:color="auto"/>
            <w:left w:val="none" w:sz="0" w:space="0" w:color="auto"/>
            <w:bottom w:val="none" w:sz="0" w:space="0" w:color="auto"/>
            <w:right w:val="none" w:sz="0" w:space="0" w:color="auto"/>
          </w:divBdr>
        </w:div>
        <w:div w:id="1599216534">
          <w:marLeft w:val="547"/>
          <w:marRight w:val="0"/>
          <w:marTop w:val="0"/>
          <w:marBottom w:val="0"/>
          <w:divBdr>
            <w:top w:val="none" w:sz="0" w:space="0" w:color="auto"/>
            <w:left w:val="none" w:sz="0" w:space="0" w:color="auto"/>
            <w:bottom w:val="none" w:sz="0" w:space="0" w:color="auto"/>
            <w:right w:val="none" w:sz="0" w:space="0" w:color="auto"/>
          </w:divBdr>
        </w:div>
        <w:div w:id="135219026">
          <w:marLeft w:val="547"/>
          <w:marRight w:val="0"/>
          <w:marTop w:val="0"/>
          <w:marBottom w:val="0"/>
          <w:divBdr>
            <w:top w:val="none" w:sz="0" w:space="0" w:color="auto"/>
            <w:left w:val="none" w:sz="0" w:space="0" w:color="auto"/>
            <w:bottom w:val="none" w:sz="0" w:space="0" w:color="auto"/>
            <w:right w:val="none" w:sz="0" w:space="0" w:color="auto"/>
          </w:divBdr>
        </w:div>
        <w:div w:id="315841868">
          <w:marLeft w:val="547"/>
          <w:marRight w:val="0"/>
          <w:marTop w:val="0"/>
          <w:marBottom w:val="0"/>
          <w:divBdr>
            <w:top w:val="none" w:sz="0" w:space="0" w:color="auto"/>
            <w:left w:val="none" w:sz="0" w:space="0" w:color="auto"/>
            <w:bottom w:val="none" w:sz="0" w:space="0" w:color="auto"/>
            <w:right w:val="none" w:sz="0" w:space="0" w:color="auto"/>
          </w:divBdr>
        </w:div>
        <w:div w:id="475538303">
          <w:marLeft w:val="547"/>
          <w:marRight w:val="0"/>
          <w:marTop w:val="0"/>
          <w:marBottom w:val="0"/>
          <w:divBdr>
            <w:top w:val="none" w:sz="0" w:space="0" w:color="auto"/>
            <w:left w:val="none" w:sz="0" w:space="0" w:color="auto"/>
            <w:bottom w:val="none" w:sz="0" w:space="0" w:color="auto"/>
            <w:right w:val="none" w:sz="0" w:space="0" w:color="auto"/>
          </w:divBdr>
        </w:div>
        <w:div w:id="853804894">
          <w:marLeft w:val="547"/>
          <w:marRight w:val="0"/>
          <w:marTop w:val="0"/>
          <w:marBottom w:val="0"/>
          <w:divBdr>
            <w:top w:val="none" w:sz="0" w:space="0" w:color="auto"/>
            <w:left w:val="none" w:sz="0" w:space="0" w:color="auto"/>
            <w:bottom w:val="none" w:sz="0" w:space="0" w:color="auto"/>
            <w:right w:val="none" w:sz="0" w:space="0" w:color="auto"/>
          </w:divBdr>
        </w:div>
        <w:div w:id="1458136157">
          <w:marLeft w:val="547"/>
          <w:marRight w:val="0"/>
          <w:marTop w:val="0"/>
          <w:marBottom w:val="0"/>
          <w:divBdr>
            <w:top w:val="none" w:sz="0" w:space="0" w:color="auto"/>
            <w:left w:val="none" w:sz="0" w:space="0" w:color="auto"/>
            <w:bottom w:val="none" w:sz="0" w:space="0" w:color="auto"/>
            <w:right w:val="none" w:sz="0" w:space="0" w:color="auto"/>
          </w:divBdr>
        </w:div>
      </w:divsChild>
    </w:div>
    <w:div w:id="1189412913">
      <w:bodyDiv w:val="1"/>
      <w:marLeft w:val="0"/>
      <w:marRight w:val="0"/>
      <w:marTop w:val="0"/>
      <w:marBottom w:val="0"/>
      <w:divBdr>
        <w:top w:val="none" w:sz="0" w:space="0" w:color="auto"/>
        <w:left w:val="none" w:sz="0" w:space="0" w:color="auto"/>
        <w:bottom w:val="none" w:sz="0" w:space="0" w:color="auto"/>
        <w:right w:val="none" w:sz="0" w:space="0" w:color="auto"/>
      </w:divBdr>
    </w:div>
    <w:div w:id="1274244238">
      <w:bodyDiv w:val="1"/>
      <w:marLeft w:val="0"/>
      <w:marRight w:val="0"/>
      <w:marTop w:val="0"/>
      <w:marBottom w:val="0"/>
      <w:divBdr>
        <w:top w:val="none" w:sz="0" w:space="0" w:color="auto"/>
        <w:left w:val="none" w:sz="0" w:space="0" w:color="auto"/>
        <w:bottom w:val="none" w:sz="0" w:space="0" w:color="auto"/>
        <w:right w:val="none" w:sz="0" w:space="0" w:color="auto"/>
      </w:divBdr>
      <w:divsChild>
        <w:div w:id="972910962">
          <w:marLeft w:val="0"/>
          <w:marRight w:val="0"/>
          <w:marTop w:val="0"/>
          <w:marBottom w:val="0"/>
          <w:divBdr>
            <w:top w:val="none" w:sz="0" w:space="0" w:color="auto"/>
            <w:left w:val="none" w:sz="0" w:space="0" w:color="auto"/>
            <w:bottom w:val="none" w:sz="0" w:space="0" w:color="auto"/>
            <w:right w:val="none" w:sz="0" w:space="0" w:color="auto"/>
          </w:divBdr>
        </w:div>
      </w:divsChild>
    </w:div>
    <w:div w:id="1565288903">
      <w:bodyDiv w:val="1"/>
      <w:marLeft w:val="0"/>
      <w:marRight w:val="0"/>
      <w:marTop w:val="0"/>
      <w:marBottom w:val="0"/>
      <w:divBdr>
        <w:top w:val="none" w:sz="0" w:space="0" w:color="auto"/>
        <w:left w:val="none" w:sz="0" w:space="0" w:color="auto"/>
        <w:bottom w:val="none" w:sz="0" w:space="0" w:color="auto"/>
        <w:right w:val="none" w:sz="0" w:space="0" w:color="auto"/>
      </w:divBdr>
    </w:div>
    <w:div w:id="1565990811">
      <w:bodyDiv w:val="1"/>
      <w:marLeft w:val="0"/>
      <w:marRight w:val="0"/>
      <w:marTop w:val="0"/>
      <w:marBottom w:val="0"/>
      <w:divBdr>
        <w:top w:val="none" w:sz="0" w:space="0" w:color="auto"/>
        <w:left w:val="none" w:sz="0" w:space="0" w:color="auto"/>
        <w:bottom w:val="none" w:sz="0" w:space="0" w:color="auto"/>
        <w:right w:val="none" w:sz="0" w:space="0" w:color="auto"/>
      </w:divBdr>
    </w:div>
    <w:div w:id="1574772483">
      <w:bodyDiv w:val="1"/>
      <w:marLeft w:val="0"/>
      <w:marRight w:val="0"/>
      <w:marTop w:val="0"/>
      <w:marBottom w:val="0"/>
      <w:divBdr>
        <w:top w:val="none" w:sz="0" w:space="0" w:color="auto"/>
        <w:left w:val="none" w:sz="0" w:space="0" w:color="auto"/>
        <w:bottom w:val="none" w:sz="0" w:space="0" w:color="auto"/>
        <w:right w:val="none" w:sz="0" w:space="0" w:color="auto"/>
      </w:divBdr>
      <w:divsChild>
        <w:div w:id="1673603704">
          <w:marLeft w:val="533"/>
          <w:marRight w:val="0"/>
          <w:marTop w:val="0"/>
          <w:marBottom w:val="0"/>
          <w:divBdr>
            <w:top w:val="none" w:sz="0" w:space="0" w:color="auto"/>
            <w:left w:val="none" w:sz="0" w:space="0" w:color="auto"/>
            <w:bottom w:val="none" w:sz="0" w:space="0" w:color="auto"/>
            <w:right w:val="none" w:sz="0" w:space="0" w:color="auto"/>
          </w:divBdr>
        </w:div>
        <w:div w:id="1437870147">
          <w:marLeft w:val="533"/>
          <w:marRight w:val="0"/>
          <w:marTop w:val="0"/>
          <w:marBottom w:val="0"/>
          <w:divBdr>
            <w:top w:val="none" w:sz="0" w:space="0" w:color="auto"/>
            <w:left w:val="none" w:sz="0" w:space="0" w:color="auto"/>
            <w:bottom w:val="none" w:sz="0" w:space="0" w:color="auto"/>
            <w:right w:val="none" w:sz="0" w:space="0" w:color="auto"/>
          </w:divBdr>
        </w:div>
        <w:div w:id="556362903">
          <w:marLeft w:val="533"/>
          <w:marRight w:val="0"/>
          <w:marTop w:val="0"/>
          <w:marBottom w:val="0"/>
          <w:divBdr>
            <w:top w:val="none" w:sz="0" w:space="0" w:color="auto"/>
            <w:left w:val="none" w:sz="0" w:space="0" w:color="auto"/>
            <w:bottom w:val="none" w:sz="0" w:space="0" w:color="auto"/>
            <w:right w:val="none" w:sz="0" w:space="0" w:color="auto"/>
          </w:divBdr>
        </w:div>
        <w:div w:id="633297477">
          <w:marLeft w:val="533"/>
          <w:marRight w:val="0"/>
          <w:marTop w:val="0"/>
          <w:marBottom w:val="0"/>
          <w:divBdr>
            <w:top w:val="none" w:sz="0" w:space="0" w:color="auto"/>
            <w:left w:val="none" w:sz="0" w:space="0" w:color="auto"/>
            <w:bottom w:val="none" w:sz="0" w:space="0" w:color="auto"/>
            <w:right w:val="none" w:sz="0" w:space="0" w:color="auto"/>
          </w:divBdr>
        </w:div>
        <w:div w:id="414670677">
          <w:marLeft w:val="533"/>
          <w:marRight w:val="0"/>
          <w:marTop w:val="0"/>
          <w:marBottom w:val="0"/>
          <w:divBdr>
            <w:top w:val="none" w:sz="0" w:space="0" w:color="auto"/>
            <w:left w:val="none" w:sz="0" w:space="0" w:color="auto"/>
            <w:bottom w:val="none" w:sz="0" w:space="0" w:color="auto"/>
            <w:right w:val="none" w:sz="0" w:space="0" w:color="auto"/>
          </w:divBdr>
        </w:div>
        <w:div w:id="983123427">
          <w:marLeft w:val="533"/>
          <w:marRight w:val="0"/>
          <w:marTop w:val="0"/>
          <w:marBottom w:val="0"/>
          <w:divBdr>
            <w:top w:val="none" w:sz="0" w:space="0" w:color="auto"/>
            <w:left w:val="none" w:sz="0" w:space="0" w:color="auto"/>
            <w:bottom w:val="none" w:sz="0" w:space="0" w:color="auto"/>
            <w:right w:val="none" w:sz="0" w:space="0" w:color="auto"/>
          </w:divBdr>
        </w:div>
        <w:div w:id="1023433496">
          <w:marLeft w:val="533"/>
          <w:marRight w:val="0"/>
          <w:marTop w:val="0"/>
          <w:marBottom w:val="0"/>
          <w:divBdr>
            <w:top w:val="none" w:sz="0" w:space="0" w:color="auto"/>
            <w:left w:val="none" w:sz="0" w:space="0" w:color="auto"/>
            <w:bottom w:val="none" w:sz="0" w:space="0" w:color="auto"/>
            <w:right w:val="none" w:sz="0" w:space="0" w:color="auto"/>
          </w:divBdr>
        </w:div>
      </w:divsChild>
    </w:div>
    <w:div w:id="1704600741">
      <w:bodyDiv w:val="1"/>
      <w:marLeft w:val="0"/>
      <w:marRight w:val="0"/>
      <w:marTop w:val="0"/>
      <w:marBottom w:val="0"/>
      <w:divBdr>
        <w:top w:val="none" w:sz="0" w:space="0" w:color="auto"/>
        <w:left w:val="none" w:sz="0" w:space="0" w:color="auto"/>
        <w:bottom w:val="none" w:sz="0" w:space="0" w:color="auto"/>
        <w:right w:val="none" w:sz="0" w:space="0" w:color="auto"/>
      </w:divBdr>
      <w:divsChild>
        <w:div w:id="1924417281">
          <w:marLeft w:val="1166"/>
          <w:marRight w:val="0"/>
          <w:marTop w:val="0"/>
          <w:marBottom w:val="160"/>
          <w:divBdr>
            <w:top w:val="none" w:sz="0" w:space="0" w:color="auto"/>
            <w:left w:val="none" w:sz="0" w:space="0" w:color="auto"/>
            <w:bottom w:val="none" w:sz="0" w:space="0" w:color="auto"/>
            <w:right w:val="none" w:sz="0" w:space="0" w:color="auto"/>
          </w:divBdr>
        </w:div>
        <w:div w:id="196432215">
          <w:marLeft w:val="1166"/>
          <w:marRight w:val="0"/>
          <w:marTop w:val="0"/>
          <w:marBottom w:val="160"/>
          <w:divBdr>
            <w:top w:val="none" w:sz="0" w:space="0" w:color="auto"/>
            <w:left w:val="none" w:sz="0" w:space="0" w:color="auto"/>
            <w:bottom w:val="none" w:sz="0" w:space="0" w:color="auto"/>
            <w:right w:val="none" w:sz="0" w:space="0" w:color="auto"/>
          </w:divBdr>
        </w:div>
        <w:div w:id="1069764422">
          <w:marLeft w:val="1166"/>
          <w:marRight w:val="0"/>
          <w:marTop w:val="0"/>
          <w:marBottom w:val="160"/>
          <w:divBdr>
            <w:top w:val="none" w:sz="0" w:space="0" w:color="auto"/>
            <w:left w:val="none" w:sz="0" w:space="0" w:color="auto"/>
            <w:bottom w:val="none" w:sz="0" w:space="0" w:color="auto"/>
            <w:right w:val="none" w:sz="0" w:space="0" w:color="auto"/>
          </w:divBdr>
        </w:div>
        <w:div w:id="2104259498">
          <w:marLeft w:val="1166"/>
          <w:marRight w:val="0"/>
          <w:marTop w:val="0"/>
          <w:marBottom w:val="160"/>
          <w:divBdr>
            <w:top w:val="none" w:sz="0" w:space="0" w:color="auto"/>
            <w:left w:val="none" w:sz="0" w:space="0" w:color="auto"/>
            <w:bottom w:val="none" w:sz="0" w:space="0" w:color="auto"/>
            <w:right w:val="none" w:sz="0" w:space="0" w:color="auto"/>
          </w:divBdr>
        </w:div>
        <w:div w:id="489835999">
          <w:marLeft w:val="1166"/>
          <w:marRight w:val="0"/>
          <w:marTop w:val="0"/>
          <w:marBottom w:val="160"/>
          <w:divBdr>
            <w:top w:val="none" w:sz="0" w:space="0" w:color="auto"/>
            <w:left w:val="none" w:sz="0" w:space="0" w:color="auto"/>
            <w:bottom w:val="none" w:sz="0" w:space="0" w:color="auto"/>
            <w:right w:val="none" w:sz="0" w:space="0" w:color="auto"/>
          </w:divBdr>
        </w:div>
        <w:div w:id="1738821136">
          <w:marLeft w:val="1166"/>
          <w:marRight w:val="0"/>
          <w:marTop w:val="0"/>
          <w:marBottom w:val="160"/>
          <w:divBdr>
            <w:top w:val="none" w:sz="0" w:space="0" w:color="auto"/>
            <w:left w:val="none" w:sz="0" w:space="0" w:color="auto"/>
            <w:bottom w:val="none" w:sz="0" w:space="0" w:color="auto"/>
            <w:right w:val="none" w:sz="0" w:space="0" w:color="auto"/>
          </w:divBdr>
        </w:div>
      </w:divsChild>
    </w:div>
    <w:div w:id="1982534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1/relationships/commentsExtended" Target="commentsExtended.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microsoft.com/office/2018/08/relationships/commentsExtensible" Target="commentsExtensible.xml"/><Relationship Id="rId10" Type="http://schemas.openxmlformats.org/officeDocument/2006/relationships/image" Target="media/image3.emf"/><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image" Target="media/image2.png"/><Relationship Id="rId14" Type="http://schemas.microsoft.com/office/2016/09/relationships/commentsIds" Target="commentsIds.xml"/></Relationships>
</file>

<file path=word/_rels/footer1.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Ivernia">
      <a:dk1>
        <a:srgbClr val="434343"/>
      </a:dk1>
      <a:lt1>
        <a:srgbClr val="FFFFFF"/>
      </a:lt1>
      <a:dk2>
        <a:srgbClr val="006D88"/>
      </a:dk2>
      <a:lt2>
        <a:srgbClr val="FFFFFF"/>
      </a:lt2>
      <a:accent1>
        <a:srgbClr val="003E4C"/>
      </a:accent1>
      <a:accent2>
        <a:srgbClr val="005B70"/>
      </a:accent2>
      <a:accent3>
        <a:srgbClr val="006D88"/>
      </a:accent3>
      <a:accent4>
        <a:srgbClr val="007D96"/>
      </a:accent4>
      <a:accent5>
        <a:srgbClr val="008CA8"/>
      </a:accent5>
      <a:accent6>
        <a:srgbClr val="02A0C0"/>
      </a:accent6>
      <a:hlink>
        <a:srgbClr val="FF9933"/>
      </a:hlink>
      <a:folHlink>
        <a:srgbClr val="CC660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934BB31-5D96-4B7B-B42E-DE796C7890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21</Pages>
  <Words>5079</Words>
  <Characters>28952</Characters>
  <Application>Microsoft Office Word</Application>
  <DocSecurity>4</DocSecurity>
  <Lines>241</Lines>
  <Paragraphs>67</Paragraphs>
  <ScaleCrop>false</ScaleCrop>
  <HeadingPairs>
    <vt:vector size="2" baseType="variant">
      <vt:variant>
        <vt:lpstr>Title</vt:lpstr>
      </vt:variant>
      <vt:variant>
        <vt:i4>1</vt:i4>
      </vt:variant>
    </vt:vector>
  </HeadingPairs>
  <TitlesOfParts>
    <vt:vector size="1" baseType="lpstr">
      <vt:lpstr/>
    </vt:vector>
  </TitlesOfParts>
  <Company>Chill Insurance</Company>
  <LinksUpToDate>false</LinksUpToDate>
  <CharactersWithSpaces>33964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Simon</dc:creator>
  <cp:lastModifiedBy>Adrian Maguire</cp:lastModifiedBy>
  <cp:revision>2</cp:revision>
  <cp:lastPrinted>2022-02-09T10:44:00Z</cp:lastPrinted>
  <dcterms:created xsi:type="dcterms:W3CDTF">2023-09-28T15:43:00Z</dcterms:created>
  <dcterms:modified xsi:type="dcterms:W3CDTF">2023-09-28T15:43:00Z</dcterms:modified>
</cp:coreProperties>
</file>