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920F" w14:textId="649417AD" w:rsidR="000E423B" w:rsidRPr="00DA365F" w:rsidRDefault="000E423B" w:rsidP="000E423B">
      <w:pPr>
        <w:jc w:val="center"/>
        <w:rPr>
          <w:noProof/>
          <w:color w:val="FF0000"/>
          <w:sz w:val="48"/>
          <w:szCs w:val="48"/>
          <w:lang w:val="en-GB"/>
        </w:rPr>
      </w:pPr>
      <w:r w:rsidRPr="00DA365F">
        <w:rPr>
          <w:noProof/>
          <w:color w:val="FF0000"/>
          <w:sz w:val="48"/>
          <w:szCs w:val="48"/>
          <w:lang w:val="en-GB"/>
        </w:rPr>
        <w:t>IVERNIA LOGO</w:t>
      </w:r>
    </w:p>
    <w:p w14:paraId="69DB0A0C" w14:textId="2753DD39" w:rsidR="000E423B" w:rsidRPr="00DA365F" w:rsidRDefault="00322A7F" w:rsidP="000E423B">
      <w:pPr>
        <w:jc w:val="center"/>
        <w:rPr>
          <w:b/>
          <w:bCs/>
          <w:noProof/>
          <w:sz w:val="32"/>
          <w:szCs w:val="32"/>
          <w:lang w:val="en-GB"/>
        </w:rPr>
      </w:pPr>
      <w:r>
        <w:rPr>
          <w:b/>
          <w:bCs/>
          <w:noProof/>
          <w:sz w:val="32"/>
          <w:szCs w:val="32"/>
          <w:lang w:val="en-GB"/>
        </w:rPr>
        <w:t>SCHEDU</w:t>
      </w:r>
      <w:commentRangeStart w:id="0"/>
      <w:commentRangeStart w:id="1"/>
      <w:commentRangeEnd w:id="0"/>
      <w:r w:rsidR="00127F79">
        <w:rPr>
          <w:rStyle w:val="CommentReference"/>
        </w:rPr>
        <w:commentReference w:id="0"/>
      </w:r>
      <w:commentRangeEnd w:id="1"/>
      <w:r w:rsidR="00452401">
        <w:rPr>
          <w:rStyle w:val="CommentReference"/>
        </w:rPr>
        <w:commentReference w:id="1"/>
      </w:r>
      <w:r w:rsidR="00452401">
        <w:rPr>
          <w:b/>
          <w:bCs/>
          <w:noProof/>
          <w:sz w:val="32"/>
          <w:szCs w:val="32"/>
          <w:lang w:val="en-GB"/>
        </w:rPr>
        <w:t>L</w:t>
      </w:r>
      <w:r>
        <w:rPr>
          <w:b/>
          <w:bCs/>
          <w:noProof/>
          <w:sz w:val="32"/>
          <w:szCs w:val="32"/>
          <w:lang w:val="en-GB"/>
        </w:rPr>
        <w:t>E</w:t>
      </w:r>
      <w:r w:rsidR="00DA365F" w:rsidRPr="00DA365F">
        <w:rPr>
          <w:b/>
          <w:bCs/>
          <w:noProof/>
          <w:sz w:val="32"/>
          <w:szCs w:val="32"/>
          <w:lang w:val="en-GB"/>
        </w:rPr>
        <w:t xml:space="preserve"> – IVERNIA HOME PLUS INSURANCE</w:t>
      </w:r>
    </w:p>
    <w:p w14:paraId="53C41E8F" w14:textId="224E2951" w:rsidR="000E423B" w:rsidRPr="00DA365F" w:rsidRDefault="000E423B" w:rsidP="000E423B">
      <w:pPr>
        <w:jc w:val="center"/>
        <w:rPr>
          <w:b/>
          <w:bCs/>
          <w:noProof/>
          <w:sz w:val="28"/>
          <w:szCs w:val="28"/>
          <w:lang w:val="en-GB"/>
        </w:rPr>
      </w:pPr>
      <w:r w:rsidRPr="00DA365F">
        <w:rPr>
          <w:b/>
          <w:bCs/>
          <w:noProof/>
          <w:sz w:val="28"/>
          <w:szCs w:val="28"/>
          <w:lang w:val="en-GB"/>
        </w:rPr>
        <w:t>Policy Number: IVH/23/01234</w:t>
      </w:r>
    </w:p>
    <w:p w14:paraId="16AE5177" w14:textId="4CBA33C4" w:rsidR="00FC738A" w:rsidRDefault="00FC738A" w:rsidP="00FC738A">
      <w:pPr>
        <w:jc w:val="center"/>
        <w:rPr>
          <w:b/>
          <w:bCs/>
          <w:noProof/>
          <w:lang w:val="en-GB"/>
        </w:rPr>
      </w:pPr>
      <w:r>
        <w:rPr>
          <w:b/>
          <w:bCs/>
          <w:noProof/>
          <w:lang w:val="en-GB"/>
        </w:rPr>
        <w:t>This Schedule is attached to and forms part of the policy numbered below. It replaces any previous schedule which may have been issued in connection with this policy.</w:t>
      </w:r>
    </w:p>
    <w:tbl>
      <w:tblPr>
        <w:tblStyle w:val="TableGrid"/>
        <w:tblW w:w="0" w:type="auto"/>
        <w:tblLook w:val="04A0" w:firstRow="1" w:lastRow="0" w:firstColumn="1" w:lastColumn="0" w:noHBand="0" w:noVBand="1"/>
      </w:tblPr>
      <w:tblGrid>
        <w:gridCol w:w="6658"/>
        <w:gridCol w:w="3798"/>
      </w:tblGrid>
      <w:tr w:rsidR="00322A7F" w14:paraId="057FC09E" w14:textId="77777777" w:rsidTr="00322A7F">
        <w:trPr>
          <w:trHeight w:val="600"/>
        </w:trPr>
        <w:tc>
          <w:tcPr>
            <w:tcW w:w="6658" w:type="dxa"/>
          </w:tcPr>
          <w:p w14:paraId="68D7E1F1" w14:textId="77777777" w:rsidR="00322A7F" w:rsidRPr="00634BE6" w:rsidRDefault="00322A7F" w:rsidP="00322A7F">
            <w:pPr>
              <w:pStyle w:val="NoSpacing"/>
              <w:rPr>
                <w:b/>
                <w:bCs/>
                <w:noProof/>
                <w:lang w:val="en-GB"/>
              </w:rPr>
            </w:pPr>
            <w:r w:rsidRPr="00634BE6">
              <w:rPr>
                <w:b/>
                <w:bCs/>
                <w:noProof/>
                <w:lang w:val="en-GB"/>
              </w:rPr>
              <w:t>Date of Issue:</w:t>
            </w:r>
            <w:r w:rsidRPr="00634BE6">
              <w:rPr>
                <w:b/>
                <w:bCs/>
                <w:noProof/>
                <w:lang w:val="en-GB"/>
              </w:rPr>
              <w:tab/>
            </w:r>
            <w:r w:rsidRPr="00634BE6">
              <w:rPr>
                <w:b/>
                <w:bCs/>
                <w:noProof/>
                <w:lang w:val="en-GB"/>
              </w:rPr>
              <w:tab/>
            </w:r>
            <w:r w:rsidRPr="00634BE6">
              <w:rPr>
                <w:b/>
                <w:bCs/>
                <w:noProof/>
                <w:lang w:val="en-GB"/>
              </w:rPr>
              <w:tab/>
            </w:r>
            <w:r w:rsidRPr="00634BE6">
              <w:rPr>
                <w:b/>
                <w:bCs/>
                <w:noProof/>
                <w:lang w:val="en-GB"/>
              </w:rPr>
              <w:tab/>
              <w:t>28</w:t>
            </w:r>
            <w:r w:rsidRPr="00634BE6">
              <w:rPr>
                <w:b/>
                <w:bCs/>
                <w:noProof/>
                <w:vertAlign w:val="superscript"/>
                <w:lang w:val="en-GB"/>
              </w:rPr>
              <w:t>th</w:t>
            </w:r>
            <w:r w:rsidRPr="00634BE6">
              <w:rPr>
                <w:b/>
                <w:bCs/>
                <w:noProof/>
                <w:lang w:val="en-GB"/>
              </w:rPr>
              <w:t xml:space="preserve"> August 2023</w:t>
            </w:r>
          </w:p>
          <w:p w14:paraId="3EBB2793" w14:textId="2AB96005" w:rsidR="00322A7F" w:rsidRPr="00322A7F" w:rsidRDefault="00322A7F" w:rsidP="00322A7F">
            <w:pPr>
              <w:pStyle w:val="NoSpacing"/>
              <w:rPr>
                <w:b/>
                <w:bCs/>
                <w:noProof/>
                <w:lang w:val="en-GB"/>
              </w:rPr>
            </w:pPr>
            <w:r w:rsidRPr="00634BE6">
              <w:rPr>
                <w:b/>
                <w:bCs/>
                <w:noProof/>
                <w:lang w:val="en-GB"/>
              </w:rPr>
              <w:t>Reason for Issue:</w:t>
            </w:r>
            <w:r w:rsidRPr="00634BE6">
              <w:rPr>
                <w:b/>
                <w:bCs/>
                <w:noProof/>
                <w:lang w:val="en-GB"/>
              </w:rPr>
              <w:tab/>
            </w:r>
            <w:r w:rsidRPr="00634BE6">
              <w:rPr>
                <w:b/>
                <w:bCs/>
                <w:noProof/>
                <w:lang w:val="en-GB"/>
              </w:rPr>
              <w:tab/>
            </w:r>
            <w:r w:rsidRPr="00634BE6">
              <w:rPr>
                <w:b/>
                <w:bCs/>
                <w:noProof/>
                <w:lang w:val="en-GB"/>
              </w:rPr>
              <w:tab/>
              <w:t>New Business</w:t>
            </w:r>
          </w:p>
        </w:tc>
        <w:tc>
          <w:tcPr>
            <w:tcW w:w="3798" w:type="dxa"/>
          </w:tcPr>
          <w:p w14:paraId="0BB12E8F" w14:textId="0C794E0A" w:rsidR="00322A7F" w:rsidRPr="00634BE6" w:rsidRDefault="00322A7F" w:rsidP="00322A7F">
            <w:pPr>
              <w:pStyle w:val="NoSpacing"/>
              <w:rPr>
                <w:b/>
                <w:bCs/>
                <w:noProof/>
                <w:lang w:val="en-GB"/>
              </w:rPr>
            </w:pPr>
            <w:r>
              <w:rPr>
                <w:b/>
                <w:bCs/>
                <w:noProof/>
                <w:lang w:val="en-GB"/>
              </w:rPr>
              <w:t>Broker/Agent:</w:t>
            </w:r>
            <w:r>
              <w:rPr>
                <w:b/>
                <w:bCs/>
                <w:noProof/>
                <w:lang w:val="en-GB"/>
              </w:rPr>
              <w:tab/>
              <w:t>Chill Insurance</w:t>
            </w:r>
          </w:p>
          <w:p w14:paraId="303F3FCF" w14:textId="24A55C23" w:rsidR="00322A7F" w:rsidRPr="00322A7F" w:rsidRDefault="00322A7F" w:rsidP="00322A7F">
            <w:pPr>
              <w:pStyle w:val="NoSpacing"/>
              <w:rPr>
                <w:b/>
                <w:bCs/>
                <w:noProof/>
                <w:lang w:val="en-GB"/>
              </w:rPr>
            </w:pPr>
            <w:r>
              <w:rPr>
                <w:b/>
                <w:bCs/>
                <w:noProof/>
                <w:lang w:val="en-GB"/>
              </w:rPr>
              <w:t>Agency Code:</w:t>
            </w:r>
            <w:r>
              <w:rPr>
                <w:b/>
                <w:bCs/>
                <w:noProof/>
                <w:lang w:val="en-GB"/>
              </w:rPr>
              <w:tab/>
              <w:t>RE0668</w:t>
            </w:r>
          </w:p>
        </w:tc>
      </w:tr>
    </w:tbl>
    <w:tbl>
      <w:tblPr>
        <w:tblStyle w:val="TableGrid"/>
        <w:tblpPr w:leftFromText="180" w:rightFromText="180" w:vertAnchor="text" w:horzAnchor="margin" w:tblpY="163"/>
        <w:tblW w:w="0" w:type="auto"/>
        <w:tblLook w:val="04A0" w:firstRow="1" w:lastRow="0" w:firstColumn="1" w:lastColumn="0" w:noHBand="0" w:noVBand="1"/>
      </w:tblPr>
      <w:tblGrid>
        <w:gridCol w:w="6658"/>
        <w:gridCol w:w="3798"/>
      </w:tblGrid>
      <w:tr w:rsidR="00322A7F" w:rsidRPr="00634BE6" w14:paraId="4FF24F7A" w14:textId="77777777" w:rsidTr="00322A7F">
        <w:tc>
          <w:tcPr>
            <w:tcW w:w="10456" w:type="dxa"/>
            <w:gridSpan w:val="2"/>
          </w:tcPr>
          <w:p w14:paraId="21E1010F" w14:textId="77777777" w:rsidR="00322A7F" w:rsidRPr="00634BE6" w:rsidRDefault="00322A7F" w:rsidP="00322A7F">
            <w:pPr>
              <w:rPr>
                <w:b/>
                <w:bCs/>
                <w:lang w:val="en-GB"/>
              </w:rPr>
            </w:pPr>
            <w:r>
              <w:rPr>
                <w:b/>
                <w:bCs/>
                <w:lang w:val="en-GB"/>
              </w:rPr>
              <w:t>Period of Insurance Requested:</w:t>
            </w:r>
          </w:p>
        </w:tc>
      </w:tr>
      <w:tr w:rsidR="00322A7F" w14:paraId="1CE71204" w14:textId="77777777" w:rsidTr="00322A7F">
        <w:tc>
          <w:tcPr>
            <w:tcW w:w="6658" w:type="dxa"/>
          </w:tcPr>
          <w:p w14:paraId="1DDFC98C" w14:textId="77777777" w:rsidR="00322A7F" w:rsidRDefault="00322A7F" w:rsidP="00322A7F">
            <w:pPr>
              <w:tabs>
                <w:tab w:val="left" w:pos="1992"/>
              </w:tabs>
              <w:rPr>
                <w:lang w:val="en-GB"/>
              </w:rPr>
            </w:pPr>
            <w:r>
              <w:rPr>
                <w:lang w:val="en-GB"/>
              </w:rPr>
              <w:t>From:</w:t>
            </w:r>
          </w:p>
        </w:tc>
        <w:tc>
          <w:tcPr>
            <w:tcW w:w="3798" w:type="dxa"/>
          </w:tcPr>
          <w:p w14:paraId="2D43CB9D" w14:textId="77777777" w:rsidR="00322A7F" w:rsidRDefault="00322A7F" w:rsidP="00322A7F">
            <w:pPr>
              <w:rPr>
                <w:lang w:val="en-GB"/>
              </w:rPr>
            </w:pPr>
            <w:r>
              <w:rPr>
                <w:lang w:val="en-GB"/>
              </w:rPr>
              <w:t>19/11/2023</w:t>
            </w:r>
          </w:p>
        </w:tc>
      </w:tr>
      <w:tr w:rsidR="00322A7F" w14:paraId="5B11E576" w14:textId="77777777" w:rsidTr="00322A7F">
        <w:tc>
          <w:tcPr>
            <w:tcW w:w="6658" w:type="dxa"/>
          </w:tcPr>
          <w:p w14:paraId="67AADDF8" w14:textId="77777777" w:rsidR="00322A7F" w:rsidRDefault="00322A7F" w:rsidP="00322A7F">
            <w:pPr>
              <w:rPr>
                <w:lang w:val="en-GB"/>
              </w:rPr>
            </w:pPr>
            <w:r>
              <w:rPr>
                <w:lang w:val="en-GB"/>
              </w:rPr>
              <w:t>To:</w:t>
            </w:r>
          </w:p>
        </w:tc>
        <w:tc>
          <w:tcPr>
            <w:tcW w:w="3798" w:type="dxa"/>
          </w:tcPr>
          <w:p w14:paraId="21126DFA" w14:textId="77777777" w:rsidR="00322A7F" w:rsidRDefault="00322A7F" w:rsidP="00322A7F">
            <w:pPr>
              <w:rPr>
                <w:lang w:val="en-GB"/>
              </w:rPr>
            </w:pPr>
            <w:r>
              <w:rPr>
                <w:lang w:val="en-GB"/>
              </w:rPr>
              <w:t>02/10/2024</w:t>
            </w:r>
          </w:p>
        </w:tc>
      </w:tr>
    </w:tbl>
    <w:p w14:paraId="01CDDC07" w14:textId="00FF2B80" w:rsidR="009B33EC" w:rsidRPr="009B33EC" w:rsidRDefault="009B33EC" w:rsidP="009B33EC">
      <w:pPr>
        <w:jc w:val="center"/>
        <w:rPr>
          <w:b/>
          <w:bCs/>
          <w:noProof/>
          <w:sz w:val="14"/>
          <w:szCs w:val="14"/>
          <w:lang w:val="en-GB"/>
        </w:rPr>
      </w:pPr>
    </w:p>
    <w:tbl>
      <w:tblPr>
        <w:tblStyle w:val="TableGrid"/>
        <w:tblW w:w="10485" w:type="dxa"/>
        <w:tblLook w:val="04A0" w:firstRow="1" w:lastRow="0" w:firstColumn="1" w:lastColumn="0" w:noHBand="0" w:noVBand="1"/>
      </w:tblPr>
      <w:tblGrid>
        <w:gridCol w:w="6589"/>
        <w:gridCol w:w="3896"/>
      </w:tblGrid>
      <w:tr w:rsidR="00F37FD8" w:rsidRPr="00160AE8" w14:paraId="0544D800" w14:textId="77777777" w:rsidTr="00614AE4">
        <w:trPr>
          <w:trHeight w:val="239"/>
        </w:trPr>
        <w:tc>
          <w:tcPr>
            <w:tcW w:w="10485" w:type="dxa"/>
            <w:gridSpan w:val="2"/>
          </w:tcPr>
          <w:p w14:paraId="7B9459C5" w14:textId="77777777" w:rsidR="00F37FD8" w:rsidRPr="00160AE8" w:rsidRDefault="00F37FD8" w:rsidP="00614AE4">
            <w:pPr>
              <w:rPr>
                <w:b/>
                <w:bCs/>
                <w:lang w:val="en-GB"/>
              </w:rPr>
            </w:pPr>
            <w:r>
              <w:rPr>
                <w:b/>
                <w:bCs/>
                <w:lang w:val="en-GB"/>
              </w:rPr>
              <w:t>Total Premium Payable:</w:t>
            </w:r>
          </w:p>
        </w:tc>
      </w:tr>
      <w:tr w:rsidR="00F37FD8" w:rsidRPr="00824EFE" w14:paraId="2A53A5BA" w14:textId="77777777" w:rsidTr="00614AE4">
        <w:trPr>
          <w:trHeight w:val="239"/>
        </w:trPr>
        <w:tc>
          <w:tcPr>
            <w:tcW w:w="6589" w:type="dxa"/>
          </w:tcPr>
          <w:p w14:paraId="3D1F2E2C" w14:textId="77777777" w:rsidR="00F37FD8" w:rsidRPr="00824EFE" w:rsidRDefault="00F37FD8" w:rsidP="00614AE4">
            <w:pPr>
              <w:rPr>
                <w:lang w:val="en-GB"/>
              </w:rPr>
            </w:pPr>
            <w:r>
              <w:rPr>
                <w:lang w:val="en-GB"/>
              </w:rPr>
              <w:t>Risk Premium:</w:t>
            </w:r>
          </w:p>
        </w:tc>
        <w:tc>
          <w:tcPr>
            <w:tcW w:w="3896" w:type="dxa"/>
          </w:tcPr>
          <w:p w14:paraId="703B3455" w14:textId="77777777" w:rsidR="00F37FD8" w:rsidRPr="00824EFE" w:rsidRDefault="00F37FD8" w:rsidP="00614AE4">
            <w:pPr>
              <w:rPr>
                <w:lang w:val="en-GB"/>
              </w:rPr>
            </w:pPr>
          </w:p>
        </w:tc>
      </w:tr>
      <w:tr w:rsidR="00F37FD8" w:rsidRPr="00824EFE" w14:paraId="7AB89F78" w14:textId="77777777" w:rsidTr="00614AE4">
        <w:trPr>
          <w:trHeight w:val="250"/>
        </w:trPr>
        <w:tc>
          <w:tcPr>
            <w:tcW w:w="6589" w:type="dxa"/>
          </w:tcPr>
          <w:p w14:paraId="6609AC5B" w14:textId="77777777" w:rsidR="00F37FD8" w:rsidRPr="00824EFE" w:rsidRDefault="00F37FD8" w:rsidP="00614AE4">
            <w:pPr>
              <w:rPr>
                <w:lang w:val="en-GB"/>
              </w:rPr>
            </w:pPr>
            <w:r>
              <w:rPr>
                <w:lang w:val="en-GB"/>
              </w:rPr>
              <w:t>Additional Benefits:</w:t>
            </w:r>
          </w:p>
        </w:tc>
        <w:tc>
          <w:tcPr>
            <w:tcW w:w="3896" w:type="dxa"/>
          </w:tcPr>
          <w:p w14:paraId="1C260C75" w14:textId="77777777" w:rsidR="00F37FD8" w:rsidRPr="00824EFE" w:rsidRDefault="00F37FD8" w:rsidP="00614AE4">
            <w:pPr>
              <w:rPr>
                <w:lang w:val="en-GB"/>
              </w:rPr>
            </w:pPr>
          </w:p>
        </w:tc>
      </w:tr>
      <w:tr w:rsidR="00F37FD8" w:rsidRPr="00824EFE" w14:paraId="443A5F85" w14:textId="77777777" w:rsidTr="00614AE4">
        <w:trPr>
          <w:trHeight w:val="239"/>
        </w:trPr>
        <w:tc>
          <w:tcPr>
            <w:tcW w:w="6589" w:type="dxa"/>
          </w:tcPr>
          <w:p w14:paraId="17CABCED" w14:textId="77777777" w:rsidR="00F37FD8" w:rsidRPr="00824EFE" w:rsidRDefault="00F37FD8" w:rsidP="00614AE4">
            <w:pPr>
              <w:rPr>
                <w:lang w:val="en-GB"/>
              </w:rPr>
            </w:pPr>
            <w:r>
              <w:rPr>
                <w:lang w:val="en-GB"/>
              </w:rPr>
              <w:t>Administration Fee:</w:t>
            </w:r>
          </w:p>
        </w:tc>
        <w:tc>
          <w:tcPr>
            <w:tcW w:w="3896" w:type="dxa"/>
          </w:tcPr>
          <w:p w14:paraId="57BE8D2A" w14:textId="77777777" w:rsidR="00F37FD8" w:rsidRPr="00824EFE" w:rsidRDefault="00F37FD8" w:rsidP="00614AE4">
            <w:pPr>
              <w:rPr>
                <w:lang w:val="en-GB"/>
              </w:rPr>
            </w:pPr>
          </w:p>
        </w:tc>
      </w:tr>
      <w:tr w:rsidR="00F37FD8" w14:paraId="3E198DF1" w14:textId="77777777" w:rsidTr="00614AE4">
        <w:trPr>
          <w:trHeight w:val="239"/>
        </w:trPr>
        <w:tc>
          <w:tcPr>
            <w:tcW w:w="6589" w:type="dxa"/>
          </w:tcPr>
          <w:p w14:paraId="0E6F544D" w14:textId="77777777" w:rsidR="00F37FD8" w:rsidRPr="00E66B39" w:rsidRDefault="00F37FD8" w:rsidP="00614AE4">
            <w:pPr>
              <w:rPr>
                <w:lang w:val="en-GB"/>
              </w:rPr>
            </w:pPr>
            <w:r>
              <w:rPr>
                <w:lang w:val="en-GB"/>
              </w:rPr>
              <w:t>Government Levy:</w:t>
            </w:r>
          </w:p>
        </w:tc>
        <w:tc>
          <w:tcPr>
            <w:tcW w:w="3896" w:type="dxa"/>
          </w:tcPr>
          <w:p w14:paraId="6001BF6C" w14:textId="77777777" w:rsidR="00F37FD8" w:rsidRDefault="00F37FD8" w:rsidP="00614AE4">
            <w:pPr>
              <w:rPr>
                <w:lang w:val="en-GB"/>
              </w:rPr>
            </w:pPr>
          </w:p>
        </w:tc>
      </w:tr>
      <w:tr w:rsidR="00F37FD8" w14:paraId="3381CBB3" w14:textId="77777777" w:rsidTr="00614AE4">
        <w:trPr>
          <w:trHeight w:val="239"/>
        </w:trPr>
        <w:tc>
          <w:tcPr>
            <w:tcW w:w="6589" w:type="dxa"/>
          </w:tcPr>
          <w:p w14:paraId="75672C1E" w14:textId="77777777" w:rsidR="00F37FD8" w:rsidRPr="00E66B39" w:rsidRDefault="00F37FD8" w:rsidP="00614AE4">
            <w:pPr>
              <w:rPr>
                <w:lang w:val="en-GB"/>
              </w:rPr>
            </w:pPr>
            <w:r>
              <w:rPr>
                <w:lang w:val="en-GB"/>
              </w:rPr>
              <w:t>Stamp Duty:</w:t>
            </w:r>
          </w:p>
        </w:tc>
        <w:tc>
          <w:tcPr>
            <w:tcW w:w="3896" w:type="dxa"/>
          </w:tcPr>
          <w:p w14:paraId="12146560" w14:textId="77777777" w:rsidR="00F37FD8" w:rsidRDefault="00F37FD8" w:rsidP="00614AE4">
            <w:pPr>
              <w:rPr>
                <w:lang w:val="en-GB"/>
              </w:rPr>
            </w:pPr>
          </w:p>
        </w:tc>
      </w:tr>
      <w:tr w:rsidR="00F37FD8" w:rsidRPr="00106E7E" w14:paraId="01EC9C1F" w14:textId="77777777" w:rsidTr="00614AE4">
        <w:trPr>
          <w:trHeight w:val="239"/>
        </w:trPr>
        <w:tc>
          <w:tcPr>
            <w:tcW w:w="6589" w:type="dxa"/>
          </w:tcPr>
          <w:p w14:paraId="157051DF" w14:textId="77777777" w:rsidR="00F37FD8" w:rsidRPr="00106E7E" w:rsidRDefault="00F37FD8" w:rsidP="00614AE4">
            <w:pPr>
              <w:rPr>
                <w:b/>
                <w:bCs/>
                <w:lang w:val="en-GB"/>
              </w:rPr>
            </w:pPr>
            <w:r>
              <w:rPr>
                <w:b/>
                <w:bCs/>
                <w:lang w:val="en-GB"/>
              </w:rPr>
              <w:t>Total Premium Due:</w:t>
            </w:r>
          </w:p>
        </w:tc>
        <w:tc>
          <w:tcPr>
            <w:tcW w:w="3896" w:type="dxa"/>
          </w:tcPr>
          <w:p w14:paraId="11018233" w14:textId="77777777" w:rsidR="00F37FD8" w:rsidRPr="00106E7E" w:rsidRDefault="00F37FD8" w:rsidP="00614AE4">
            <w:pPr>
              <w:rPr>
                <w:b/>
                <w:bCs/>
                <w:lang w:val="en-GB"/>
              </w:rPr>
            </w:pPr>
            <w:r w:rsidRPr="00106E7E">
              <w:rPr>
                <w:b/>
                <w:bCs/>
                <w:lang w:val="en-GB"/>
              </w:rPr>
              <w:t>€0</w:t>
            </w:r>
          </w:p>
        </w:tc>
      </w:tr>
    </w:tbl>
    <w:p w14:paraId="12A327E2" w14:textId="4DBB4CD6" w:rsidR="009B33EC" w:rsidRPr="009B33EC" w:rsidRDefault="009B33EC" w:rsidP="009B33EC">
      <w:pPr>
        <w:rPr>
          <w:noProof/>
          <w:lang w:val="en-GB"/>
        </w:rPr>
      </w:pPr>
      <w:r w:rsidRPr="009B33EC">
        <w:rPr>
          <w:noProof/>
          <w:lang w:val="en-GB"/>
        </w:rPr>
        <w:t>All mid term adjustments generating a change in premium will be subject to a €20 Ivernia Insurance Administration Fee</w:t>
      </w:r>
      <w:r>
        <w:rPr>
          <w:noProof/>
          <w:lang w:val="en-GB"/>
        </w:rPr>
        <w:t>.</w:t>
      </w:r>
    </w:p>
    <w:tbl>
      <w:tblPr>
        <w:tblStyle w:val="TableGrid"/>
        <w:tblW w:w="0" w:type="auto"/>
        <w:tblLook w:val="04A0" w:firstRow="1" w:lastRow="0" w:firstColumn="1" w:lastColumn="0" w:noHBand="0" w:noVBand="1"/>
      </w:tblPr>
      <w:tblGrid>
        <w:gridCol w:w="6658"/>
        <w:gridCol w:w="3798"/>
      </w:tblGrid>
      <w:tr w:rsidR="00634BE6" w14:paraId="572CC2B8" w14:textId="77777777" w:rsidTr="009B33EC">
        <w:tc>
          <w:tcPr>
            <w:tcW w:w="10456" w:type="dxa"/>
            <w:gridSpan w:val="2"/>
          </w:tcPr>
          <w:p w14:paraId="342A55DD" w14:textId="79D3F9DD" w:rsidR="00634BE6" w:rsidRPr="00634BE6" w:rsidRDefault="00634BE6" w:rsidP="00634BE6">
            <w:pPr>
              <w:rPr>
                <w:b/>
                <w:bCs/>
                <w:lang w:val="en-GB"/>
              </w:rPr>
            </w:pPr>
            <w:r w:rsidRPr="00634BE6">
              <w:rPr>
                <w:b/>
                <w:bCs/>
                <w:lang w:val="en-GB"/>
              </w:rPr>
              <w:t>Proposer’s Details</w:t>
            </w:r>
          </w:p>
        </w:tc>
      </w:tr>
      <w:tr w:rsidR="00F3269D" w14:paraId="2EECCCC0" w14:textId="77777777" w:rsidTr="009B33EC">
        <w:tc>
          <w:tcPr>
            <w:tcW w:w="6658" w:type="dxa"/>
          </w:tcPr>
          <w:p w14:paraId="6B36F8F7" w14:textId="598BFE08" w:rsidR="00F3269D" w:rsidRDefault="00F3269D" w:rsidP="00F3269D">
            <w:pPr>
              <w:tabs>
                <w:tab w:val="left" w:pos="1992"/>
              </w:tabs>
              <w:rPr>
                <w:lang w:val="en-GB"/>
              </w:rPr>
            </w:pPr>
            <w:r>
              <w:rPr>
                <w:lang w:val="en-GB"/>
              </w:rPr>
              <w:t>Proposer’s Name:</w:t>
            </w:r>
          </w:p>
        </w:tc>
        <w:tc>
          <w:tcPr>
            <w:tcW w:w="3798" w:type="dxa"/>
          </w:tcPr>
          <w:p w14:paraId="36F9F9B1" w14:textId="30E0D689" w:rsidR="00F3269D" w:rsidRDefault="00F3269D" w:rsidP="00F3269D">
            <w:pPr>
              <w:rPr>
                <w:lang w:val="en-GB"/>
              </w:rPr>
            </w:pPr>
            <w:r>
              <w:rPr>
                <w:lang w:val="en-GB"/>
              </w:rPr>
              <w:t>Peter Test</w:t>
            </w:r>
          </w:p>
        </w:tc>
      </w:tr>
      <w:tr w:rsidR="00634BE6" w14:paraId="531B589C" w14:textId="77777777" w:rsidTr="009B33EC">
        <w:tc>
          <w:tcPr>
            <w:tcW w:w="6658" w:type="dxa"/>
          </w:tcPr>
          <w:p w14:paraId="32D2741C" w14:textId="77777777" w:rsidR="00634BE6" w:rsidRDefault="00F3269D" w:rsidP="00F3269D">
            <w:pPr>
              <w:rPr>
                <w:lang w:val="en-GB"/>
              </w:rPr>
            </w:pPr>
            <w:r>
              <w:rPr>
                <w:lang w:val="en-GB"/>
              </w:rPr>
              <w:t>Insured Address:</w:t>
            </w:r>
          </w:p>
          <w:p w14:paraId="4960C65A" w14:textId="77777777" w:rsidR="00F3269D" w:rsidRDefault="00F3269D" w:rsidP="00F3269D">
            <w:pPr>
              <w:rPr>
                <w:lang w:val="en-GB"/>
              </w:rPr>
            </w:pPr>
          </w:p>
          <w:p w14:paraId="234FE816" w14:textId="77777777" w:rsidR="00F3269D" w:rsidRDefault="00F3269D" w:rsidP="00F3269D">
            <w:pPr>
              <w:rPr>
                <w:lang w:val="en-GB"/>
              </w:rPr>
            </w:pPr>
          </w:p>
          <w:p w14:paraId="5FA32E31" w14:textId="20A6351A" w:rsidR="00F3269D" w:rsidRDefault="00F3269D" w:rsidP="00F3269D">
            <w:pPr>
              <w:rPr>
                <w:lang w:val="en-GB"/>
              </w:rPr>
            </w:pPr>
          </w:p>
        </w:tc>
        <w:tc>
          <w:tcPr>
            <w:tcW w:w="3798" w:type="dxa"/>
          </w:tcPr>
          <w:p w14:paraId="7388E044" w14:textId="77777777" w:rsidR="00F3269D" w:rsidRDefault="00F3269D" w:rsidP="00634BE6">
            <w:pPr>
              <w:rPr>
                <w:lang w:val="en-GB"/>
              </w:rPr>
            </w:pPr>
            <w:r>
              <w:rPr>
                <w:lang w:val="en-GB"/>
              </w:rPr>
              <w:t>Address Line 1</w:t>
            </w:r>
          </w:p>
          <w:p w14:paraId="6BADE7E8" w14:textId="77777777" w:rsidR="00F3269D" w:rsidRDefault="00F3269D" w:rsidP="00634BE6">
            <w:pPr>
              <w:rPr>
                <w:lang w:val="en-GB"/>
              </w:rPr>
            </w:pPr>
            <w:r>
              <w:rPr>
                <w:lang w:val="en-GB"/>
              </w:rPr>
              <w:t>Address Line 2</w:t>
            </w:r>
          </w:p>
          <w:p w14:paraId="2949C9E3" w14:textId="77777777" w:rsidR="00F3269D" w:rsidRDefault="00F3269D" w:rsidP="00634BE6">
            <w:pPr>
              <w:rPr>
                <w:lang w:val="en-GB"/>
              </w:rPr>
            </w:pPr>
            <w:r>
              <w:rPr>
                <w:lang w:val="en-GB"/>
              </w:rPr>
              <w:t>Address Line 3</w:t>
            </w:r>
          </w:p>
          <w:p w14:paraId="2335F52F" w14:textId="77777777" w:rsidR="00F3269D" w:rsidRDefault="00F3269D" w:rsidP="00634BE6">
            <w:pPr>
              <w:rPr>
                <w:lang w:val="en-GB"/>
              </w:rPr>
            </w:pPr>
            <w:r>
              <w:rPr>
                <w:lang w:val="en-GB"/>
              </w:rPr>
              <w:t>Address Line 4</w:t>
            </w:r>
          </w:p>
          <w:p w14:paraId="122FE971" w14:textId="15732E89" w:rsidR="00F3269D" w:rsidRDefault="00F3269D" w:rsidP="00634BE6">
            <w:pPr>
              <w:rPr>
                <w:lang w:val="en-GB"/>
              </w:rPr>
            </w:pPr>
            <w:r>
              <w:rPr>
                <w:lang w:val="en-GB"/>
              </w:rPr>
              <w:t>Eircode</w:t>
            </w:r>
          </w:p>
        </w:tc>
      </w:tr>
      <w:tr w:rsidR="00F3269D" w14:paraId="7DD38777" w14:textId="77777777" w:rsidTr="009B33EC">
        <w:tc>
          <w:tcPr>
            <w:tcW w:w="6658" w:type="dxa"/>
          </w:tcPr>
          <w:p w14:paraId="2422B5E8" w14:textId="60633737" w:rsidR="00F3269D" w:rsidRDefault="00F3269D" w:rsidP="00F3269D">
            <w:pPr>
              <w:rPr>
                <w:lang w:val="en-GB"/>
              </w:rPr>
            </w:pPr>
            <w:r>
              <w:rPr>
                <w:lang w:val="en-GB"/>
              </w:rPr>
              <w:t>Correspondence Address:</w:t>
            </w:r>
          </w:p>
          <w:p w14:paraId="62A941E5" w14:textId="77777777" w:rsidR="00F3269D" w:rsidRDefault="00F3269D" w:rsidP="00F3269D">
            <w:pPr>
              <w:rPr>
                <w:lang w:val="en-GB"/>
              </w:rPr>
            </w:pPr>
          </w:p>
          <w:p w14:paraId="1251EC60" w14:textId="77777777" w:rsidR="00F3269D" w:rsidRDefault="00F3269D" w:rsidP="00F3269D">
            <w:pPr>
              <w:rPr>
                <w:lang w:val="en-GB"/>
              </w:rPr>
            </w:pPr>
          </w:p>
          <w:p w14:paraId="5B233A3A" w14:textId="77777777" w:rsidR="00F3269D" w:rsidRDefault="00F3269D" w:rsidP="00F3269D">
            <w:pPr>
              <w:rPr>
                <w:lang w:val="en-GB"/>
              </w:rPr>
            </w:pPr>
          </w:p>
        </w:tc>
        <w:tc>
          <w:tcPr>
            <w:tcW w:w="3798" w:type="dxa"/>
          </w:tcPr>
          <w:p w14:paraId="6BE5CDDA" w14:textId="77777777" w:rsidR="00F3269D" w:rsidRDefault="00F3269D" w:rsidP="00F3269D">
            <w:pPr>
              <w:rPr>
                <w:lang w:val="en-GB"/>
              </w:rPr>
            </w:pPr>
            <w:r>
              <w:rPr>
                <w:lang w:val="en-GB"/>
              </w:rPr>
              <w:t>Address Line 1</w:t>
            </w:r>
          </w:p>
          <w:p w14:paraId="6A172020" w14:textId="77777777" w:rsidR="00F3269D" w:rsidRDefault="00F3269D" w:rsidP="00F3269D">
            <w:pPr>
              <w:rPr>
                <w:lang w:val="en-GB"/>
              </w:rPr>
            </w:pPr>
            <w:r>
              <w:rPr>
                <w:lang w:val="en-GB"/>
              </w:rPr>
              <w:t>Address Line 2</w:t>
            </w:r>
          </w:p>
          <w:p w14:paraId="14385640" w14:textId="77777777" w:rsidR="00F3269D" w:rsidRDefault="00F3269D" w:rsidP="00F3269D">
            <w:pPr>
              <w:rPr>
                <w:lang w:val="en-GB"/>
              </w:rPr>
            </w:pPr>
            <w:r>
              <w:rPr>
                <w:lang w:val="en-GB"/>
              </w:rPr>
              <w:t>Address Line 3</w:t>
            </w:r>
          </w:p>
          <w:p w14:paraId="50519AEF" w14:textId="77777777" w:rsidR="00F3269D" w:rsidRDefault="00F3269D" w:rsidP="00F3269D">
            <w:pPr>
              <w:rPr>
                <w:lang w:val="en-GB"/>
              </w:rPr>
            </w:pPr>
            <w:r>
              <w:rPr>
                <w:lang w:val="en-GB"/>
              </w:rPr>
              <w:t>Address Line 4</w:t>
            </w:r>
          </w:p>
          <w:p w14:paraId="717DAFF0" w14:textId="65B199D0" w:rsidR="00F3269D" w:rsidRDefault="00F3269D" w:rsidP="00F3269D">
            <w:pPr>
              <w:rPr>
                <w:lang w:val="en-GB"/>
              </w:rPr>
            </w:pPr>
            <w:r>
              <w:rPr>
                <w:lang w:val="en-GB"/>
              </w:rPr>
              <w:t>Eircode</w:t>
            </w:r>
          </w:p>
        </w:tc>
      </w:tr>
      <w:tr w:rsidR="00196014" w14:paraId="663A663D" w14:textId="77777777" w:rsidTr="009B33EC">
        <w:tc>
          <w:tcPr>
            <w:tcW w:w="6658" w:type="dxa"/>
          </w:tcPr>
          <w:p w14:paraId="3B82515B" w14:textId="71A49426" w:rsidR="00196014" w:rsidRDefault="00196014" w:rsidP="00196014">
            <w:pPr>
              <w:rPr>
                <w:lang w:val="en-GB"/>
              </w:rPr>
            </w:pPr>
            <w:r>
              <w:rPr>
                <w:lang w:val="en-GB"/>
              </w:rPr>
              <w:t>Interested Party:</w:t>
            </w:r>
          </w:p>
          <w:p w14:paraId="438458A4" w14:textId="6A8B675B" w:rsidR="00196014" w:rsidRDefault="00196014" w:rsidP="00196014">
            <w:pPr>
              <w:rPr>
                <w:lang w:val="en-GB"/>
              </w:rPr>
            </w:pPr>
          </w:p>
        </w:tc>
        <w:tc>
          <w:tcPr>
            <w:tcW w:w="3798" w:type="dxa"/>
          </w:tcPr>
          <w:p w14:paraId="18DCF0B3" w14:textId="77777777" w:rsidR="00196014" w:rsidRDefault="00196014" w:rsidP="00196014">
            <w:pPr>
              <w:rPr>
                <w:lang w:val="en-GB"/>
              </w:rPr>
            </w:pPr>
            <w:r>
              <w:rPr>
                <w:lang w:val="en-GB"/>
              </w:rPr>
              <w:t>AIB Mortgage Bank</w:t>
            </w:r>
          </w:p>
          <w:p w14:paraId="6F0AB839" w14:textId="77777777" w:rsidR="00196014" w:rsidRDefault="00196014" w:rsidP="00196014">
            <w:pPr>
              <w:rPr>
                <w:lang w:val="en-GB"/>
              </w:rPr>
            </w:pPr>
            <w:r>
              <w:rPr>
                <w:lang w:val="en-GB"/>
              </w:rPr>
              <w:t>Ballsbridge</w:t>
            </w:r>
          </w:p>
          <w:p w14:paraId="094A6190" w14:textId="77777777" w:rsidR="00196014" w:rsidRDefault="00196014" w:rsidP="00196014">
            <w:pPr>
              <w:rPr>
                <w:lang w:val="en-GB"/>
              </w:rPr>
            </w:pPr>
            <w:r>
              <w:rPr>
                <w:lang w:val="en-GB"/>
              </w:rPr>
              <w:t>Dublin 4</w:t>
            </w:r>
          </w:p>
          <w:p w14:paraId="4749687D" w14:textId="058D98B9" w:rsidR="00196014" w:rsidRDefault="00196014" w:rsidP="00196014">
            <w:pPr>
              <w:rPr>
                <w:lang w:val="en-GB"/>
              </w:rPr>
            </w:pPr>
            <w:r>
              <w:rPr>
                <w:lang w:val="en-GB"/>
              </w:rPr>
              <w:t>Eircode</w:t>
            </w:r>
          </w:p>
        </w:tc>
      </w:tr>
      <w:tr w:rsidR="009467C5" w:rsidRPr="00634BE6" w14:paraId="75CE685E" w14:textId="77777777" w:rsidTr="009B33EC">
        <w:tc>
          <w:tcPr>
            <w:tcW w:w="10456" w:type="dxa"/>
            <w:gridSpan w:val="2"/>
          </w:tcPr>
          <w:p w14:paraId="15E10D78" w14:textId="1C55A240" w:rsidR="009467C5" w:rsidRPr="00634BE6" w:rsidRDefault="00196014" w:rsidP="00614AE4">
            <w:pPr>
              <w:rPr>
                <w:b/>
                <w:bCs/>
                <w:lang w:val="en-GB"/>
              </w:rPr>
            </w:pPr>
            <w:r>
              <w:rPr>
                <w:b/>
                <w:bCs/>
                <w:lang w:val="en-GB"/>
              </w:rPr>
              <w:t>Insurance is provided for the following:</w:t>
            </w:r>
          </w:p>
        </w:tc>
      </w:tr>
      <w:tr w:rsidR="009467C5" w14:paraId="710F47AB" w14:textId="77777777" w:rsidTr="009B33EC">
        <w:tc>
          <w:tcPr>
            <w:tcW w:w="6658" w:type="dxa"/>
          </w:tcPr>
          <w:p w14:paraId="1C9FD94D" w14:textId="7F7CB908" w:rsidR="009467C5" w:rsidRDefault="00322A7F" w:rsidP="00614AE4">
            <w:pPr>
              <w:rPr>
                <w:lang w:val="en-GB"/>
              </w:rPr>
            </w:pPr>
            <w:r>
              <w:rPr>
                <w:lang w:val="en-GB"/>
              </w:rPr>
              <w:t>Section 1 – Buildings Sums Insured</w:t>
            </w:r>
          </w:p>
        </w:tc>
        <w:tc>
          <w:tcPr>
            <w:tcW w:w="3798" w:type="dxa"/>
          </w:tcPr>
          <w:p w14:paraId="3B601B97" w14:textId="0128F2CB" w:rsidR="009467C5" w:rsidRDefault="009467C5" w:rsidP="00614AE4">
            <w:pPr>
              <w:rPr>
                <w:lang w:val="en-GB"/>
              </w:rPr>
            </w:pPr>
            <w:r>
              <w:rPr>
                <w:lang w:val="en-GB"/>
              </w:rPr>
              <w:t>€250,000</w:t>
            </w:r>
          </w:p>
        </w:tc>
      </w:tr>
      <w:tr w:rsidR="00322A7F" w14:paraId="39B9268C" w14:textId="77777777" w:rsidTr="009B33EC">
        <w:tc>
          <w:tcPr>
            <w:tcW w:w="6658" w:type="dxa"/>
          </w:tcPr>
          <w:p w14:paraId="723D66D3" w14:textId="53D4400B" w:rsidR="00322A7F" w:rsidRDefault="00322A7F" w:rsidP="00322A7F">
            <w:pPr>
              <w:rPr>
                <w:lang w:val="en-GB"/>
              </w:rPr>
            </w:pPr>
            <w:r>
              <w:rPr>
                <w:lang w:val="en-GB"/>
              </w:rPr>
              <w:t>Section 2 – Contents Sums Insured</w:t>
            </w:r>
          </w:p>
        </w:tc>
        <w:tc>
          <w:tcPr>
            <w:tcW w:w="3798" w:type="dxa"/>
          </w:tcPr>
          <w:p w14:paraId="389EA8A9" w14:textId="10A9C6BB" w:rsidR="00322A7F" w:rsidRDefault="00322A7F" w:rsidP="00322A7F">
            <w:pPr>
              <w:rPr>
                <w:lang w:val="en-GB"/>
              </w:rPr>
            </w:pPr>
            <w:r>
              <w:rPr>
                <w:lang w:val="en-GB"/>
              </w:rPr>
              <w:t>€50,000</w:t>
            </w:r>
          </w:p>
        </w:tc>
      </w:tr>
      <w:tr w:rsidR="00322A7F" w14:paraId="3F4C72D4" w14:textId="77777777" w:rsidTr="009B33EC">
        <w:tc>
          <w:tcPr>
            <w:tcW w:w="6658" w:type="dxa"/>
          </w:tcPr>
          <w:p w14:paraId="43F0997C" w14:textId="69B09B54" w:rsidR="00322A7F" w:rsidRDefault="00322A7F" w:rsidP="00322A7F">
            <w:pPr>
              <w:rPr>
                <w:lang w:val="en-GB"/>
              </w:rPr>
            </w:pPr>
            <w:r>
              <w:rPr>
                <w:lang w:val="en-GB"/>
              </w:rPr>
              <w:t>Section 3 – Optional All Risks Unspecified Sums Insured</w:t>
            </w:r>
          </w:p>
        </w:tc>
        <w:tc>
          <w:tcPr>
            <w:tcW w:w="3798" w:type="dxa"/>
          </w:tcPr>
          <w:p w14:paraId="003D0098" w14:textId="1CC15D8F" w:rsidR="00322A7F" w:rsidRDefault="00322A7F" w:rsidP="00322A7F">
            <w:pPr>
              <w:rPr>
                <w:lang w:val="en-GB"/>
              </w:rPr>
            </w:pPr>
            <w:r>
              <w:rPr>
                <w:lang w:val="en-GB"/>
              </w:rPr>
              <w:t>€3,000</w:t>
            </w:r>
          </w:p>
        </w:tc>
      </w:tr>
      <w:tr w:rsidR="00322A7F" w14:paraId="7317B2F4" w14:textId="77777777" w:rsidTr="009B33EC">
        <w:tc>
          <w:tcPr>
            <w:tcW w:w="6658" w:type="dxa"/>
          </w:tcPr>
          <w:p w14:paraId="72DDFDEA" w14:textId="4C302504" w:rsidR="00322A7F" w:rsidRDefault="00322A7F" w:rsidP="00322A7F">
            <w:pPr>
              <w:rPr>
                <w:lang w:val="en-GB"/>
              </w:rPr>
            </w:pPr>
            <w:r>
              <w:rPr>
                <w:lang w:val="en-GB"/>
              </w:rPr>
              <w:t>Section 3 – Optional All Risks Specified Sums Insured</w:t>
            </w:r>
          </w:p>
        </w:tc>
        <w:tc>
          <w:tcPr>
            <w:tcW w:w="3798" w:type="dxa"/>
          </w:tcPr>
          <w:p w14:paraId="4962EC7F" w14:textId="3F1AABED" w:rsidR="00322A7F" w:rsidRDefault="00322A7F" w:rsidP="00322A7F">
            <w:pPr>
              <w:rPr>
                <w:lang w:val="en-GB"/>
              </w:rPr>
            </w:pPr>
            <w:r>
              <w:rPr>
                <w:lang w:val="en-GB"/>
              </w:rPr>
              <w:t>€9,000</w:t>
            </w:r>
          </w:p>
        </w:tc>
      </w:tr>
      <w:tr w:rsidR="00322A7F" w14:paraId="135EFABB" w14:textId="77777777" w:rsidTr="009B33EC">
        <w:tc>
          <w:tcPr>
            <w:tcW w:w="10456" w:type="dxa"/>
            <w:gridSpan w:val="2"/>
          </w:tcPr>
          <w:p w14:paraId="09EE64B2" w14:textId="77777777" w:rsidR="00322A7F" w:rsidRDefault="00322A7F" w:rsidP="00322A7F">
            <w:pPr>
              <w:rPr>
                <w:lang w:val="en-GB"/>
              </w:rPr>
            </w:pPr>
            <w:r w:rsidRPr="00A1184F">
              <w:rPr>
                <w:lang w:val="en-GB"/>
              </w:rPr>
              <w:t>Jewellery: Diamond and Gold Engagement ring 2ct €5,000 Valuation year: 2021</w:t>
            </w:r>
          </w:p>
          <w:p w14:paraId="37715F3A" w14:textId="59D8748F" w:rsidR="00322A7F" w:rsidRDefault="00322A7F" w:rsidP="00322A7F">
            <w:pPr>
              <w:rPr>
                <w:lang w:val="en-GB"/>
              </w:rPr>
            </w:pPr>
            <w:r>
              <w:rPr>
                <w:lang w:val="en-GB"/>
              </w:rPr>
              <w:t>Jewellery: Gold Wedding ring €4,000 Valuation year: 2022</w:t>
            </w:r>
          </w:p>
        </w:tc>
      </w:tr>
      <w:tr w:rsidR="00322A7F" w14:paraId="709B68FD" w14:textId="77777777" w:rsidTr="009B33EC">
        <w:tc>
          <w:tcPr>
            <w:tcW w:w="6658" w:type="dxa"/>
          </w:tcPr>
          <w:p w14:paraId="03EF8263" w14:textId="18213F29" w:rsidR="00322A7F" w:rsidRDefault="00322A7F" w:rsidP="00322A7F">
            <w:pPr>
              <w:rPr>
                <w:lang w:val="en-GB"/>
              </w:rPr>
            </w:pPr>
            <w:r>
              <w:rPr>
                <w:lang w:val="en-GB"/>
              </w:rPr>
              <w:t>Section 4: Pedal Cycles</w:t>
            </w:r>
          </w:p>
          <w:p w14:paraId="58923267" w14:textId="4E80D97E" w:rsidR="00322A7F" w:rsidRDefault="00322A7F" w:rsidP="00322A7F">
            <w:pPr>
              <w:rPr>
                <w:lang w:val="en-GB"/>
              </w:rPr>
            </w:pPr>
          </w:p>
        </w:tc>
        <w:tc>
          <w:tcPr>
            <w:tcW w:w="3798" w:type="dxa"/>
          </w:tcPr>
          <w:p w14:paraId="4D1DF812" w14:textId="77777777" w:rsidR="00322A7F" w:rsidRDefault="00322A7F" w:rsidP="00322A7F">
            <w:pPr>
              <w:rPr>
                <w:lang w:val="en-GB"/>
              </w:rPr>
            </w:pPr>
            <w:r>
              <w:rPr>
                <w:lang w:val="en-GB"/>
              </w:rPr>
              <w:t xml:space="preserve">Trek </w:t>
            </w:r>
            <w:r w:rsidRPr="00052557">
              <w:rPr>
                <w:lang w:val="en-GB"/>
              </w:rPr>
              <w:t>FX 1 Stagger</w:t>
            </w:r>
            <w:r>
              <w:rPr>
                <w:lang w:val="en-GB"/>
              </w:rPr>
              <w:t xml:space="preserve"> €650</w:t>
            </w:r>
          </w:p>
          <w:p w14:paraId="7BA47EA5" w14:textId="11C2AEA5" w:rsidR="00322A7F" w:rsidRDefault="00322A7F" w:rsidP="00322A7F">
            <w:pPr>
              <w:rPr>
                <w:lang w:val="en-GB"/>
              </w:rPr>
            </w:pPr>
            <w:r>
              <w:rPr>
                <w:lang w:val="en-GB"/>
              </w:rPr>
              <w:t>Trek GX District €750</w:t>
            </w:r>
          </w:p>
        </w:tc>
      </w:tr>
    </w:tbl>
    <w:p w14:paraId="17CA1C65" w14:textId="75AFDB38" w:rsidR="00F37FD8" w:rsidRDefault="009B33EC" w:rsidP="009B33EC">
      <w:pPr>
        <w:rPr>
          <w:lang w:val="en-GB"/>
        </w:rPr>
      </w:pPr>
      <w:r>
        <w:rPr>
          <w:lang w:val="en-GB"/>
        </w:rPr>
        <w:t>This policy is underwritten by: Accredited Insurance (Europe) Limited are regulated by the Malta Financial Services Authority, Malta and by the Central Bank of Ireland for Conduct of Business Rules. Full details are in the policy booklet which should be read in conjunction with this policy schedule.</w:t>
      </w:r>
    </w:p>
    <w:p w14:paraId="7679D7F8" w14:textId="44B9F91D" w:rsidR="009B33EC" w:rsidRPr="00E9451F" w:rsidRDefault="009B33EC" w:rsidP="009B33EC">
      <w:pPr>
        <w:rPr>
          <w:b/>
          <w:bCs/>
          <w:lang w:val="en-GB"/>
        </w:rPr>
      </w:pPr>
      <w:r w:rsidRPr="00E9451F">
        <w:rPr>
          <w:b/>
          <w:bCs/>
          <w:lang w:val="en-GB"/>
        </w:rPr>
        <w:t xml:space="preserve">USER ID: </w:t>
      </w:r>
      <w:r w:rsidR="00E9451F" w:rsidRPr="00E9451F">
        <w:rPr>
          <w:b/>
          <w:bCs/>
          <w:lang w:val="en-GB"/>
        </w:rPr>
        <w:t>GMURDOCK</w:t>
      </w:r>
      <w:r w:rsidR="00E9451F" w:rsidRPr="00E9451F">
        <w:rPr>
          <w:b/>
          <w:bCs/>
          <w:lang w:val="en-GB"/>
        </w:rPr>
        <w:tab/>
      </w:r>
      <w:r w:rsidR="00E9451F" w:rsidRPr="00E9451F">
        <w:rPr>
          <w:b/>
          <w:bCs/>
          <w:lang w:val="en-GB"/>
        </w:rPr>
        <w:tab/>
      </w:r>
      <w:r w:rsidR="00E9451F" w:rsidRPr="00E9451F">
        <w:rPr>
          <w:b/>
          <w:bCs/>
          <w:lang w:val="en-GB"/>
        </w:rPr>
        <w:tab/>
      </w:r>
      <w:r w:rsidR="00E9451F" w:rsidRPr="00E9451F">
        <w:rPr>
          <w:b/>
          <w:bCs/>
          <w:lang w:val="en-GB"/>
        </w:rPr>
        <w:tab/>
      </w:r>
      <w:r w:rsidR="00E9451F" w:rsidRPr="00E9451F">
        <w:rPr>
          <w:b/>
          <w:bCs/>
          <w:lang w:val="en-GB"/>
        </w:rPr>
        <w:tab/>
      </w:r>
      <w:r w:rsidR="00E9451F" w:rsidRPr="00E9451F">
        <w:rPr>
          <w:b/>
          <w:bCs/>
          <w:lang w:val="en-GB"/>
        </w:rPr>
        <w:tab/>
      </w:r>
      <w:r w:rsidR="00E9451F" w:rsidRPr="00E9451F">
        <w:rPr>
          <w:b/>
          <w:bCs/>
          <w:lang w:val="en-GB"/>
        </w:rPr>
        <w:tab/>
      </w:r>
      <w:r w:rsidR="00E9451F" w:rsidRPr="00E9451F">
        <w:rPr>
          <w:b/>
          <w:bCs/>
          <w:lang w:val="en-GB"/>
        </w:rPr>
        <w:tab/>
        <w:t>PRINTED ON: 28</w:t>
      </w:r>
      <w:r w:rsidR="00E9451F" w:rsidRPr="00E9451F">
        <w:rPr>
          <w:b/>
          <w:bCs/>
          <w:vertAlign w:val="superscript"/>
          <w:lang w:val="en-GB"/>
        </w:rPr>
        <w:t>th</w:t>
      </w:r>
      <w:r w:rsidR="00E9451F" w:rsidRPr="00E9451F">
        <w:rPr>
          <w:b/>
          <w:bCs/>
          <w:lang w:val="en-GB"/>
        </w:rPr>
        <w:t xml:space="preserve"> August 2023</w:t>
      </w:r>
    </w:p>
    <w:tbl>
      <w:tblPr>
        <w:tblStyle w:val="TableGrid"/>
        <w:tblW w:w="10485" w:type="dxa"/>
        <w:tblLook w:val="04A0" w:firstRow="1" w:lastRow="0" w:firstColumn="1" w:lastColumn="0" w:noHBand="0" w:noVBand="1"/>
      </w:tblPr>
      <w:tblGrid>
        <w:gridCol w:w="6589"/>
        <w:gridCol w:w="3896"/>
      </w:tblGrid>
      <w:tr w:rsidR="00824EFE" w:rsidRPr="00160AE8" w14:paraId="48882A90" w14:textId="77777777" w:rsidTr="00614AE4">
        <w:trPr>
          <w:trHeight w:val="239"/>
        </w:trPr>
        <w:tc>
          <w:tcPr>
            <w:tcW w:w="10485" w:type="dxa"/>
            <w:gridSpan w:val="2"/>
          </w:tcPr>
          <w:p w14:paraId="4355AAD9" w14:textId="492A0C6D" w:rsidR="00824EFE" w:rsidRPr="00160AE8" w:rsidRDefault="00824EFE" w:rsidP="00614AE4">
            <w:pPr>
              <w:rPr>
                <w:b/>
                <w:bCs/>
                <w:lang w:val="en-GB"/>
              </w:rPr>
            </w:pPr>
            <w:r w:rsidRPr="00824EFE">
              <w:rPr>
                <w:b/>
                <w:bCs/>
                <w:lang w:val="en-GB"/>
              </w:rPr>
              <w:lastRenderedPageBreak/>
              <w:t>THE FOLLOWING POLICY EXCESSES APPLY (UNLESS AMENDED BY ENDORSEMENT DETAILED BELOW)</w:t>
            </w:r>
          </w:p>
        </w:tc>
      </w:tr>
      <w:tr w:rsidR="00824EFE" w:rsidRPr="00160AE8" w14:paraId="4B7999B9" w14:textId="77777777" w:rsidTr="00614AE4">
        <w:trPr>
          <w:trHeight w:val="239"/>
        </w:trPr>
        <w:tc>
          <w:tcPr>
            <w:tcW w:w="6589" w:type="dxa"/>
          </w:tcPr>
          <w:p w14:paraId="2AD5A716" w14:textId="298D1C82" w:rsidR="00824EFE" w:rsidRPr="00824EFE" w:rsidRDefault="00824EFE" w:rsidP="00824EFE">
            <w:pPr>
              <w:rPr>
                <w:lang w:val="en-GB"/>
              </w:rPr>
            </w:pPr>
            <w:r w:rsidRPr="00824EFE">
              <w:rPr>
                <w:lang w:val="en-GB"/>
              </w:rPr>
              <w:t>Policy Excess</w:t>
            </w:r>
          </w:p>
        </w:tc>
        <w:tc>
          <w:tcPr>
            <w:tcW w:w="3896" w:type="dxa"/>
          </w:tcPr>
          <w:p w14:paraId="6177C97D" w14:textId="491A0224" w:rsidR="00824EFE" w:rsidRPr="00824EFE" w:rsidRDefault="00824EFE" w:rsidP="00824EFE">
            <w:pPr>
              <w:rPr>
                <w:lang w:val="en-GB"/>
              </w:rPr>
            </w:pPr>
            <w:r w:rsidRPr="00824EFE">
              <w:rPr>
                <w:lang w:val="en-GB"/>
              </w:rPr>
              <w:t>€300</w:t>
            </w:r>
          </w:p>
        </w:tc>
      </w:tr>
      <w:tr w:rsidR="00824EFE" w14:paraId="5BB90D6E" w14:textId="77777777" w:rsidTr="00614AE4">
        <w:trPr>
          <w:trHeight w:val="250"/>
        </w:trPr>
        <w:tc>
          <w:tcPr>
            <w:tcW w:w="6589" w:type="dxa"/>
          </w:tcPr>
          <w:p w14:paraId="130B3BD5" w14:textId="70DDFDA2" w:rsidR="00824EFE" w:rsidRPr="00824EFE" w:rsidRDefault="00824EFE" w:rsidP="00824EFE">
            <w:pPr>
              <w:rPr>
                <w:lang w:val="en-GB"/>
              </w:rPr>
            </w:pPr>
            <w:r w:rsidRPr="00824EFE">
              <w:rPr>
                <w:lang w:val="en-GB"/>
              </w:rPr>
              <w:t>Burst Pipes / Escape of Water</w:t>
            </w:r>
          </w:p>
        </w:tc>
        <w:tc>
          <w:tcPr>
            <w:tcW w:w="3896" w:type="dxa"/>
          </w:tcPr>
          <w:p w14:paraId="310303E4" w14:textId="0F5D802A" w:rsidR="00824EFE" w:rsidRPr="00824EFE" w:rsidRDefault="00824EFE" w:rsidP="00824EFE">
            <w:pPr>
              <w:rPr>
                <w:lang w:val="en-GB"/>
              </w:rPr>
            </w:pPr>
            <w:r w:rsidRPr="00824EFE">
              <w:rPr>
                <w:lang w:val="en-GB"/>
              </w:rPr>
              <w:t>€1,000</w:t>
            </w:r>
          </w:p>
        </w:tc>
      </w:tr>
      <w:tr w:rsidR="00824EFE" w14:paraId="1DB5D76B" w14:textId="77777777" w:rsidTr="00614AE4">
        <w:trPr>
          <w:trHeight w:val="239"/>
        </w:trPr>
        <w:tc>
          <w:tcPr>
            <w:tcW w:w="6589" w:type="dxa"/>
          </w:tcPr>
          <w:p w14:paraId="6545195D" w14:textId="448EC263" w:rsidR="00824EFE" w:rsidRPr="00824EFE" w:rsidRDefault="00824EFE" w:rsidP="00824EFE">
            <w:pPr>
              <w:rPr>
                <w:lang w:val="en-GB"/>
              </w:rPr>
            </w:pPr>
            <w:r w:rsidRPr="00824EFE">
              <w:rPr>
                <w:lang w:val="en-GB"/>
              </w:rPr>
              <w:t>Subsidence, Landslip and Ground Heave</w:t>
            </w:r>
          </w:p>
        </w:tc>
        <w:tc>
          <w:tcPr>
            <w:tcW w:w="3896" w:type="dxa"/>
          </w:tcPr>
          <w:p w14:paraId="26EAEDE9" w14:textId="37145B45" w:rsidR="00824EFE" w:rsidRPr="00824EFE" w:rsidRDefault="00824EFE" w:rsidP="00824EFE">
            <w:pPr>
              <w:rPr>
                <w:lang w:val="en-GB"/>
              </w:rPr>
            </w:pPr>
            <w:r w:rsidRPr="00824EFE">
              <w:rPr>
                <w:lang w:val="en-GB"/>
              </w:rPr>
              <w:t>€1,000</w:t>
            </w:r>
          </w:p>
        </w:tc>
      </w:tr>
      <w:tr w:rsidR="00824EFE" w14:paraId="3BD73B90" w14:textId="77777777" w:rsidTr="00614AE4">
        <w:trPr>
          <w:trHeight w:val="239"/>
        </w:trPr>
        <w:tc>
          <w:tcPr>
            <w:tcW w:w="6589" w:type="dxa"/>
          </w:tcPr>
          <w:p w14:paraId="1375F2F5" w14:textId="7F56ACC6" w:rsidR="00824EFE" w:rsidRPr="00E66B39" w:rsidRDefault="00824EFE" w:rsidP="00824EFE">
            <w:pPr>
              <w:rPr>
                <w:lang w:val="en-GB"/>
              </w:rPr>
            </w:pPr>
            <w:r w:rsidRPr="00915449">
              <w:rPr>
                <w:lang w:val="en-GB"/>
              </w:rPr>
              <w:t>Optional All Risks Cover (Section 3)</w:t>
            </w:r>
          </w:p>
        </w:tc>
        <w:tc>
          <w:tcPr>
            <w:tcW w:w="3896" w:type="dxa"/>
          </w:tcPr>
          <w:p w14:paraId="2EF65993" w14:textId="23194D79" w:rsidR="00824EFE" w:rsidRDefault="00824EFE" w:rsidP="00824EFE">
            <w:pPr>
              <w:rPr>
                <w:lang w:val="en-GB"/>
              </w:rPr>
            </w:pPr>
            <w:r>
              <w:rPr>
                <w:lang w:val="en-GB"/>
              </w:rPr>
              <w:t>€100</w:t>
            </w:r>
          </w:p>
        </w:tc>
      </w:tr>
      <w:tr w:rsidR="00824EFE" w14:paraId="14D42410" w14:textId="77777777" w:rsidTr="00614AE4">
        <w:trPr>
          <w:trHeight w:val="239"/>
        </w:trPr>
        <w:tc>
          <w:tcPr>
            <w:tcW w:w="6589" w:type="dxa"/>
          </w:tcPr>
          <w:p w14:paraId="4C1DA44D" w14:textId="18D62CB0" w:rsidR="00824EFE" w:rsidRPr="00E66B39" w:rsidRDefault="00824EFE" w:rsidP="00824EFE">
            <w:pPr>
              <w:rPr>
                <w:lang w:val="en-GB"/>
              </w:rPr>
            </w:pPr>
            <w:r w:rsidRPr="00915449">
              <w:rPr>
                <w:lang w:val="en-GB"/>
              </w:rPr>
              <w:t>Optional Pedal Cycle Cover (Section 4)</w:t>
            </w:r>
          </w:p>
        </w:tc>
        <w:tc>
          <w:tcPr>
            <w:tcW w:w="3896" w:type="dxa"/>
          </w:tcPr>
          <w:p w14:paraId="28350381" w14:textId="66F119A0" w:rsidR="00824EFE" w:rsidRDefault="00824EFE" w:rsidP="00824EFE">
            <w:pPr>
              <w:rPr>
                <w:lang w:val="en-GB"/>
              </w:rPr>
            </w:pPr>
            <w:r>
              <w:rPr>
                <w:lang w:val="en-GB"/>
              </w:rPr>
              <w:t>€75</w:t>
            </w:r>
          </w:p>
        </w:tc>
      </w:tr>
      <w:tr w:rsidR="00824EFE" w14:paraId="744F1178" w14:textId="77777777" w:rsidTr="00614AE4">
        <w:trPr>
          <w:trHeight w:val="239"/>
        </w:trPr>
        <w:tc>
          <w:tcPr>
            <w:tcW w:w="6589" w:type="dxa"/>
          </w:tcPr>
          <w:p w14:paraId="5A12E5F8" w14:textId="39EA2E7B" w:rsidR="00824EFE" w:rsidRPr="00E66B39" w:rsidRDefault="00824EFE" w:rsidP="00824EFE">
            <w:pPr>
              <w:rPr>
                <w:lang w:val="en-GB"/>
              </w:rPr>
            </w:pPr>
            <w:r w:rsidRPr="00915449">
              <w:rPr>
                <w:lang w:val="en-GB"/>
              </w:rPr>
              <w:t>Voluntary Excess</w:t>
            </w:r>
          </w:p>
        </w:tc>
        <w:tc>
          <w:tcPr>
            <w:tcW w:w="3896" w:type="dxa"/>
          </w:tcPr>
          <w:p w14:paraId="220D53A8" w14:textId="6D2C8948" w:rsidR="00824EFE" w:rsidRDefault="00824EFE" w:rsidP="00824EFE">
            <w:pPr>
              <w:rPr>
                <w:lang w:val="en-GB"/>
              </w:rPr>
            </w:pPr>
            <w:r>
              <w:rPr>
                <w:lang w:val="en-GB"/>
              </w:rPr>
              <w:t>€0</w:t>
            </w:r>
          </w:p>
        </w:tc>
      </w:tr>
    </w:tbl>
    <w:p w14:paraId="4E37B8F9" w14:textId="40248932" w:rsidR="001E29E6" w:rsidRDefault="001E29E6" w:rsidP="00824EFE">
      <w:pPr>
        <w:jc w:val="center"/>
        <w:rPr>
          <w:lang w:val="en-GB"/>
        </w:rPr>
      </w:pPr>
    </w:p>
    <w:p w14:paraId="6127159A" w14:textId="6BDC89FD" w:rsidR="002D27FF" w:rsidRDefault="009B23E5" w:rsidP="00EC79F9">
      <w:pPr>
        <w:rPr>
          <w:b/>
          <w:bCs/>
          <w:lang w:val="en-GB"/>
        </w:rPr>
      </w:pPr>
      <w:r>
        <w:rPr>
          <w:b/>
          <w:bCs/>
          <w:lang w:val="en-GB"/>
        </w:rPr>
        <w:t>ENDORSEMENTS ATTACHING TO THIS INSURANCE:</w:t>
      </w:r>
    </w:p>
    <w:p w14:paraId="5C6D0E45" w14:textId="77777777" w:rsidR="00B82D47" w:rsidRPr="00B82D47" w:rsidRDefault="00B82D47" w:rsidP="00B82D47">
      <w:pPr>
        <w:pStyle w:val="NoSpacing"/>
        <w:rPr>
          <w:b/>
          <w:bCs/>
          <w:lang w:val="en-GB"/>
        </w:rPr>
      </w:pPr>
      <w:r w:rsidRPr="00B82D47">
        <w:rPr>
          <w:b/>
          <w:bCs/>
          <w:lang w:val="en-GB"/>
        </w:rPr>
        <w:t xml:space="preserve">H1 - Minimum Security Clause </w:t>
      </w:r>
    </w:p>
    <w:p w14:paraId="10EE179A" w14:textId="77777777" w:rsidR="00B82D47" w:rsidRDefault="00B82D47" w:rsidP="00B82D47">
      <w:pPr>
        <w:pStyle w:val="NoSpacing"/>
        <w:rPr>
          <w:lang w:val="en-GB"/>
        </w:rPr>
      </w:pPr>
      <w:r w:rsidRPr="00B82D47">
        <w:rPr>
          <w:lang w:val="en-GB"/>
        </w:rPr>
        <w:t>It is a condition of Your policy that:</w:t>
      </w:r>
      <w:r>
        <w:rPr>
          <w:lang w:val="en-GB"/>
        </w:rPr>
        <w:t xml:space="preserve"> </w:t>
      </w:r>
    </w:p>
    <w:p w14:paraId="6B6FBB6A" w14:textId="00351EE0" w:rsidR="00B82D47" w:rsidRPr="00B82D47" w:rsidRDefault="00B82D47" w:rsidP="00B82D47">
      <w:pPr>
        <w:pStyle w:val="NoSpacing"/>
        <w:rPr>
          <w:lang w:val="en-GB"/>
        </w:rPr>
      </w:pPr>
      <w:r w:rsidRPr="00B82D47">
        <w:rPr>
          <w:lang w:val="en-GB"/>
        </w:rPr>
        <w:t>All external doors are fitted with mortice deadlocks or deadlocking rim latches;</w:t>
      </w:r>
    </w:p>
    <w:p w14:paraId="3875CDD1" w14:textId="77777777" w:rsidR="00B82D47" w:rsidRPr="00B82D47" w:rsidRDefault="00B82D47" w:rsidP="00B82D47">
      <w:pPr>
        <w:pStyle w:val="NoSpacing"/>
        <w:rPr>
          <w:lang w:val="en-GB"/>
        </w:rPr>
      </w:pPr>
      <w:r w:rsidRPr="00B82D47">
        <w:rPr>
          <w:lang w:val="en-GB"/>
        </w:rPr>
        <w:t>All French windows and/or patio doors are fitted with appropriate security locks necessitating key release;</w:t>
      </w:r>
    </w:p>
    <w:p w14:paraId="1A658B97" w14:textId="77777777" w:rsidR="00B82D47" w:rsidRPr="00B82D47" w:rsidRDefault="00B82D47" w:rsidP="00B82D47">
      <w:pPr>
        <w:pStyle w:val="NoSpacing"/>
        <w:rPr>
          <w:lang w:val="en-GB"/>
        </w:rPr>
      </w:pPr>
      <w:r w:rsidRPr="00B82D47">
        <w:rPr>
          <w:lang w:val="en-GB"/>
        </w:rPr>
        <w:t>All ground floor and other accessible opening windows* are fitted with effective locking mechanisms.</w:t>
      </w:r>
    </w:p>
    <w:p w14:paraId="44A8F054" w14:textId="77777777" w:rsidR="00B82D47" w:rsidRPr="00B82D47" w:rsidRDefault="00B82D47" w:rsidP="00B82D47">
      <w:pPr>
        <w:pStyle w:val="NoSpacing"/>
        <w:rPr>
          <w:lang w:val="en-GB"/>
        </w:rPr>
      </w:pPr>
      <w:r w:rsidRPr="00B82D47">
        <w:rPr>
          <w:lang w:val="en-GB"/>
        </w:rPr>
        <w:t>(*excluding windows of rooms that are used as sleeping accommodation).</w:t>
      </w:r>
    </w:p>
    <w:p w14:paraId="2236CA03" w14:textId="77777777" w:rsidR="00B82D47" w:rsidRDefault="00B82D47" w:rsidP="00B82D47">
      <w:pPr>
        <w:pStyle w:val="NoSpacing"/>
        <w:rPr>
          <w:lang w:val="en-GB"/>
        </w:rPr>
      </w:pPr>
    </w:p>
    <w:p w14:paraId="2018A381" w14:textId="4B695034" w:rsidR="00B82D47" w:rsidRPr="00B82D47" w:rsidRDefault="00B82D47" w:rsidP="00B82D47">
      <w:pPr>
        <w:pStyle w:val="NoSpacing"/>
        <w:rPr>
          <w:b/>
          <w:bCs/>
          <w:lang w:val="en-GB"/>
        </w:rPr>
      </w:pPr>
      <w:r w:rsidRPr="00B82D47">
        <w:rPr>
          <w:b/>
          <w:bCs/>
          <w:lang w:val="en-GB"/>
        </w:rPr>
        <w:t xml:space="preserve">H15 - Mortgagees Clause </w:t>
      </w:r>
    </w:p>
    <w:p w14:paraId="6C454F4C" w14:textId="5A46D38E" w:rsidR="00B82D47" w:rsidRDefault="00B82D47" w:rsidP="00B82D47">
      <w:pPr>
        <w:pStyle w:val="NoSpacing"/>
        <w:rPr>
          <w:lang w:val="en-GB"/>
        </w:rPr>
      </w:pPr>
      <w:r w:rsidRPr="00B82D47">
        <w:rPr>
          <w:lang w:val="en-GB"/>
        </w:rPr>
        <w:t>The interest of the mortgagee shall not be prejudiced by an act or negligence by You, Your Household or any tenant that increases the danger of damage without the authority or knowledge of the mortgagee provided that the mortgagee as soon as reasonably possible after becoming aware of the danger shall give notice to Us and pay an additional premium if required.</w:t>
      </w:r>
    </w:p>
    <w:p w14:paraId="6A2ECA5F" w14:textId="77777777" w:rsidR="00B82D47" w:rsidRPr="00B82D47" w:rsidRDefault="00B82D47" w:rsidP="00B82D47">
      <w:pPr>
        <w:pStyle w:val="NoSpacing"/>
        <w:rPr>
          <w:lang w:val="en-GB"/>
        </w:rPr>
      </w:pPr>
    </w:p>
    <w:p w14:paraId="3A0002BB" w14:textId="77777777" w:rsidR="00B82D47" w:rsidRPr="00B82D47" w:rsidRDefault="00B82D47" w:rsidP="00B82D47">
      <w:pPr>
        <w:pStyle w:val="NoSpacing"/>
        <w:rPr>
          <w:b/>
          <w:bCs/>
          <w:lang w:val="en-GB"/>
        </w:rPr>
      </w:pPr>
      <w:r w:rsidRPr="00B82D47">
        <w:rPr>
          <w:b/>
          <w:bCs/>
          <w:lang w:val="en-GB"/>
        </w:rPr>
        <w:t xml:space="preserve">H2 - Burglar Alarm Clause </w:t>
      </w:r>
    </w:p>
    <w:p w14:paraId="143A0B5D" w14:textId="113696B1" w:rsidR="00B82D47" w:rsidRPr="00B82D47" w:rsidRDefault="00B82D47" w:rsidP="00B82D47">
      <w:pPr>
        <w:pStyle w:val="NoSpacing"/>
        <w:rPr>
          <w:lang w:val="en-GB"/>
        </w:rPr>
      </w:pPr>
      <w:r w:rsidRPr="00B82D47">
        <w:rPr>
          <w:lang w:val="en-GB"/>
        </w:rPr>
        <w:t>It is a condition of Your policy that a working approved* burglar alarm is installed at the Buildings as described on Your Statement of Fact Proposal Form.</w:t>
      </w:r>
      <w:r>
        <w:rPr>
          <w:lang w:val="en-GB"/>
        </w:rPr>
        <w:t xml:space="preserve"> You have agreed to maintain the burglar alarm as advised to Us, in accordance with the supplier’s recommendations and to have the alarm switched on </w:t>
      </w:r>
      <w:r w:rsidRPr="00B82D47">
        <w:rPr>
          <w:lang w:val="en-GB"/>
        </w:rPr>
        <w:t>and in service when family members are not in the Private House. Where You have informed Us that Your burglar alarm is monitored on a 24</w:t>
      </w:r>
      <w:r>
        <w:rPr>
          <w:lang w:val="en-GB"/>
        </w:rPr>
        <w:t>-</w:t>
      </w:r>
      <w:r w:rsidRPr="00B82D47">
        <w:rPr>
          <w:lang w:val="en-GB"/>
        </w:rPr>
        <w:t>hour basis, this monitoring must also remain in place.</w:t>
      </w:r>
    </w:p>
    <w:p w14:paraId="0496F549" w14:textId="77777777" w:rsidR="00B82D47" w:rsidRDefault="00B82D47" w:rsidP="00B82D47">
      <w:pPr>
        <w:pStyle w:val="NoSpacing"/>
        <w:rPr>
          <w:lang w:val="en-GB"/>
        </w:rPr>
      </w:pPr>
    </w:p>
    <w:p w14:paraId="11D2A137" w14:textId="1804A0BB" w:rsidR="00B82D47" w:rsidRDefault="00B82D47" w:rsidP="00B82D47">
      <w:pPr>
        <w:pStyle w:val="NoSpacing"/>
        <w:rPr>
          <w:lang w:val="en-GB"/>
        </w:rPr>
      </w:pPr>
      <w:r w:rsidRPr="00B82D47">
        <w:rPr>
          <w:lang w:val="en-GB"/>
        </w:rPr>
        <w:t>(*Since 1st August 2006, the Private Security Authority (PSA) has made the licensing of intruder alarm installers mandatory. See www.psa.gov.ie for further details).</w:t>
      </w:r>
    </w:p>
    <w:p w14:paraId="08E71FB9" w14:textId="77777777" w:rsidR="00B82D47" w:rsidRPr="00B82D47" w:rsidRDefault="00B82D47" w:rsidP="00B82D47">
      <w:pPr>
        <w:pStyle w:val="NoSpacing"/>
        <w:rPr>
          <w:lang w:val="en-GB"/>
        </w:rPr>
      </w:pPr>
    </w:p>
    <w:p w14:paraId="587F77D2" w14:textId="77777777" w:rsidR="00B82D47" w:rsidRPr="00B82D47" w:rsidRDefault="00B82D47" w:rsidP="00B82D47">
      <w:pPr>
        <w:pStyle w:val="NoSpacing"/>
        <w:rPr>
          <w:b/>
          <w:bCs/>
          <w:lang w:val="en-GB"/>
        </w:rPr>
      </w:pPr>
      <w:r w:rsidRPr="00B82D47">
        <w:rPr>
          <w:b/>
          <w:bCs/>
          <w:lang w:val="en-GB"/>
        </w:rPr>
        <w:t>H27 - Average Clause - Buildings</w:t>
      </w:r>
    </w:p>
    <w:p w14:paraId="2D24A003" w14:textId="25B8AE43" w:rsidR="00B82D47" w:rsidRDefault="00B82D47" w:rsidP="00B82D47">
      <w:pPr>
        <w:pStyle w:val="NoSpacing"/>
        <w:rPr>
          <w:lang w:val="en-GB"/>
        </w:rPr>
      </w:pPr>
      <w:r w:rsidRPr="00B82D47">
        <w:rPr>
          <w:lang w:val="en-GB"/>
        </w:rPr>
        <w:t>If at the time of a loss or damage the sum insured is less than the full rebuilding cost of the buildings as defined, We will pay only for the proportion of the loss or damage which the sum insured bears to such cost.</w:t>
      </w:r>
    </w:p>
    <w:p w14:paraId="390200B4" w14:textId="77777777" w:rsidR="00B82D47" w:rsidRPr="00B82D47" w:rsidRDefault="00B82D47" w:rsidP="00B82D47">
      <w:pPr>
        <w:pStyle w:val="NoSpacing"/>
        <w:rPr>
          <w:lang w:val="en-GB"/>
        </w:rPr>
      </w:pPr>
    </w:p>
    <w:p w14:paraId="711B5C11" w14:textId="77777777" w:rsidR="00B82D47" w:rsidRPr="00B82D47" w:rsidRDefault="00B82D47" w:rsidP="00B82D47">
      <w:pPr>
        <w:pStyle w:val="NoSpacing"/>
        <w:rPr>
          <w:b/>
          <w:bCs/>
          <w:lang w:val="en-GB"/>
        </w:rPr>
      </w:pPr>
      <w:r w:rsidRPr="00B82D47">
        <w:rPr>
          <w:b/>
          <w:bCs/>
          <w:lang w:val="en-GB"/>
        </w:rPr>
        <w:t xml:space="preserve">H3 - Smoke Alarm Clause </w:t>
      </w:r>
    </w:p>
    <w:p w14:paraId="764C8D25" w14:textId="0B63459F" w:rsidR="00EC79F9" w:rsidRDefault="00B82D47" w:rsidP="00B82D47">
      <w:pPr>
        <w:pStyle w:val="NoSpacing"/>
        <w:rPr>
          <w:lang w:val="en-GB"/>
        </w:rPr>
      </w:pPr>
      <w:r w:rsidRPr="00B82D47">
        <w:rPr>
          <w:lang w:val="en-GB"/>
        </w:rPr>
        <w:t>It is a condition of Your policy that two smoke detectors/alarms are installed at the Buildings and that You agree to maintain these in accordance with the</w:t>
      </w:r>
      <w:r w:rsidR="009B23E5">
        <w:rPr>
          <w:lang w:val="en-GB"/>
        </w:rPr>
        <w:t xml:space="preserve"> supplier’s recommendations, to have them switched on and in service on all practical occasions.</w:t>
      </w:r>
    </w:p>
    <w:p w14:paraId="6AEE9252" w14:textId="7A729E9B" w:rsidR="009B23E5" w:rsidRDefault="009B23E5" w:rsidP="00B82D47">
      <w:pPr>
        <w:pStyle w:val="NoSpacing"/>
        <w:rPr>
          <w:lang w:val="en-GB"/>
        </w:rPr>
      </w:pPr>
    </w:p>
    <w:p w14:paraId="1A3B99D6" w14:textId="0DAECE96" w:rsidR="009B23E5" w:rsidRDefault="009B23E5" w:rsidP="00B82D47">
      <w:pPr>
        <w:pStyle w:val="NoSpacing"/>
        <w:rPr>
          <w:lang w:val="en-GB"/>
        </w:rPr>
      </w:pPr>
    </w:p>
    <w:p w14:paraId="063811FC" w14:textId="30169A95" w:rsidR="00F262C3" w:rsidRDefault="00F262C3" w:rsidP="00B82D47">
      <w:pPr>
        <w:pStyle w:val="NoSpacing"/>
        <w:rPr>
          <w:lang w:val="en-GB"/>
        </w:rPr>
      </w:pPr>
    </w:p>
    <w:p w14:paraId="6E351C25" w14:textId="0685A55D" w:rsidR="00F262C3" w:rsidRDefault="00F262C3" w:rsidP="00B82D47">
      <w:pPr>
        <w:pStyle w:val="NoSpacing"/>
        <w:rPr>
          <w:lang w:val="en-GB"/>
        </w:rPr>
      </w:pPr>
    </w:p>
    <w:p w14:paraId="5025A63E" w14:textId="4F6780F9" w:rsidR="00F262C3" w:rsidRDefault="00F262C3" w:rsidP="00B82D47">
      <w:pPr>
        <w:pStyle w:val="NoSpacing"/>
        <w:rPr>
          <w:lang w:val="en-GB"/>
        </w:rPr>
      </w:pPr>
    </w:p>
    <w:p w14:paraId="50CBB23D" w14:textId="3181A993" w:rsidR="00F262C3" w:rsidRDefault="00F262C3" w:rsidP="00B82D47">
      <w:pPr>
        <w:pStyle w:val="NoSpacing"/>
        <w:rPr>
          <w:lang w:val="en-GB"/>
        </w:rPr>
      </w:pPr>
    </w:p>
    <w:p w14:paraId="565336F4" w14:textId="51702494" w:rsidR="00F262C3" w:rsidRDefault="00F262C3" w:rsidP="00B82D47">
      <w:pPr>
        <w:pStyle w:val="NoSpacing"/>
        <w:rPr>
          <w:lang w:val="en-GB"/>
        </w:rPr>
      </w:pPr>
    </w:p>
    <w:p w14:paraId="03750496" w14:textId="7F02C258" w:rsidR="00F262C3" w:rsidRDefault="00F262C3" w:rsidP="00B82D47">
      <w:pPr>
        <w:pStyle w:val="NoSpacing"/>
        <w:rPr>
          <w:lang w:val="en-GB"/>
        </w:rPr>
      </w:pPr>
    </w:p>
    <w:p w14:paraId="27E6B497" w14:textId="58AAB9D4" w:rsidR="00F262C3" w:rsidRDefault="00F262C3" w:rsidP="00B82D47">
      <w:pPr>
        <w:pStyle w:val="NoSpacing"/>
        <w:rPr>
          <w:lang w:val="en-GB"/>
        </w:rPr>
      </w:pPr>
    </w:p>
    <w:p w14:paraId="28A7E3F7" w14:textId="4BE14E6D" w:rsidR="00F262C3" w:rsidRDefault="00F262C3" w:rsidP="00B82D47">
      <w:pPr>
        <w:pStyle w:val="NoSpacing"/>
        <w:rPr>
          <w:lang w:val="en-GB"/>
        </w:rPr>
      </w:pPr>
    </w:p>
    <w:p w14:paraId="1D8A8151" w14:textId="658FD278" w:rsidR="00F262C3" w:rsidRDefault="00F262C3" w:rsidP="00B82D47">
      <w:pPr>
        <w:pStyle w:val="NoSpacing"/>
        <w:rPr>
          <w:lang w:val="en-GB"/>
        </w:rPr>
      </w:pPr>
    </w:p>
    <w:p w14:paraId="598A41D3" w14:textId="280C1BA3" w:rsidR="00F262C3" w:rsidRDefault="00F262C3" w:rsidP="00B82D47">
      <w:pPr>
        <w:pStyle w:val="NoSpacing"/>
        <w:rPr>
          <w:lang w:val="en-GB"/>
        </w:rPr>
      </w:pPr>
    </w:p>
    <w:p w14:paraId="738D09D6" w14:textId="04BF5DD8" w:rsidR="00F262C3" w:rsidRDefault="00F262C3" w:rsidP="00B82D47">
      <w:pPr>
        <w:pStyle w:val="NoSpacing"/>
        <w:rPr>
          <w:lang w:val="en-GB"/>
        </w:rPr>
      </w:pPr>
    </w:p>
    <w:p w14:paraId="109F2958" w14:textId="4501CD3D" w:rsidR="00F262C3" w:rsidRDefault="00F262C3" w:rsidP="00B82D47">
      <w:pPr>
        <w:pStyle w:val="NoSpacing"/>
        <w:rPr>
          <w:lang w:val="en-GB"/>
        </w:rPr>
      </w:pPr>
    </w:p>
    <w:sectPr w:rsidR="00F262C3" w:rsidSect="009B33EC">
      <w:headerReference w:type="default" r:id="rId13"/>
      <w:pgSz w:w="11906" w:h="16838"/>
      <w:pgMar w:top="624" w:right="624" w:bottom="624" w:left="62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Millar" w:date="2023-09-13T10:36:00Z" w:initials="AM">
    <w:p w14:paraId="7666A12F" w14:textId="77777777" w:rsidR="00127F79" w:rsidRDefault="00127F79" w:rsidP="00FD066D">
      <w:pPr>
        <w:pStyle w:val="CommentText"/>
      </w:pPr>
      <w:r>
        <w:rPr>
          <w:rStyle w:val="CommentReference"/>
        </w:rPr>
        <w:annotationRef/>
      </w:r>
      <w:r>
        <w:rPr>
          <w:lang w:val="en-GB"/>
        </w:rPr>
        <w:t>Typo</w:t>
      </w:r>
    </w:p>
  </w:comment>
  <w:comment w:id="1" w:author="Graeme Murdock" w:date="2023-09-20T10:47:00Z" w:initials="GM">
    <w:p w14:paraId="575A903F" w14:textId="77777777" w:rsidR="00452401" w:rsidRDefault="00452401" w:rsidP="000540B8">
      <w:pPr>
        <w:pStyle w:val="CommentText"/>
      </w:pPr>
      <w:r>
        <w:rPr>
          <w:rStyle w:val="CommentReference"/>
        </w:rPr>
        <w:annotationRef/>
      </w:r>
      <w:r>
        <w:t>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6A12F" w15:done="0"/>
  <w15:commentEx w15:paraId="575A903F" w15:paraIdParent="7666A1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C0F20" w16cex:dateUtc="2023-09-13T09:36:00Z"/>
  <w16cex:commentExtensible w16cex:durableId="28B54C5A" w16cex:dateUtc="2023-09-20T0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6A12F" w16cid:durableId="28AC0F20"/>
  <w16cid:commentId w16cid:paraId="575A903F" w16cid:durableId="28B54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872DA" w14:textId="77777777" w:rsidR="00090EF1" w:rsidRDefault="00090EF1" w:rsidP="00123DEF">
      <w:pPr>
        <w:spacing w:after="0" w:line="240" w:lineRule="auto"/>
      </w:pPr>
      <w:r>
        <w:separator/>
      </w:r>
    </w:p>
  </w:endnote>
  <w:endnote w:type="continuationSeparator" w:id="0">
    <w:p w14:paraId="33367111" w14:textId="77777777" w:rsidR="00090EF1" w:rsidRDefault="00090EF1" w:rsidP="0012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C3E4" w14:textId="77777777" w:rsidR="00090EF1" w:rsidRDefault="00090EF1" w:rsidP="00123DEF">
      <w:pPr>
        <w:spacing w:after="0" w:line="240" w:lineRule="auto"/>
      </w:pPr>
      <w:r>
        <w:separator/>
      </w:r>
    </w:p>
  </w:footnote>
  <w:footnote w:type="continuationSeparator" w:id="0">
    <w:p w14:paraId="0A559105" w14:textId="77777777" w:rsidR="00090EF1" w:rsidRDefault="00090EF1" w:rsidP="0012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51C3A" w14:textId="4C7BB34E" w:rsidR="00123DEF" w:rsidRDefault="00123DEF" w:rsidP="00123DEF">
    <w:pPr>
      <w:pStyle w:val="Header"/>
      <w:jc w:val="right"/>
    </w:pPr>
    <w:r>
      <w:t>Policy Number: IVH/23/01234</w:t>
    </w:r>
  </w:p>
  <w:p w14:paraId="390A6109" w14:textId="66E93056" w:rsidR="00123DEF" w:rsidRDefault="00123DEF" w:rsidP="00123DEF">
    <w:pPr>
      <w:pStyle w:val="Header"/>
      <w:jc w:val="right"/>
    </w:pPr>
    <w:r>
      <w:t>Date of Issue: 28</w:t>
    </w:r>
    <w:r w:rsidRPr="00123DEF">
      <w:rPr>
        <w:vertAlign w:val="superscript"/>
      </w:rPr>
      <w:t>th</w:t>
    </w:r>
    <w:r>
      <w:t xml:space="preserve"> August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54ABA"/>
    <w:multiLevelType w:val="hybridMultilevel"/>
    <w:tmpl w:val="F9D04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285028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illar">
    <w15:presenceInfo w15:providerId="AD" w15:userId="S::Andrew.Millar@appliedsystems.com::936cc3b6-9955-4c72-bfa2-5550f7be6dae"/>
  </w15:person>
  <w15:person w15:author="Graeme Murdock">
    <w15:presenceInfo w15:providerId="AD" w15:userId="S::gmurdock@ivernia.ie::eca7a314-c55e-45e8-a528-2316100db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3B"/>
    <w:rsid w:val="00052557"/>
    <w:rsid w:val="0008189B"/>
    <w:rsid w:val="00090EF1"/>
    <w:rsid w:val="000E423B"/>
    <w:rsid w:val="000F3976"/>
    <w:rsid w:val="00106E7E"/>
    <w:rsid w:val="00123DEF"/>
    <w:rsid w:val="00127F79"/>
    <w:rsid w:val="00160AE8"/>
    <w:rsid w:val="00196014"/>
    <w:rsid w:val="001E29E6"/>
    <w:rsid w:val="002D27FF"/>
    <w:rsid w:val="002D7F9B"/>
    <w:rsid w:val="00322A7F"/>
    <w:rsid w:val="00452401"/>
    <w:rsid w:val="0059750B"/>
    <w:rsid w:val="00634BE6"/>
    <w:rsid w:val="00651AE8"/>
    <w:rsid w:val="0069713C"/>
    <w:rsid w:val="00736FC0"/>
    <w:rsid w:val="00824EFE"/>
    <w:rsid w:val="009467C5"/>
    <w:rsid w:val="009B23E5"/>
    <w:rsid w:val="009B33EC"/>
    <w:rsid w:val="00A351A7"/>
    <w:rsid w:val="00B82D47"/>
    <w:rsid w:val="00BD5C94"/>
    <w:rsid w:val="00DA365F"/>
    <w:rsid w:val="00DA4B57"/>
    <w:rsid w:val="00E37AED"/>
    <w:rsid w:val="00E9451F"/>
    <w:rsid w:val="00EC79F9"/>
    <w:rsid w:val="00F262C3"/>
    <w:rsid w:val="00F3269D"/>
    <w:rsid w:val="00F37FD8"/>
    <w:rsid w:val="00F82C9B"/>
    <w:rsid w:val="00FC73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4E92E"/>
  <w15:chartTrackingRefBased/>
  <w15:docId w15:val="{0135D2A2-3936-41C6-805A-140581C8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4BE6"/>
    <w:pPr>
      <w:spacing w:after="0" w:line="240" w:lineRule="auto"/>
    </w:pPr>
  </w:style>
  <w:style w:type="table" w:styleId="TableGrid">
    <w:name w:val="Table Grid"/>
    <w:basedOn w:val="TableNormal"/>
    <w:uiPriority w:val="39"/>
    <w:rsid w:val="00634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4EFE"/>
    <w:pPr>
      <w:ind w:left="720"/>
      <w:contextualSpacing/>
    </w:pPr>
  </w:style>
  <w:style w:type="paragraph" w:styleId="Header">
    <w:name w:val="header"/>
    <w:basedOn w:val="Normal"/>
    <w:link w:val="HeaderChar"/>
    <w:uiPriority w:val="99"/>
    <w:unhideWhenUsed/>
    <w:rsid w:val="00123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DEF"/>
  </w:style>
  <w:style w:type="paragraph" w:styleId="Footer">
    <w:name w:val="footer"/>
    <w:basedOn w:val="Normal"/>
    <w:link w:val="FooterChar"/>
    <w:uiPriority w:val="99"/>
    <w:unhideWhenUsed/>
    <w:rsid w:val="00123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DEF"/>
  </w:style>
  <w:style w:type="character" w:styleId="CommentReference">
    <w:name w:val="annotation reference"/>
    <w:basedOn w:val="DefaultParagraphFont"/>
    <w:uiPriority w:val="99"/>
    <w:semiHidden/>
    <w:unhideWhenUsed/>
    <w:rsid w:val="00127F79"/>
    <w:rPr>
      <w:sz w:val="16"/>
      <w:szCs w:val="16"/>
    </w:rPr>
  </w:style>
  <w:style w:type="paragraph" w:styleId="CommentText">
    <w:name w:val="annotation text"/>
    <w:basedOn w:val="Normal"/>
    <w:link w:val="CommentTextChar"/>
    <w:uiPriority w:val="99"/>
    <w:unhideWhenUsed/>
    <w:rsid w:val="00127F79"/>
    <w:pPr>
      <w:spacing w:line="240" w:lineRule="auto"/>
    </w:pPr>
    <w:rPr>
      <w:sz w:val="20"/>
      <w:szCs w:val="20"/>
    </w:rPr>
  </w:style>
  <w:style w:type="character" w:customStyle="1" w:styleId="CommentTextChar">
    <w:name w:val="Comment Text Char"/>
    <w:basedOn w:val="DefaultParagraphFont"/>
    <w:link w:val="CommentText"/>
    <w:uiPriority w:val="99"/>
    <w:rsid w:val="00127F79"/>
    <w:rPr>
      <w:sz w:val="20"/>
      <w:szCs w:val="20"/>
    </w:rPr>
  </w:style>
  <w:style w:type="paragraph" w:styleId="CommentSubject">
    <w:name w:val="annotation subject"/>
    <w:basedOn w:val="CommentText"/>
    <w:next w:val="CommentText"/>
    <w:link w:val="CommentSubjectChar"/>
    <w:uiPriority w:val="99"/>
    <w:semiHidden/>
    <w:unhideWhenUsed/>
    <w:rsid w:val="00127F79"/>
    <w:rPr>
      <w:b/>
      <w:bCs/>
    </w:rPr>
  </w:style>
  <w:style w:type="character" w:customStyle="1" w:styleId="CommentSubjectChar">
    <w:name w:val="Comment Subject Char"/>
    <w:basedOn w:val="CommentTextChar"/>
    <w:link w:val="CommentSubject"/>
    <w:uiPriority w:val="99"/>
    <w:semiHidden/>
    <w:rsid w:val="00127F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9BC92E9249244D81E8BB3DECE328E2" ma:contentTypeVersion="11" ma:contentTypeDescription="Create a new document." ma:contentTypeScope="" ma:versionID="84558e0444f982d36c43f66507d1396b">
  <xsd:schema xmlns:xsd="http://www.w3.org/2001/XMLSchema" xmlns:xs="http://www.w3.org/2001/XMLSchema" xmlns:p="http://schemas.microsoft.com/office/2006/metadata/properties" xmlns:ns2="d4b189d0-25ae-40a1-93b8-054e8bdf1171" xmlns:ns3="284c2328-cabd-4773-920f-66e7bb22e460" targetNamespace="http://schemas.microsoft.com/office/2006/metadata/properties" ma:root="true" ma:fieldsID="f64a5149fed728885a44d6e00e30362f" ns2:_="" ns3:_="">
    <xsd:import namespace="d4b189d0-25ae-40a1-93b8-054e8bdf1171"/>
    <xsd:import namespace="284c2328-cabd-4773-920f-66e7bb22e4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b189d0-25ae-40a1-93b8-054e8bdf1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475c223-6584-408d-81ba-62a8a93996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4c2328-cabd-4773-920f-66e7bb22e4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816a5ba-c5f5-4be2-926d-9e299bf485cd}" ma:internalName="TaxCatchAll" ma:showField="CatchAllData" ma:web="284c2328-cabd-4773-920f-66e7bb22e4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6CD99D-1557-4AD1-95F1-5C31DA989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b189d0-25ae-40a1-93b8-054e8bdf1171"/>
    <ds:schemaRef ds:uri="284c2328-cabd-4773-920f-66e7bb22e4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C25972-B752-4934-8474-8F528946D04A}">
  <ds:schemaRefs>
    <ds:schemaRef ds:uri="http://schemas.microsoft.com/sharepoint/v3/contenttype/forms"/>
  </ds:schemaRefs>
</ds:datastoreItem>
</file>

<file path=docMetadata/LabelInfo.xml><?xml version="1.0" encoding="utf-8"?>
<clbl:labelList xmlns:clbl="http://schemas.microsoft.com/office/2020/mipLabelMetadata">
  <clbl:label id="{0c63907b-39f4-468d-80f4-865c4aed3c2c}" enabled="0" method="" siteId="{0c63907b-39f4-468d-80f4-865c4aed3c2c}"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3580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Murdock</dc:creator>
  <cp:keywords/>
  <dc:description/>
  <cp:lastModifiedBy>Graeme Murdock</cp:lastModifiedBy>
  <cp:revision>2</cp:revision>
  <dcterms:created xsi:type="dcterms:W3CDTF">2023-09-20T09:48:00Z</dcterms:created>
  <dcterms:modified xsi:type="dcterms:W3CDTF">2023-09-20T09:48:00Z</dcterms:modified>
</cp:coreProperties>
</file>