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Detection Digital Twin</w:t>
      </w:r>
    </w:p>
    <w:p>
      <w:pPr>
        <w:spacing w:after="400" w:before="100"/>
        <w:jc w:val="center"/>
      </w:pPr>
      <w:r>
        <w:rPr>
          <w:color w:val="2E74B5"/>
          <w:sz w:val="32"/>
          <w:szCs w:val="32"/>
        </w:rPr>
        <w:t xml:space="preserve">SOC Digital Twin Platform</w:t>
      </w:r>
    </w:p>
    <w:p>
      <w:pPr>
        <w:spacing w:after="100"/>
        <w:jc w:val="center"/>
      </w:pPr>
      <w:r>
        <w:rPr>
          <w:i/>
          <w:iCs/>
          <w:sz w:val="22"/>
          <w:szCs w:val="22"/>
        </w:rPr>
        <w:t xml:space="preserve">Software Requirements Specification, System Design Document,</w:t>
      </w:r>
    </w:p>
    <w:p>
      <w:pPr>
        <w:spacing w:after="800"/>
        <w:jc w:val="center"/>
      </w:pPr>
      <w:r>
        <w:rPr>
          <w:i/>
          <w:iCs/>
          <w:sz w:val="22"/>
          <w:szCs w:val="22"/>
        </w:rPr>
        <w:t xml:space="preserve">and Development Guide</w:t>
      </w:r>
    </w:p>
    <w:p>
      <w:pPr>
        <w:jc w:val="center"/>
      </w:pPr>
      <w:r>
        <w:rPr>
          <w:sz w:val="20"/>
          <w:szCs w:val="20"/>
        </w:rPr>
        <w:t xml:space="preserve">Prepared for a university cybersecurity capstone team</w:t>
      </w:r>
    </w:p>
    <w:p>
      <w:r>
        <w:br w:type="page"/>
      </w:r>
    </w:p>
    <w:p>
      <w:pPr>
        <w:pStyle w:val="Heading1"/>
        <w:spacing w:after="200" w:before="400"/>
      </w:pPr>
      <w:r>
        <w:t xml:space="preserve">1. Executive Summary</w:t>
      </w:r>
    </w:p>
    <w:p>
      <w:pPr>
        <w:spacing w:after="150"/>
      </w:pPr>
      <w:r>
        <w:rPr>
          <w:b w:val="false"/>
          <w:bCs w:val="false"/>
          <w:i w:val="false"/>
          <w:iCs w:val="false"/>
        </w:rPr>
        <w:t xml:space="preserve">SOC teams write and tune detection rules (Sigma, Splunk SPL, Sentinel KQL, Elastic EQL, YARA-L) against production log pipelines because there is rarely a safe, representative place to test them first. A rule that looks correct on paper can fail silently in production for reasons that have nothing to do with the attack technique it targets: a field name that differs between log sources, a parser that drops the one field the rule depends on, a index/data-source that isn't actually onboarded, or a threshold that never fires on real traffic volumes. The result is a detection program that looks comprehensive on a MITRE ATT&amp;CK heat-map but is full of blind spots discovered only after an incident.</w:t>
      </w:r>
    </w:p>
    <w:p>
      <w:pPr>
        <w:spacing w:after="150"/>
      </w:pPr>
      <w:r>
        <w:rPr>
          <w:b w:val="false"/>
          <w:bCs w:val="false"/>
          <w:i w:val="false"/>
          <w:iCs w:val="false"/>
        </w:rPr>
        <w:t xml:space="preserve">Detection Digital Twin (DDT) addresses this by building a virtual replica of a SOC's detection environment: synthetic telemetry that mimics real log sources (Windows Sysmon, Linux auditd, network/firewall events), a library of MITRE ATT&amp;CK-mapped attack simulations that generate that telemetry the way a real technique would, and a detection engine that runs real Sigma rules against it. Analysts can upload a rule, trigger the technique it claims to detect, and get an objective pass/fail plus a coverage and drift report — before the rule ever touches production.</w:t>
      </w:r>
    </w:p>
    <w:p>
      <w:pPr>
        <w:pStyle w:val="Heading2"/>
        <w:spacing w:after="150" w:before="300"/>
      </w:pPr>
      <w:r>
        <w:t xml:space="preserve">Why current SOC environments struggle with detection testing</w:t>
      </w:r>
    </w:p>
    <w:p>
      <w:pPr>
        <w:pStyle w:val="ListParagraph"/>
        <w:numPr>
          <w:ilvl w:val="0"/>
          <w:numId w:val="1"/>
        </w:numPr>
        <w:spacing w:after="60"/>
      </w:pPr>
      <w:r>
        <w:t xml:space="preserve">Testing against production log pipelines risks alert storms, analyst fatigue, and interference with live incident response.</w:t>
      </w:r>
    </w:p>
    <w:p>
      <w:pPr>
        <w:pStyle w:val="ListParagraph"/>
        <w:numPr>
          <w:ilvl w:val="0"/>
          <w:numId w:val="1"/>
        </w:numPr>
        <w:spacing w:after="60"/>
      </w:pPr>
      <w:r>
        <w:t xml:space="preserve">Standing up an isolated replica of the production telemetry pipeline (SIEM ingestion, parsers, indices) is expensive and rarely justified outside large enterprises.</w:t>
      </w:r>
    </w:p>
    <w:p>
      <w:pPr>
        <w:pStyle w:val="ListParagraph"/>
        <w:numPr>
          <w:ilvl w:val="0"/>
          <w:numId w:val="1"/>
        </w:numPr>
        <w:spacing w:after="60"/>
      </w:pPr>
      <w:r>
        <w:t xml:space="preserve">Detection rules silently rot: a schema change upstream, a renamed field, or a disabled log source can break a rule without anyone noticing until it fails to fire during a real incident.</w:t>
      </w:r>
    </w:p>
    <w:p>
      <w:pPr>
        <w:pStyle w:val="ListParagraph"/>
        <w:numPr>
          <w:ilvl w:val="0"/>
          <w:numId w:val="1"/>
        </w:numPr>
        <w:spacing w:after="60"/>
      </w:pPr>
      <w:r>
        <w:t xml:space="preserve">Coverage claims ("we cover 80% of ATT&amp;CK") are usually based on rule existence, not on rules actually firing correctly against realistic telemetry.</w:t>
      </w:r>
    </w:p>
    <w:p>
      <w:pPr>
        <w:pStyle w:val="Heading2"/>
        <w:spacing w:after="150" w:before="300"/>
      </w:pPr>
      <w:r>
        <w:t xml:space="preserve">Why a Detection Digital Twin is valuable</w:t>
      </w:r>
    </w:p>
    <w:p>
      <w:pPr>
        <w:spacing w:after="150"/>
      </w:pPr>
      <w:r>
        <w:rPr>
          <w:b w:val="false"/>
          <w:bCs w:val="false"/>
          <w:i w:val="false"/>
          <w:iCs w:val="false"/>
        </w:rPr>
        <w:t xml:space="preserve">It converts detection engineering from a write-and-hope activity into a testable one. Rules become artifacts with a version history, a pass/fail test result, and a coverage contribution — the same discipline software engineering applies to code, applied to detections.</w:t>
      </w:r>
    </w:p>
    <w:p>
      <w:pPr>
        <w:pStyle w:val="Heading2"/>
        <w:spacing w:after="150" w:before="300"/>
      </w:pPr>
      <w:r>
        <w:t xml:space="preserve">Who would use this system</w:t>
      </w:r>
    </w:p>
    <w:p>
      <w:pPr>
        <w:pStyle w:val="ListParagraph"/>
        <w:numPr>
          <w:ilvl w:val="0"/>
          <w:numId w:val="1"/>
        </w:numPr>
        <w:spacing w:after="60"/>
      </w:pPr>
      <w:r>
        <w:t xml:space="preserve">Detection engineers / SOC analysts validating a rule before promoting it to production.</w:t>
      </w:r>
    </w:p>
    <w:p>
      <w:pPr>
        <w:pStyle w:val="ListParagraph"/>
        <w:numPr>
          <w:ilvl w:val="0"/>
          <w:numId w:val="1"/>
        </w:numPr>
        <w:spacing w:after="60"/>
      </w:pPr>
      <w:r>
        <w:t xml:space="preserve">Security team leads tracking ATT&amp;CK coverage and identifying blind spots.</w:t>
      </w:r>
    </w:p>
    <w:p>
      <w:pPr>
        <w:pStyle w:val="ListParagraph"/>
        <w:numPr>
          <w:ilvl w:val="0"/>
          <w:numId w:val="1"/>
        </w:numPr>
        <w:spacing w:after="60"/>
      </w:pPr>
      <w:r>
        <w:t xml:space="preserve">University students learning detection engineering, Sigma, and MITRE ATT&amp;CK in a hands-on, safe environment.</w:t>
      </w:r>
    </w:p>
    <w:p>
      <w:pPr>
        <w:pStyle w:val="ListParagraph"/>
        <w:numPr>
          <w:ilvl w:val="0"/>
          <w:numId w:val="1"/>
        </w:numPr>
        <w:spacing w:after="60"/>
      </w:pPr>
      <w:r>
        <w:t xml:space="preserve">Purple-team exercises that need repeatable, low-cost attack-simulation-to-detection feedback loops.</w:t>
      </w:r>
    </w:p>
    <w:p>
      <w:pPr>
        <w:pStyle w:val="Heading2"/>
        <w:spacing w:after="150" w:before="300"/>
      </w:pPr>
      <w:r>
        <w:t xml:space="preserve">Practical industry relevance</w:t>
      </w:r>
    </w:p>
    <w:p>
      <w:pPr>
        <w:spacing w:after="150"/>
      </w:pPr>
      <w:r>
        <w:rPr>
          <w:b w:val="false"/>
          <w:bCs w:val="false"/>
          <w:i w:val="false"/>
          <w:iCs w:val="false"/>
        </w:rPr>
        <w:t xml:space="preserve">This mirrors real products and practices in the industry — detection-as-code pipelines, Atomic Red Team + Sigma CI testing, and commercial "detection posture management" platforms — but scoped down to something a university team can design, build, and demo in one or two semesters using entirely open-source, free tooling.</w:t>
      </w:r>
    </w:p>
    <w:p>
      <w:pPr>
        <w:pStyle w:val="Heading1"/>
        <w:spacing w:after="200" w:before="400"/>
      </w:pPr>
      <w:r>
        <w:t xml:space="preserve">2. Project Objectives</w:t>
      </w:r>
    </w:p>
    <w:p>
      <w:pPr>
        <w:pStyle w:val="Heading2"/>
        <w:spacing w:after="150" w:before="300"/>
      </w:pPr>
      <w:r>
        <w:t xml:space="preserve">Primary Objectives</w:t>
      </w:r>
    </w:p>
    <w:p>
      <w:pPr>
        <w:pStyle w:val="ListParagraph"/>
        <w:numPr>
          <w:ilvl w:val="0"/>
          <w:numId w:val="1"/>
        </w:numPr>
        <w:spacing w:after="60"/>
      </w:pPr>
      <w:r>
        <w:t xml:space="preserve">Build a simulated SOC detection environment that ingests and stores Sigma detection rules and synthetic telemetry.</w:t>
      </w:r>
    </w:p>
    <w:p>
      <w:pPr>
        <w:pStyle w:val="ListParagraph"/>
        <w:numPr>
          <w:ilvl w:val="0"/>
          <w:numId w:val="1"/>
        </w:numPr>
        <w:spacing w:after="60"/>
      </w:pPr>
      <w:r>
        <w:t xml:space="preserve">Allow an analyst to validate a detection rule against realistic telemetry before it is considered production-ready.</w:t>
      </w:r>
    </w:p>
    <w:p>
      <w:pPr>
        <w:pStyle w:val="ListParagraph"/>
        <w:numPr>
          <w:ilvl w:val="0"/>
          <w:numId w:val="1"/>
        </w:numPr>
        <w:spacing w:after="60"/>
      </w:pPr>
      <w:r>
        <w:t xml:space="preserve">Automate attack simulation: trigger a MITRE ATT&amp;CK technique and generate the telemetry a real execution of that technique would produce.</w:t>
      </w:r>
    </w:p>
    <w:p>
      <w:pPr>
        <w:pStyle w:val="ListParagraph"/>
        <w:numPr>
          <w:ilvl w:val="0"/>
          <w:numId w:val="1"/>
        </w:numPr>
        <w:spacing w:after="60"/>
      </w:pPr>
      <w:r>
        <w:t xml:space="preserve">Evaluate rules against generated telemetry and report a clear pass/fail detection result with supporting evidence.</w:t>
      </w:r>
    </w:p>
    <w:p>
      <w:pPr>
        <w:pStyle w:val="Heading2"/>
        <w:spacing w:after="150" w:before="300"/>
      </w:pPr>
      <w:r>
        <w:t xml:space="preserve">Secondary Objectives</w:t>
      </w:r>
    </w:p>
    <w:p>
      <w:pPr>
        <w:pStyle w:val="ListParagraph"/>
        <w:numPr>
          <w:ilvl w:val="0"/>
          <w:numId w:val="1"/>
        </w:numPr>
        <w:spacing w:after="60"/>
      </w:pPr>
      <w:r>
        <w:t xml:space="preserve">Produce a MITRE ATT&amp;CK coverage matrix showing which techniques have a rule, and which of those rules actually fire.</w:t>
      </w:r>
    </w:p>
    <w:p>
      <w:pPr>
        <w:pStyle w:val="ListParagraph"/>
        <w:numPr>
          <w:ilvl w:val="0"/>
          <w:numId w:val="1"/>
        </w:numPr>
        <w:spacing w:after="60"/>
      </w:pPr>
      <w:r>
        <w:t xml:space="preserve">Score detection quality (e.g., true-positive rate on simulated runs, specificity against benign telemetry).</w:t>
      </w:r>
    </w:p>
    <w:p>
      <w:pPr>
        <w:pStyle w:val="ListParagraph"/>
        <w:numPr>
          <w:ilvl w:val="0"/>
          <w:numId w:val="1"/>
        </w:numPr>
        <w:spacing w:after="60"/>
      </w:pPr>
      <w:r>
        <w:t xml:space="preserve">Track rule versions over time so changes to a rule (or to the field schema it depends on) are auditable.</w:t>
      </w:r>
    </w:p>
    <w:p>
      <w:pPr>
        <w:pStyle w:val="ListParagraph"/>
        <w:numPr>
          <w:ilvl w:val="0"/>
          <w:numId w:val="1"/>
        </w:numPr>
        <w:spacing w:after="60"/>
      </w:pPr>
      <w:r>
        <w:t xml:space="preserve">Detect configuration/rule drift — a previously-passing rule that silently starts failing after a rule or schema edit.</w:t>
      </w:r>
    </w:p>
    <w:p>
      <w:pPr>
        <w:pStyle w:val="ListParagraph"/>
        <w:numPr>
          <w:ilvl w:val="0"/>
          <w:numId w:val="1"/>
        </w:numPr>
        <w:spacing w:after="60"/>
      </w:pPr>
      <w:r>
        <w:t xml:space="preserve">Identify blind spots: ATT&amp;CK techniques with no rule, or with a rule that never fires against its own simulated telemetry.</w:t>
      </w:r>
    </w:p>
    <w:p>
      <w:pPr>
        <w:pStyle w:val="Heading1"/>
        <w:spacing w:after="200" w:before="400"/>
      </w:pPr>
      <w:r>
        <w:t xml:space="preserve">3. Problem Analysis</w:t>
      </w:r>
    </w:p>
    <w:p>
      <w:pPr>
        <w:spacing w:after="150"/>
      </w:pPr>
      <w:r>
        <w:rPr>
          <w:b w:val="false"/>
          <w:bCs w:val="false"/>
          <w:i w:val="false"/>
          <w:iCs w:val="false"/>
        </w:rPr>
        <w:t xml:space="preserve">Detection engineering has well-documented, recurring failure modes that this project targets directly:</w:t>
      </w:r>
    </w:p>
    <w:p>
      <w:pPr>
        <w:pStyle w:val="Heading2"/>
        <w:spacing w:after="150" w:before="300"/>
      </w:pPr>
      <w:r>
        <w:t xml:space="preserve">Alert fatigue</w:t>
      </w:r>
    </w:p>
    <w:p>
      <w:pPr>
        <w:spacing w:after="150"/>
      </w:pPr>
      <w:r>
        <w:rPr>
          <w:b w:val="false"/>
          <w:bCs w:val="false"/>
          <w:i w:val="false"/>
          <w:iCs w:val="false"/>
        </w:rPr>
        <w:t xml:space="preserve">Overly broad rules generate high volumes of low-value alerts, which trains analysts to ignore alerts generally — including real ones. Testing a rule's specificity against a corpus of benign telemetry, before deployment, catches this early.</w:t>
      </w:r>
    </w:p>
    <w:p>
      <w:pPr>
        <w:pStyle w:val="Heading2"/>
        <w:spacing w:after="150" w:before="300"/>
      </w:pPr>
      <w:r>
        <w:t xml:space="preserve">Untested detection rules</w:t>
      </w:r>
    </w:p>
    <w:p>
      <w:pPr>
        <w:spacing w:after="150"/>
      </w:pPr>
      <w:r>
        <w:rPr>
          <w:b w:val="false"/>
          <w:bCs w:val="false"/>
          <w:i w:val="false"/>
          <w:iCs w:val="false"/>
        </w:rPr>
        <w:t xml:space="preserve">Most Sigma rule repositories (e.g., SigmaHQ) are written against an assumed field schema. Whether a specific organization's log pipeline actually produces those fields, in that shape, is rarely verified until the rule fails to fire during an incident.</w:t>
      </w:r>
    </w:p>
    <w:p>
      <w:pPr>
        <w:pStyle w:val="Heading2"/>
        <w:spacing w:after="150" w:before="300"/>
      </w:pPr>
      <w:r>
        <w:t xml:space="preserve">False positives</w:t>
      </w:r>
    </w:p>
    <w:p>
      <w:pPr>
        <w:spacing w:after="150"/>
      </w:pPr>
      <w:r>
        <w:rPr>
          <w:b w:val="false"/>
          <w:bCs w:val="false"/>
          <w:i w:val="false"/>
          <w:iCs w:val="false"/>
        </w:rPr>
        <w:t xml:space="preserve">A rule tuned only against the author's mental model of "normal" will misfire on legitimate admin activity, scheduled tasks, or software that happens to touch the same commands/paths as the technique.</w:t>
      </w:r>
    </w:p>
    <w:p>
      <w:pPr>
        <w:pStyle w:val="Heading2"/>
        <w:spacing w:after="150" w:before="300"/>
      </w:pPr>
      <w:r>
        <w:t xml:space="preserve">Detection gaps</w:t>
      </w:r>
    </w:p>
    <w:p>
      <w:pPr>
        <w:spacing w:after="150"/>
      </w:pPr>
      <w:r>
        <w:rPr>
          <w:b w:val="false"/>
          <w:bCs w:val="false"/>
          <w:i w:val="false"/>
          <w:iCs w:val="false"/>
        </w:rPr>
        <w:t xml:space="preserve">Gaps are usually invisible until exploited. A digital twin makes gaps visible proactively by simulating techniques and checking whether any rule fires at all.</w:t>
      </w:r>
    </w:p>
    <w:p>
      <w:pPr>
        <w:pStyle w:val="Heading2"/>
        <w:spacing w:after="150" w:before="300"/>
      </w:pPr>
      <w:r>
        <w:t xml:space="preserve">Lack of safe testing environments</w:t>
      </w:r>
    </w:p>
    <w:p>
      <w:pPr>
        <w:spacing w:after="150"/>
      </w:pPr>
      <w:r>
        <w:rPr>
          <w:b w:val="false"/>
          <w:bCs w:val="false"/>
          <w:i w:val="false"/>
          <w:iCs w:val="false"/>
        </w:rPr>
        <w:t xml:space="preserve">Running real attack tooling (even benign proof-of-concept malware) against production infrastructure is a genuine operational and legal risk. Most small organizations and academic teams have no isolated environment that both looks like production telemetry and is safe to attack.</w:t>
      </w:r>
    </w:p>
    <w:p>
      <w:pPr>
        <w:pStyle w:val="Heading2"/>
        <w:spacing w:after="150" w:before="300"/>
      </w:pPr>
      <w:r>
        <w:t xml:space="preserve">Production testing risks</w:t>
      </w:r>
    </w:p>
    <w:p>
      <w:pPr>
        <w:spacing w:after="150"/>
      </w:pPr>
      <w:r>
        <w:rPr>
          <w:b w:val="false"/>
          <w:bCs w:val="false"/>
          <w:i w:val="false"/>
          <w:iCs w:val="false"/>
        </w:rPr>
        <w:t xml:space="preserve">Testing directly in production SIEM/EDR pipelines risks triggering real incident response processes, consuming ingestion quota, and introducing noise into dashboards that other analysts rely on.</w:t>
      </w:r>
    </w:p>
    <w:p>
      <w:pPr>
        <w:pStyle w:val="Heading2"/>
        <w:spacing w:after="150" w:before="300"/>
      </w:pPr>
      <w:r>
        <w:t xml:space="preserve">Why existing solutions fall short for small organizations and academic environments</w:t>
      </w:r>
    </w:p>
    <w:p>
      <w:pPr>
        <w:pStyle w:val="ListParagraph"/>
        <w:numPr>
          <w:ilvl w:val="0"/>
          <w:numId w:val="1"/>
        </w:numPr>
        <w:spacing w:after="60"/>
      </w:pPr>
      <w:r>
        <w:t xml:space="preserve">Commercial detection-posture-management and breach-and-attack-simulation (BAS) platforms (e.g., SafeBreach, AttackIQ, Cymulate) are enterprise-priced and require infrastructure and licensing a university team cannot obtain.</w:t>
      </w:r>
    </w:p>
    <w:p>
      <w:pPr>
        <w:pStyle w:val="ListParagraph"/>
        <w:numPr>
          <w:ilvl w:val="0"/>
          <w:numId w:val="1"/>
        </w:numPr>
        <w:spacing w:after="60"/>
      </w:pPr>
      <w:r>
        <w:t xml:space="preserve">Full cyber ranges (e.g., commercial or military-grade digital twins) model entire networks and are far beyond the scope, budget, and timeline of a student project.</w:t>
      </w:r>
    </w:p>
    <w:p>
      <w:pPr>
        <w:pStyle w:val="ListParagraph"/>
        <w:numPr>
          <w:ilvl w:val="0"/>
          <w:numId w:val="1"/>
        </w:numPr>
        <w:spacing w:after="60"/>
      </w:pPr>
      <w:r>
        <w:t xml:space="preserve">Open-source tools exist for parts of the problem (Atomic Red Team for simulation, Sigma/pySigma for rules) but nothing free ties simulation → telemetry → rule evaluation → coverage/drift reporting into one coherent, demoable platform — which is exactly the gap this project fills at a deliberately reduced scale.</w:t>
      </w:r>
    </w:p>
    <w:p>
      <w:pPr>
        <w:pStyle w:val="Heading1"/>
        <w:spacing w:after="200" w:before="400"/>
      </w:pPr>
      <w:r>
        <w:t xml:space="preserve">4. System Scope</w:t>
      </w:r>
    </w:p>
    <w:p>
      <w:pPr>
        <w:pStyle w:val="Heading2"/>
        <w:spacing w:after="150" w:before="300"/>
      </w:pPr>
      <w:r>
        <w:t xml:space="preserve">In Scope</w:t>
      </w:r>
    </w:p>
    <w:p>
      <w:pPr>
        <w:pStyle w:val="ListParagraph"/>
        <w:numPr>
          <w:ilvl w:val="0"/>
          <w:numId w:val="1"/>
        </w:numPr>
        <w:spacing w:after="60"/>
      </w:pPr>
      <w:r>
        <w:t xml:space="preserve">Sigma rule upload, parsing, validation, and versioning.</w:t>
      </w:r>
    </w:p>
    <w:p>
      <w:pPr>
        <w:pStyle w:val="ListParagraph"/>
        <w:numPr>
          <w:ilvl w:val="0"/>
          <w:numId w:val="1"/>
        </w:numPr>
        <w:spacing w:after="60"/>
      </w:pPr>
      <w:r>
        <w:t xml:space="preserve">A curated library of 15-25 MITRE ATT&amp;CK techniques with simulation scripts (Windows and/or Linux) that generate realistic synthetic telemetry.</w:t>
      </w:r>
    </w:p>
    <w:p>
      <w:pPr>
        <w:pStyle w:val="ListParagraph"/>
        <w:numPr>
          <w:ilvl w:val="0"/>
          <w:numId w:val="1"/>
        </w:numPr>
        <w:spacing w:after="60"/>
      </w:pPr>
      <w:r>
        <w:t xml:space="preserve">Synthetic telemetry generation for Sysmon-style Windows events and Linux auditd-style events, either from real lab VMs or from a synthetic log generator.</w:t>
      </w:r>
    </w:p>
    <w:p>
      <w:pPr>
        <w:pStyle w:val="ListParagraph"/>
        <w:numPr>
          <w:ilvl w:val="0"/>
          <w:numId w:val="1"/>
        </w:numPr>
        <w:spacing w:after="60"/>
      </w:pPr>
      <w:r>
        <w:t xml:space="preserve">A detection engine that evaluates Sigma rules against stored/streamed telemetry and produces alerts.</w:t>
      </w:r>
    </w:p>
    <w:p>
      <w:pPr>
        <w:pStyle w:val="ListParagraph"/>
        <w:numPr>
          <w:ilvl w:val="0"/>
          <w:numId w:val="1"/>
        </w:numPr>
        <w:spacing w:after="60"/>
      </w:pPr>
      <w:r>
        <w:t xml:space="preserve">MITRE ATT&amp;CK technique-to-rule mapping and a coverage matrix/heat-map.</w:t>
      </w:r>
    </w:p>
    <w:p>
      <w:pPr>
        <w:pStyle w:val="ListParagraph"/>
        <w:numPr>
          <w:ilvl w:val="0"/>
          <w:numId w:val="1"/>
        </w:numPr>
        <w:spacing w:after="60"/>
      </w:pPr>
      <w:r>
        <w:t xml:space="preserve">Rule drift detection: re-running rules against a fixed regression telemetry set and flagging results that changed since the last run.</w:t>
      </w:r>
    </w:p>
    <w:p>
      <w:pPr>
        <w:pStyle w:val="ListParagraph"/>
        <w:numPr>
          <w:ilvl w:val="0"/>
          <w:numId w:val="1"/>
        </w:numPr>
        <w:spacing w:after="60"/>
      </w:pPr>
      <w:r>
        <w:t xml:space="preserve">A web dashboard: rule management, run simulations, view alerts, view coverage and drift reports.</w:t>
      </w:r>
    </w:p>
    <w:p>
      <w:pPr>
        <w:pStyle w:val="Heading2"/>
        <w:spacing w:after="150" w:before="300"/>
      </w:pPr>
      <w:r>
        <w:t xml:space="preserve">Out of Scope</w:t>
      </w:r>
    </w:p>
    <w:p>
      <w:pPr>
        <w:pStyle w:val="ListParagraph"/>
        <w:numPr>
          <w:ilvl w:val="0"/>
          <w:numId w:val="1"/>
        </w:numPr>
        <w:spacing w:after="60"/>
      </w:pPr>
      <w:r>
        <w:t xml:space="preserve">Real-time ingestion from a live production SIEM at enterprise event volumes (millions of events/sec).</w:t>
      </w:r>
    </w:p>
    <w:p>
      <w:pPr>
        <w:pStyle w:val="ListParagraph"/>
        <w:numPr>
          <w:ilvl w:val="0"/>
          <w:numId w:val="1"/>
        </w:numPr>
        <w:spacing w:after="60"/>
      </w:pPr>
      <w:r>
        <w:t xml:space="preserve">Full network-level digital twin (routers, full Active Directory forest replication, cloud control-plane replication).</w:t>
      </w:r>
    </w:p>
    <w:p>
      <w:pPr>
        <w:pStyle w:val="ListParagraph"/>
        <w:numPr>
          <w:ilvl w:val="0"/>
          <w:numId w:val="1"/>
        </w:numPr>
        <w:spacing w:after="60"/>
      </w:pPr>
      <w:r>
        <w:t xml:space="preserve">Automated red-team infrastructure (C2 frameworks, real malware, real exploitation of live systems).</w:t>
      </w:r>
    </w:p>
    <w:p>
      <w:pPr>
        <w:pStyle w:val="ListParagraph"/>
        <w:numPr>
          <w:ilvl w:val="0"/>
          <w:numId w:val="1"/>
        </w:numPr>
        <w:spacing w:after="60"/>
      </w:pPr>
      <w:r>
        <w:t xml:space="preserve">Multi-tenant SaaS deployment, billing, enterprise SSO/RBAC beyond basic authentication and roles.</w:t>
      </w:r>
    </w:p>
    <w:p>
      <w:pPr>
        <w:pStyle w:val="ListParagraph"/>
        <w:numPr>
          <w:ilvl w:val="0"/>
          <w:numId w:val="1"/>
        </w:numPr>
        <w:spacing w:after="60"/>
      </w:pPr>
      <w:r>
        <w:t xml:space="preserve">Proprietary rule formats (Splunk SPL, Sentinel KQL, QRadar AQL) — Sigma is used as the single, portable, open rule format; format conversion can be a stretch goal via pySigma backends.</w:t>
      </w:r>
    </w:p>
    <w:p>
      <w:pPr>
        <w:pStyle w:val="Heading2"/>
        <w:spacing w:after="150" w:before="300"/>
      </w:pPr>
      <w:r>
        <w:t xml:space="preserve">Enterprise Cyber Digital Twin vs. University-Scale Detection Digital Twin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rPr>
          <w:tblHeader/>
        </w:trPr>
        <w:tc>
          <w:tcPr>
            <w:tcW w:type="dxa" w:w="2400"/>
            <w:shd w:fill="DCE6F1" w:val="clear"/>
            <w:vAlign w:val="center"/>
          </w:tcPr>
          <w:p>
            <w:r>
              <w:rPr>
                <w:b/>
                <w:bCs/>
                <w:sz w:val="18"/>
                <w:szCs w:val="18"/>
              </w:rPr>
              <w:t xml:space="preserve">Dimension</w:t>
            </w:r>
          </w:p>
        </w:tc>
        <w:tc>
          <w:tcPr>
            <w:tcW w:type="dxa" w:w="3475"/>
            <w:shd w:fill="DCE6F1" w:val="clear"/>
            <w:vAlign w:val="center"/>
          </w:tcPr>
          <w:p>
            <w:r>
              <w:rPr>
                <w:b/>
                <w:bCs/>
                <w:sz w:val="18"/>
                <w:szCs w:val="18"/>
              </w:rPr>
              <w:t xml:space="preserve">Enterprise Digital Twin</w:t>
            </w:r>
          </w:p>
        </w:tc>
        <w:tc>
          <w:tcPr>
            <w:tcW w:type="dxa" w:w="3475"/>
            <w:shd w:fill="DCE6F1" w:val="clear"/>
            <w:vAlign w:val="center"/>
          </w:tcPr>
          <w:p>
            <w:r>
              <w:rPr>
                <w:b/>
                <w:bCs/>
                <w:sz w:val="18"/>
                <w:szCs w:val="18"/>
              </w:rPr>
              <w:t xml:space="preserve">University-Scale DDT (this project)</w:t>
            </w:r>
          </w:p>
        </w:tc>
      </w:tr>
      <w:tr>
        <w:tc>
          <w:tcPr>
            <w:tcW w:type="dxa" w:w="2400"/>
            <w:vAlign w:val="center"/>
          </w:tcPr>
          <w:p>
            <w:r>
              <w:rPr>
                <w:b w:val="false"/>
                <w:bCs w:val="false"/>
                <w:sz w:val="18"/>
                <w:szCs w:val="18"/>
              </w:rPr>
              <w:t xml:space="preserve">Telemetry volume</w:t>
            </w:r>
          </w:p>
        </w:tc>
        <w:tc>
          <w:tcPr>
            <w:tcW w:type="dxa" w:w="3475"/>
            <w:vAlign w:val="center"/>
          </w:tcPr>
          <w:p>
            <w:r>
              <w:rPr>
                <w:b w:val="false"/>
                <w:bCs w:val="false"/>
                <w:sz w:val="18"/>
                <w:szCs w:val="18"/>
              </w:rPr>
              <w:t xml:space="preserve">Millions of events/day, live production mirror</w:t>
            </w:r>
          </w:p>
        </w:tc>
        <w:tc>
          <w:tcPr>
            <w:tcW w:type="dxa" w:w="3475"/>
            <w:vAlign w:val="center"/>
          </w:tcPr>
          <w:p>
            <w:r>
              <w:rPr>
                <w:b w:val="false"/>
                <w:bCs w:val="false"/>
                <w:sz w:val="18"/>
                <w:szCs w:val="18"/>
              </w:rPr>
              <w:t xml:space="preserve">Thousands of synthetic events per simulation run</w:t>
            </w:r>
          </w:p>
        </w:tc>
      </w:tr>
      <w:tr>
        <w:tc>
          <w:tcPr>
            <w:tcW w:type="dxa" w:w="2400"/>
            <w:vAlign w:val="center"/>
          </w:tcPr>
          <w:p>
            <w:r>
              <w:rPr>
                <w:b w:val="false"/>
                <w:bCs w:val="false"/>
                <w:sz w:val="18"/>
                <w:szCs w:val="18"/>
              </w:rPr>
              <w:t xml:space="preserve">Infrastructure</w:t>
            </w:r>
          </w:p>
        </w:tc>
        <w:tc>
          <w:tcPr>
            <w:tcW w:type="dxa" w:w="3475"/>
            <w:vAlign w:val="center"/>
          </w:tcPr>
          <w:p>
            <w:r>
              <w:rPr>
                <w:b w:val="false"/>
                <w:bCs w:val="false"/>
                <w:sz w:val="18"/>
                <w:szCs w:val="18"/>
              </w:rPr>
              <w:t xml:space="preserve">Distributed SIEM/data lake, dedicated cluster</w:t>
            </w:r>
          </w:p>
        </w:tc>
        <w:tc>
          <w:tcPr>
            <w:tcW w:type="dxa" w:w="3475"/>
            <w:vAlign w:val="center"/>
          </w:tcPr>
          <w:p>
            <w:r>
              <w:rPr>
                <w:b w:val="false"/>
                <w:bCs w:val="false"/>
                <w:sz w:val="18"/>
                <w:szCs w:val="18"/>
              </w:rPr>
              <w:t xml:space="preserve">Single host / 3-4 VMs on a laptop or one cloud VM</w:t>
            </w:r>
          </w:p>
        </w:tc>
      </w:tr>
      <w:tr>
        <w:tc>
          <w:tcPr>
            <w:tcW w:type="dxa" w:w="2400"/>
            <w:vAlign w:val="center"/>
          </w:tcPr>
          <w:p>
            <w:r>
              <w:rPr>
                <w:b w:val="false"/>
                <w:bCs w:val="false"/>
                <w:sz w:val="18"/>
                <w:szCs w:val="18"/>
              </w:rPr>
              <w:t xml:space="preserve">Attack coverage</w:t>
            </w:r>
          </w:p>
        </w:tc>
        <w:tc>
          <w:tcPr>
            <w:tcW w:type="dxa" w:w="3475"/>
            <w:vAlign w:val="center"/>
          </w:tcPr>
          <w:p>
            <w:r>
              <w:rPr>
                <w:b w:val="false"/>
                <w:bCs w:val="false"/>
                <w:sz w:val="18"/>
                <w:szCs w:val="18"/>
              </w:rPr>
              <w:t xml:space="preserve">Full ATT&amp;CK matrix, custom TTP library</w:t>
            </w:r>
          </w:p>
        </w:tc>
        <w:tc>
          <w:tcPr>
            <w:tcW w:type="dxa" w:w="3475"/>
            <w:vAlign w:val="center"/>
          </w:tcPr>
          <w:p>
            <w:r>
              <w:rPr>
                <w:b w:val="false"/>
                <w:bCs w:val="false"/>
                <w:sz w:val="18"/>
                <w:szCs w:val="18"/>
              </w:rPr>
              <w:t xml:space="preserve">15-25 curated techniques, safe simulations only</w:t>
            </w:r>
          </w:p>
        </w:tc>
      </w:tr>
      <w:tr>
        <w:tc>
          <w:tcPr>
            <w:tcW w:type="dxa" w:w="2400"/>
            <w:vAlign w:val="center"/>
          </w:tcPr>
          <w:p>
            <w:r>
              <w:rPr>
                <w:b w:val="false"/>
                <w:bCs w:val="false"/>
                <w:sz w:val="18"/>
                <w:szCs w:val="18"/>
              </w:rPr>
              <w:t xml:space="preserve">Rule formats</w:t>
            </w:r>
          </w:p>
        </w:tc>
        <w:tc>
          <w:tcPr>
            <w:tcW w:type="dxa" w:w="3475"/>
            <w:vAlign w:val="center"/>
          </w:tcPr>
          <w:p>
            <w:r>
              <w:rPr>
                <w:b w:val="false"/>
                <w:bCs w:val="false"/>
                <w:sz w:val="18"/>
                <w:szCs w:val="18"/>
              </w:rPr>
              <w:t xml:space="preserve">Multiple SIEM-native formats</w:t>
            </w:r>
          </w:p>
        </w:tc>
        <w:tc>
          <w:tcPr>
            <w:tcW w:type="dxa" w:w="3475"/>
            <w:vAlign w:val="center"/>
          </w:tcPr>
          <w:p>
            <w:r>
              <w:rPr>
                <w:b w:val="false"/>
                <w:bCs w:val="false"/>
                <w:sz w:val="18"/>
                <w:szCs w:val="18"/>
              </w:rPr>
              <w:t xml:space="preserve">Sigma only (portable, open)</w:t>
            </w:r>
          </w:p>
        </w:tc>
      </w:tr>
      <w:tr>
        <w:tc>
          <w:tcPr>
            <w:tcW w:type="dxa" w:w="2400"/>
            <w:vAlign w:val="center"/>
          </w:tcPr>
          <w:p>
            <w:r>
              <w:rPr>
                <w:b w:val="false"/>
                <w:bCs w:val="false"/>
                <w:sz w:val="18"/>
                <w:szCs w:val="18"/>
              </w:rPr>
              <w:t xml:space="preserve">Users</w:t>
            </w:r>
          </w:p>
        </w:tc>
        <w:tc>
          <w:tcPr>
            <w:tcW w:type="dxa" w:w="3475"/>
            <w:vAlign w:val="center"/>
          </w:tcPr>
          <w:p>
            <w:r>
              <w:rPr>
                <w:b w:val="false"/>
                <w:bCs w:val="false"/>
                <w:sz w:val="18"/>
                <w:szCs w:val="18"/>
              </w:rPr>
              <w:t xml:space="preserve">Multi-team, RBAC, audit trail</w:t>
            </w:r>
          </w:p>
        </w:tc>
        <w:tc>
          <w:tcPr>
            <w:tcW w:type="dxa" w:w="3475"/>
            <w:vAlign w:val="center"/>
          </w:tcPr>
          <w:p>
            <w:r>
              <w:rPr>
                <w:b w:val="false"/>
                <w:bCs w:val="false"/>
                <w:sz w:val="18"/>
                <w:szCs w:val="18"/>
              </w:rPr>
              <w:t xml:space="preserve">Single analyst role, simple auth</w:t>
            </w:r>
          </w:p>
        </w:tc>
      </w:tr>
      <w:tr>
        <w:tc>
          <w:tcPr>
            <w:tcW w:type="dxa" w:w="2400"/>
            <w:vAlign w:val="center"/>
          </w:tcPr>
          <w:p>
            <w:r>
              <w:rPr>
                <w:b w:val="false"/>
                <w:bCs w:val="false"/>
                <w:sz w:val="18"/>
                <w:szCs w:val="18"/>
              </w:rPr>
              <w:t xml:space="preserve">Goal</w:t>
            </w:r>
          </w:p>
        </w:tc>
        <w:tc>
          <w:tcPr>
            <w:tcW w:type="dxa" w:w="3475"/>
            <w:vAlign w:val="center"/>
          </w:tcPr>
          <w:p>
            <w:r>
              <w:rPr>
                <w:b w:val="false"/>
                <w:bCs w:val="false"/>
                <w:sz w:val="18"/>
                <w:szCs w:val="18"/>
              </w:rPr>
              <w:t xml:space="preserve">Continuous production assurance</w:t>
            </w:r>
          </w:p>
        </w:tc>
        <w:tc>
          <w:tcPr>
            <w:tcW w:type="dxa" w:w="3475"/>
            <w:vAlign w:val="center"/>
          </w:tcPr>
          <w:p>
            <w:r>
              <w:rPr>
                <w:b w:val="false"/>
                <w:bCs w:val="false"/>
                <w:sz w:val="18"/>
                <w:szCs w:val="18"/>
              </w:rPr>
              <w:t xml:space="preserve">Demonstrate the detection-testing workflow end-to-end</w:t>
            </w:r>
          </w:p>
        </w:tc>
      </w:tr>
    </w:tbl>
    <w:p>
      <w:pPr>
        <w:pStyle w:val="Heading1"/>
        <w:spacing w:after="200" w:before="400"/>
      </w:pPr>
      <w:r>
        <w:t xml:space="preserve">5. Functional Requirements</w:t>
      </w:r>
    </w:p>
    <w:p>
      <w:pPr>
        <w:spacing w:after="150"/>
      </w:pPr>
      <w:r>
        <w:rPr>
          <w:b w:val="false"/>
          <w:bCs w:val="false"/>
          <w:i w:val="false"/>
          <w:iCs w:val="false"/>
        </w:rPr>
        <w:t xml:space="preserve">Each requirement is specified with ID, description, input, processing, output, and priority (Must / Should / Could, MoSCoW).</w:t>
      </w:r>
    </w:p>
    <w:p>
      <w:pPr>
        <w:pStyle w:val="Heading3"/>
        <w:spacing w:after="100" w:before="200"/>
      </w:pPr>
      <w:r>
        <w:t xml:space="preserve">FR-01: Rule Upload and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Analysts upload, edit, and delete Sigma detection rules.</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Sigma YAML rule file(s), or pasted YAML text</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Parse YAML, validate against the Sigma schema (pySigma), extract MITRE technique tags</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Stored rule record with metadata (title, status, tags, log source)</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FR-02: Rule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Reject or flag rules that are malformed or reference an unsupported log source.</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Parsed rule object</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Schema validation, log-source compatibility check against supported telemetry sources</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Validation result: valid / invalid + error detail</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FR-03: Rule Versioning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Every edit to a rule creates a new version; prior versions remain queryable.</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Rule ID, updated YAML</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Diff against latest version, increment version number, store both</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Version history list, diff view</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Should</w:t>
            </w:r>
          </w:p>
        </w:tc>
      </w:tr>
    </w:tbl>
    <w:p>
      <w:pPr>
        <w:spacing w:after="150"/>
      </w:pPr>
    </w:p>
    <w:p>
      <w:pPr>
        <w:pStyle w:val="Heading3"/>
        <w:spacing w:after="100" w:before="200"/>
      </w:pPr>
      <w:r>
        <w:t xml:space="preserve">FR-04: Telemetry / Log Ingestion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Ingest synthetic or lab-generated logs (Sysmon XML/JSON, auditd, network events) into a normalized event schema.</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Raw log files or streamed events from lab VMs</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Parse source-specific format, normalize into a common event schema (ECS-inspired), tag with source type</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Normalized events stored/queued for evaluation</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FR-05: Attack Simulation Execution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Trigger a chosen MITRE technique simulation and capture the telemetry it produces.</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Technique ID (e.g., T1059.001), target VM/agent</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Execute a pre-approved benign simulation script (Atomic Red Team-style), capture resulting logs</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Simulation run record + generated telemetry batch</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FR-06: Detection Testing / Rule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Run one or all rules against a telemetry batch and record match results.</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Rule set, telemetry batch</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Sigma rule matcher evaluates each event against each applicable rule</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Match/no-match results per rule per run</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FR-07: Alert Generation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Produce an alert record when a rule matches an event.</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Rule match result</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Build alert object: rule, event, technique, timestamp, severity</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Alert stored and shown on dashboard</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FR-08: MITRE ATT&amp;CK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Associate every rule and every simulation with one or more ATT&amp;CK technique IDs.</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Rule tags / simulation metadata</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Cross-reference against a local copy of the ATT&amp;CK STIX/Enterprise dataset</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Technique-to-rule and technique-to-simulation mapping table</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FR-09: Coverage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Show which ATT&amp;CK techniques are covered by at least one passing rule, and which are not.</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Mapping table + latest evaluation results</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Aggregate pass/fail per technique across the tactic matrix</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Coverage heat-map (by tactic/technique), blind-spot list</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FR-10: Drift Detection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Detect when a previously-passing rule stops matching its regression telemetry after a rule or schema change.</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Historical evaluation results, current evaluation results</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Compare latest run outcome per rule against its baseline/previous run</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Drift report: rules whose status changed, with cause hints (rule edited vs. telemetry changed)</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Should</w:t>
            </w:r>
          </w:p>
        </w:tc>
      </w:tr>
    </w:tbl>
    <w:p>
      <w:pPr>
        <w:spacing w:after="150"/>
      </w:pPr>
    </w:p>
    <w:p>
      <w:pPr>
        <w:pStyle w:val="Heading3"/>
        <w:spacing w:after="100" w:before="200"/>
      </w:pPr>
      <w:r>
        <w:t xml:space="preserve">FR-11: Analyst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Single web UI for rule management, running simulations, viewing alerts, coverage, and drift.</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User interactions</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REST API calls to backend services</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Rendered views: rules, simulations, alerts, coverage matrix, drift report</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Must</w:t>
            </w:r>
          </w:p>
        </w:tc>
      </w:tr>
    </w:tbl>
    <w:p>
      <w:pPr>
        <w:spacing w:after="150"/>
      </w:pPr>
    </w:p>
    <w:p>
      <w:pPr>
        <w:pStyle w:val="Heading3"/>
        <w:spacing w:after="100" w:before="200"/>
      </w:pPr>
      <w:r>
        <w:t xml:space="preserve">FR-12: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Description</w:t>
            </w:r>
          </w:p>
        </w:tc>
        <w:tc>
          <w:tcPr>
            <w:tcW w:type="dxa" w:w="7150"/>
            <w:vAlign w:val="center"/>
          </w:tcPr>
          <w:p>
            <w:r>
              <w:rPr>
                <w:b w:val="false"/>
                <w:bCs w:val="false"/>
                <w:sz w:val="18"/>
                <w:szCs w:val="18"/>
              </w:rPr>
              <w:t xml:space="preserve">Restrict access to authenticated users.</w:t>
            </w:r>
          </w:p>
        </w:tc>
      </w:tr>
      <w:tr>
        <w:tc>
          <w:tcPr>
            <w:tcW w:type="dxa" w:w="2200"/>
            <w:vAlign w:val="center"/>
          </w:tcPr>
          <w:p>
            <w:r>
              <w:rPr>
                <w:b w:val="false"/>
                <w:bCs w:val="false"/>
                <w:sz w:val="18"/>
                <w:szCs w:val="18"/>
              </w:rPr>
              <w:t xml:space="preserve">Input</w:t>
            </w:r>
          </w:p>
        </w:tc>
        <w:tc>
          <w:tcPr>
            <w:tcW w:type="dxa" w:w="7150"/>
            <w:vAlign w:val="center"/>
          </w:tcPr>
          <w:p>
            <w:r>
              <w:rPr>
                <w:b w:val="false"/>
                <w:bCs w:val="false"/>
                <w:sz w:val="18"/>
                <w:szCs w:val="18"/>
              </w:rPr>
              <w:t xml:space="preserve">Username/password (or token)</w:t>
            </w:r>
          </w:p>
        </w:tc>
      </w:tr>
      <w:tr>
        <w:tc>
          <w:tcPr>
            <w:tcW w:type="dxa" w:w="2200"/>
            <w:vAlign w:val="center"/>
          </w:tcPr>
          <w:p>
            <w:r>
              <w:rPr>
                <w:b w:val="false"/>
                <w:bCs w:val="false"/>
                <w:sz w:val="18"/>
                <w:szCs w:val="18"/>
              </w:rPr>
              <w:t xml:space="preserve">Processing</w:t>
            </w:r>
          </w:p>
        </w:tc>
        <w:tc>
          <w:tcPr>
            <w:tcW w:type="dxa" w:w="7150"/>
            <w:vAlign w:val="center"/>
          </w:tcPr>
          <w:p>
            <w:r>
              <w:rPr>
                <w:b w:val="false"/>
                <w:bCs w:val="false"/>
                <w:sz w:val="18"/>
                <w:szCs w:val="18"/>
              </w:rPr>
              <w:t xml:space="preserve">Hash/verify credentials, issue session/JWT</w:t>
            </w:r>
          </w:p>
        </w:tc>
      </w:tr>
      <w:tr>
        <w:tc>
          <w:tcPr>
            <w:tcW w:type="dxa" w:w="2200"/>
            <w:vAlign w:val="center"/>
          </w:tcPr>
          <w:p>
            <w:r>
              <w:rPr>
                <w:b w:val="false"/>
                <w:bCs w:val="false"/>
                <w:sz w:val="18"/>
                <w:szCs w:val="18"/>
              </w:rPr>
              <w:t xml:space="preserve">Output</w:t>
            </w:r>
          </w:p>
        </w:tc>
        <w:tc>
          <w:tcPr>
            <w:tcW w:type="dxa" w:w="7150"/>
            <w:vAlign w:val="center"/>
          </w:tcPr>
          <w:p>
            <w:r>
              <w:rPr>
                <w:b w:val="false"/>
                <w:bCs w:val="false"/>
                <w:sz w:val="18"/>
                <w:szCs w:val="18"/>
              </w:rPr>
              <w:t xml:space="preserve">Authenticated session</w:t>
            </w:r>
          </w:p>
        </w:tc>
      </w:tr>
      <w:tr>
        <w:tc>
          <w:tcPr>
            <w:tcW w:type="dxa" w:w="2200"/>
            <w:vAlign w:val="center"/>
          </w:tcPr>
          <w:p>
            <w:r>
              <w:rPr>
                <w:b w:val="false"/>
                <w:bCs w:val="false"/>
                <w:sz w:val="18"/>
                <w:szCs w:val="18"/>
              </w:rPr>
              <w:t xml:space="preserve">Priority</w:t>
            </w:r>
          </w:p>
        </w:tc>
        <w:tc>
          <w:tcPr>
            <w:tcW w:type="dxa" w:w="7150"/>
            <w:vAlign w:val="center"/>
          </w:tcPr>
          <w:p>
            <w:r>
              <w:rPr>
                <w:b w:val="false"/>
                <w:bCs w:val="false"/>
                <w:sz w:val="18"/>
                <w:szCs w:val="18"/>
              </w:rPr>
              <w:t xml:space="preserve">Should</w:t>
            </w:r>
          </w:p>
        </w:tc>
      </w:tr>
    </w:tbl>
    <w:p>
      <w:pPr>
        <w:spacing w:after="150"/>
      </w:pPr>
    </w:p>
    <w:p>
      <w:pPr>
        <w:pStyle w:val="Heading1"/>
        <w:spacing w:after="200" w:before="400"/>
      </w:pPr>
      <w: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Category</w:t>
            </w:r>
          </w:p>
        </w:tc>
        <w:tc>
          <w:tcPr>
            <w:tcW w:type="dxa" w:w="7150"/>
            <w:shd w:fill="DCE6F1" w:val="clear"/>
            <w:vAlign w:val="center"/>
          </w:tcPr>
          <w:p>
            <w:r>
              <w:rPr>
                <w:b/>
                <w:bCs/>
                <w:sz w:val="18"/>
                <w:szCs w:val="18"/>
              </w:rPr>
              <w:t xml:space="preserve">Requirement</w:t>
            </w:r>
          </w:p>
        </w:tc>
      </w:tr>
      <w:tr>
        <w:tc>
          <w:tcPr>
            <w:tcW w:type="dxa" w:w="2200"/>
            <w:vAlign w:val="center"/>
          </w:tcPr>
          <w:p>
            <w:r>
              <w:rPr>
                <w:b w:val="false"/>
                <w:bCs w:val="false"/>
                <w:sz w:val="18"/>
                <w:szCs w:val="18"/>
              </w:rPr>
              <w:t xml:space="preserve">Performance</w:t>
            </w:r>
          </w:p>
        </w:tc>
        <w:tc>
          <w:tcPr>
            <w:tcW w:type="dxa" w:w="7150"/>
            <w:vAlign w:val="center"/>
          </w:tcPr>
          <w:p>
            <w:r>
              <w:rPr>
                <w:b w:val="false"/>
                <w:bCs w:val="false"/>
                <w:sz w:val="18"/>
                <w:szCs w:val="18"/>
              </w:rPr>
              <w:t xml:space="preserve">A single simulation run (hundreds to a few thousand synthetic events) should evaluate against the full rule set in under 30 seconds on the recommended lab hardware.</w:t>
            </w:r>
          </w:p>
        </w:tc>
      </w:tr>
      <w:tr>
        <w:tc>
          <w:tcPr>
            <w:tcW w:type="dxa" w:w="2200"/>
            <w:vAlign w:val="center"/>
          </w:tcPr>
          <w:p>
            <w:r>
              <w:rPr>
                <w:b w:val="false"/>
                <w:bCs w:val="false"/>
                <w:sz w:val="18"/>
                <w:szCs w:val="18"/>
              </w:rPr>
              <w:t xml:space="preserve">Performance</w:t>
            </w:r>
          </w:p>
        </w:tc>
        <w:tc>
          <w:tcPr>
            <w:tcW w:type="dxa" w:w="7150"/>
            <w:vAlign w:val="center"/>
          </w:tcPr>
          <w:p>
            <w:r>
              <w:rPr>
                <w:b w:val="false"/>
                <w:bCs w:val="false"/>
                <w:sz w:val="18"/>
                <w:szCs w:val="18"/>
              </w:rPr>
              <w:t xml:space="preserve">System should comfortably handle at least 50,000 stored normalized events without redesign (SQLite/PostgreSQL row counts, not enterprise SIEM scale).</w:t>
            </w:r>
          </w:p>
        </w:tc>
      </w:tr>
      <w:tr>
        <w:tc>
          <w:tcPr>
            <w:tcW w:type="dxa" w:w="2200"/>
            <w:vAlign w:val="center"/>
          </w:tcPr>
          <w:p>
            <w:r>
              <w:rPr>
                <w:b w:val="false"/>
                <w:bCs w:val="false"/>
                <w:sz w:val="18"/>
                <w:szCs w:val="18"/>
              </w:rPr>
              <w:t xml:space="preserve">Security</w:t>
            </w:r>
          </w:p>
        </w:tc>
        <w:tc>
          <w:tcPr>
            <w:tcW w:type="dxa" w:w="7150"/>
            <w:vAlign w:val="center"/>
          </w:tcPr>
          <w:p>
            <w:r>
              <w:rPr>
                <w:b w:val="false"/>
                <w:bCs w:val="false"/>
                <w:sz w:val="18"/>
                <w:szCs w:val="18"/>
              </w:rPr>
              <w:t xml:space="preserve">All API endpoints (except login) require authentication; passwords hashed with bcrypt/argon2, never stored in plaintext.</w:t>
            </w:r>
          </w:p>
        </w:tc>
      </w:tr>
      <w:tr>
        <w:tc>
          <w:tcPr>
            <w:tcW w:type="dxa" w:w="2200"/>
            <w:vAlign w:val="center"/>
          </w:tcPr>
          <w:p>
            <w:r>
              <w:rPr>
                <w:b w:val="false"/>
                <w:bCs w:val="false"/>
                <w:sz w:val="18"/>
                <w:szCs w:val="18"/>
              </w:rPr>
              <w:t xml:space="preserve">Security</w:t>
            </w:r>
          </w:p>
        </w:tc>
        <w:tc>
          <w:tcPr>
            <w:tcW w:type="dxa" w:w="7150"/>
            <w:vAlign w:val="center"/>
          </w:tcPr>
          <w:p>
            <w:r>
              <w:rPr>
                <w:b w:val="false"/>
                <w:bCs w:val="false"/>
                <w:sz w:val="18"/>
                <w:szCs w:val="18"/>
              </w:rPr>
              <w:t xml:space="preserve">Uploaded rule files are validated and size-limited before parsing to avoid YAML-bomb / resource-exhaustion issues.</w:t>
            </w:r>
          </w:p>
        </w:tc>
      </w:tr>
      <w:tr>
        <w:tc>
          <w:tcPr>
            <w:tcW w:type="dxa" w:w="2200"/>
            <w:vAlign w:val="center"/>
          </w:tcPr>
          <w:p>
            <w:r>
              <w:rPr>
                <w:b w:val="false"/>
                <w:bCs w:val="false"/>
                <w:sz w:val="18"/>
                <w:szCs w:val="18"/>
              </w:rPr>
              <w:t xml:space="preserve">Security</w:t>
            </w:r>
          </w:p>
        </w:tc>
        <w:tc>
          <w:tcPr>
            <w:tcW w:type="dxa" w:w="7150"/>
            <w:vAlign w:val="center"/>
          </w:tcPr>
          <w:p>
            <w:r>
              <w:rPr>
                <w:b w:val="false"/>
                <w:bCs w:val="false"/>
                <w:sz w:val="18"/>
                <w:szCs w:val="18"/>
              </w:rPr>
              <w:t xml:space="preserve">Secrets (DB credentials, JWT signing key) are stored in environment variables / a .env file excluded from version control, not hard-coded.</w:t>
            </w:r>
          </w:p>
        </w:tc>
      </w:tr>
      <w:tr>
        <w:tc>
          <w:tcPr>
            <w:tcW w:type="dxa" w:w="2200"/>
            <w:vAlign w:val="center"/>
          </w:tcPr>
          <w:p>
            <w:r>
              <w:rPr>
                <w:b w:val="false"/>
                <w:bCs w:val="false"/>
                <w:sz w:val="18"/>
                <w:szCs w:val="18"/>
              </w:rPr>
              <w:t xml:space="preserve">Reliability</w:t>
            </w:r>
          </w:p>
        </w:tc>
        <w:tc>
          <w:tcPr>
            <w:tcW w:type="dxa" w:w="7150"/>
            <w:vAlign w:val="center"/>
          </w:tcPr>
          <w:p>
            <w:r>
              <w:rPr>
                <w:b w:val="false"/>
                <w:bCs w:val="false"/>
                <w:sz w:val="18"/>
                <w:szCs w:val="18"/>
              </w:rPr>
              <w:t xml:space="preserve">Failed simulations or malformed telemetry batches are logged with enough context to reproduce; the system should not crash on a single bad event.</w:t>
            </w:r>
          </w:p>
        </w:tc>
      </w:tr>
      <w:tr>
        <w:tc>
          <w:tcPr>
            <w:tcW w:type="dxa" w:w="2200"/>
            <w:vAlign w:val="center"/>
          </w:tcPr>
          <w:p>
            <w:r>
              <w:rPr>
                <w:b w:val="false"/>
                <w:bCs w:val="false"/>
                <w:sz w:val="18"/>
                <w:szCs w:val="18"/>
              </w:rPr>
              <w:t xml:space="preserve">Reliability</w:t>
            </w:r>
          </w:p>
        </w:tc>
        <w:tc>
          <w:tcPr>
            <w:tcW w:type="dxa" w:w="7150"/>
            <w:vAlign w:val="center"/>
          </w:tcPr>
          <w:p>
            <w:r>
              <w:rPr>
                <w:b w:val="false"/>
                <w:bCs w:val="false"/>
                <w:sz w:val="18"/>
                <w:szCs w:val="18"/>
              </w:rPr>
              <w:t xml:space="preserve">Structured application logging (JSON logs) for backend services to aid debugging and, ironically, to be a log source the platform could itself analyze.</w:t>
            </w:r>
          </w:p>
        </w:tc>
      </w:tr>
      <w:tr>
        <w:tc>
          <w:tcPr>
            <w:tcW w:type="dxa" w:w="2200"/>
            <w:vAlign w:val="center"/>
          </w:tcPr>
          <w:p>
            <w:r>
              <w:rPr>
                <w:b w:val="false"/>
                <w:bCs w:val="false"/>
                <w:sz w:val="18"/>
                <w:szCs w:val="18"/>
              </w:rPr>
              <w:t xml:space="preserve">Scalability</w:t>
            </w:r>
          </w:p>
        </w:tc>
        <w:tc>
          <w:tcPr>
            <w:tcW w:type="dxa" w:w="7150"/>
            <w:vAlign w:val="center"/>
          </w:tcPr>
          <w:p>
            <w:r>
              <w:rPr>
                <w:b w:val="false"/>
                <w:bCs w:val="false"/>
                <w:sz w:val="18"/>
                <w:szCs w:val="18"/>
              </w:rPr>
              <w:t xml:space="preserve">Detection engine and simulation engine are decoupled services so telemetry volume or rule count can grow independently; a queue (or simple background task runner) sits between simulation and evaluation.</w:t>
            </w:r>
          </w:p>
        </w:tc>
      </w:tr>
      <w:tr>
        <w:tc>
          <w:tcPr>
            <w:tcW w:type="dxa" w:w="2200"/>
            <w:vAlign w:val="center"/>
          </w:tcPr>
          <w:p>
            <w:r>
              <w:rPr>
                <w:b w:val="false"/>
                <w:bCs w:val="false"/>
                <w:sz w:val="18"/>
                <w:szCs w:val="18"/>
              </w:rPr>
              <w:t xml:space="preserve">Maintainability</w:t>
            </w:r>
          </w:p>
        </w:tc>
        <w:tc>
          <w:tcPr>
            <w:tcW w:type="dxa" w:w="7150"/>
            <w:vAlign w:val="center"/>
          </w:tcPr>
          <w:p>
            <w:r>
              <w:rPr>
                <w:b w:val="false"/>
                <w:bCs w:val="false"/>
                <w:sz w:val="18"/>
                <w:szCs w:val="18"/>
              </w:rPr>
              <w:t xml:space="preserve">Modular architecture: rule engine, simulation engine, telemetry layer, and API are separate Python packages with clear interfaces, enabling one module to be rewritten without breaking others.</w:t>
            </w:r>
          </w:p>
        </w:tc>
      </w:tr>
      <w:tr>
        <w:tc>
          <w:tcPr>
            <w:tcW w:type="dxa" w:w="2200"/>
            <w:vAlign w:val="center"/>
          </w:tcPr>
          <w:p>
            <w:r>
              <w:rPr>
                <w:b w:val="false"/>
                <w:bCs w:val="false"/>
                <w:sz w:val="18"/>
                <w:szCs w:val="18"/>
              </w:rPr>
              <w:t xml:space="preserve">Usability</w:t>
            </w:r>
          </w:p>
        </w:tc>
        <w:tc>
          <w:tcPr>
            <w:tcW w:type="dxa" w:w="7150"/>
            <w:vAlign w:val="center"/>
          </w:tcPr>
          <w:p>
            <w:r>
              <w:rPr>
                <w:b w:val="false"/>
                <w:bCs w:val="false"/>
                <w:sz w:val="18"/>
                <w:szCs w:val="18"/>
              </w:rPr>
              <w:t xml:space="preserve">A first-time user can upload a rule, run a simulation, and see a pass/fail result within 3 dashboard actions.</w:t>
            </w:r>
          </w:p>
        </w:tc>
      </w:tr>
    </w:tbl>
    <w:p>
      <w:pPr>
        <w:pStyle w:val="Heading1"/>
        <w:spacing w:after="200" w:before="400"/>
      </w:pPr>
      <w:r>
        <w:t xml:space="preserve">7. Complete System Architecture</w:t>
      </w:r>
    </w:p>
    <w:p>
      <w:pPr>
        <w:pStyle w:val="Heading2"/>
        <w:spacing w:after="150" w:before="300"/>
      </w:pPr>
      <w:r>
        <w:t xml:space="preserve">High-Level Architecture</w:t>
      </w:r>
    </w:p>
    <w:p>
      <w:pPr>
        <w:spacing w:after="150"/>
      </w:pPr>
      <w:r>
        <w:rPr>
          <w:b w:val="false"/>
          <w:bCs w:val="false"/>
          <w:i w:val="false"/>
          <w:iCs w:val="false"/>
        </w:rPr>
        <w:t xml:space="preserve">The system is organized into six layers. Data flows from the Security Intelligence Layer (what to simulate / what rule to test) through the Telemetry Layer (synthetic logs), into the Analysis Layer (detection evaluation), with results surfaced through the Frontend Layer and persisted in the Storage Layer. The Backend Layer's API server coordinates all of it.</w:t>
      </w:r>
    </w:p>
    <w:p>
      <w:pPr>
        <w:spacing w:after="150"/>
      </w:pPr>
      <w:r>
        <w:rPr>
          <w:b w:val="false"/>
          <w:bCs w:val="false"/>
          <w:i w:val="false"/>
          <w:iCs w:val="false"/>
        </w:rPr>
        <w:t xml:space="preserve">Text-form high-level diagram:</w:t>
      </w:r>
    </w:p>
    <w:p>
      <w:pPr>
        <w:spacing w:after="200"/>
      </w:pPr>
      <w:r>
        <w:rPr>
          <w:rFonts w:ascii="Consolas" w:cs="Consolas" w:eastAsia="Consolas" w:hAnsi="Consolas"/>
          <w:sz w:val="18"/>
          <w:szCs w:val="18"/>
        </w:rPr>
        <w:t xml:space="preserve">[ Analyst Dashboard (Frontend) ]</w:t>
      </w:r>
      <w:r>
        <w:rPr>
          <w:rFonts w:ascii="Consolas" w:cs="Consolas" w:eastAsia="Consolas" w:hAnsi="Consolas"/>
          <w:sz w:val="18"/>
          <w:szCs w:val="18"/>
        </w:rPr>
        <w:br/>
        <w:t xml:space="preserve">        |  REST/HTTPS</w:t>
      </w:r>
      <w:r>
        <w:rPr>
          <w:rFonts w:ascii="Consolas" w:cs="Consolas" w:eastAsia="Consolas" w:hAnsi="Consolas"/>
          <w:sz w:val="18"/>
          <w:szCs w:val="18"/>
        </w:rPr>
        <w:br/>
        <w:t xml:space="preserve">[ API Server + Auth (Backend) ] -------------------------</w:t>
      </w:r>
      <w:r>
        <w:rPr>
          <w:rFonts w:ascii="Consolas" w:cs="Consolas" w:eastAsia="Consolas" w:hAnsi="Consolas"/>
          <w:sz w:val="18"/>
          <w:szCs w:val="18"/>
        </w:rPr>
        <w:br/>
        <w:t xml:space="preserve">   |                 |                    |             |</w:t>
      </w:r>
      <w:r>
        <w:rPr>
          <w:rFonts w:ascii="Consolas" w:cs="Consolas" w:eastAsia="Consolas" w:hAnsi="Consolas"/>
          <w:sz w:val="18"/>
          <w:szCs w:val="18"/>
        </w:rPr>
        <w:br/>
        <w:t xml:space="preserve">[Sigma Rule Mgr] [Simulation Engine] [Detection Engine] [Coverage/Drift Analyzer]</w:t>
      </w:r>
      <w:r>
        <w:rPr>
          <w:rFonts w:ascii="Consolas" w:cs="Consolas" w:eastAsia="Consolas" w:hAnsi="Consolas"/>
          <w:sz w:val="18"/>
          <w:szCs w:val="18"/>
        </w:rPr>
        <w:br/>
        <w:t xml:space="preserve">   |                 |                    |             |</w:t>
      </w:r>
      <w:r>
        <w:rPr>
          <w:rFonts w:ascii="Consolas" w:cs="Consolas" w:eastAsia="Consolas" w:hAnsi="Consolas"/>
          <w:sz w:val="18"/>
          <w:szCs w:val="18"/>
        </w:rPr>
        <w:br/>
        <w:t xml:space="preserve">   |          [Synthetic/Lab Telemetry Sources]         |</w:t>
      </w:r>
      <w:r>
        <w:rPr>
          <w:rFonts w:ascii="Consolas" w:cs="Consolas" w:eastAsia="Consolas" w:hAnsi="Consolas"/>
          <w:sz w:val="18"/>
          <w:szCs w:val="18"/>
        </w:rPr>
        <w:br/>
        <w:t xml:space="preserve">   |          (Sysmon / auditd / network events)        |</w:t>
      </w:r>
      <w:r>
        <w:rPr>
          <w:rFonts w:ascii="Consolas" w:cs="Consolas" w:eastAsia="Consolas" w:hAnsi="Consolas"/>
          <w:sz w:val="18"/>
          <w:szCs w:val="18"/>
        </w:rPr>
        <w:br/>
        <w:t xml:space="preserve">   -----------------------  |  --------------------------</w:t>
      </w:r>
      <w:r>
        <w:rPr>
          <w:rFonts w:ascii="Consolas" w:cs="Consolas" w:eastAsia="Consolas" w:hAnsi="Consolas"/>
          <w:sz w:val="18"/>
          <w:szCs w:val="18"/>
        </w:rPr>
        <w:br/>
        <w:t xml:space="preserve">                    [ Database + Log Storage ]</w:t>
      </w:r>
    </w:p>
    <w:p>
      <w:pPr>
        <w:pStyle w:val="Heading2"/>
        <w:spacing w:after="150" w:before="300"/>
      </w:pPr>
      <w:r>
        <w:t xml:space="preserve">Component-Level Architecture and Data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1650"/>
        <w:gridCol w:w="1750"/>
        <w:gridCol w:w="1400"/>
        <w:gridCol w:w="1550"/>
        <w:gridCol w:w="1750"/>
      </w:tblGrid>
      <w:tr>
        <w:trPr>
          <w:tblHeader/>
        </w:trPr>
        <w:tc>
          <w:tcPr>
            <w:tcW w:type="dxa" w:w="1250"/>
            <w:shd w:fill="DCE6F1" w:val="clear"/>
            <w:vAlign w:val="center"/>
          </w:tcPr>
          <w:p>
            <w:r>
              <w:rPr>
                <w:b/>
                <w:bCs/>
                <w:sz w:val="18"/>
                <w:szCs w:val="18"/>
              </w:rPr>
              <w:t xml:space="preserve">Layer</w:t>
            </w:r>
          </w:p>
        </w:tc>
        <w:tc>
          <w:tcPr>
            <w:tcW w:type="dxa" w:w="1650"/>
            <w:shd w:fill="DCE6F1" w:val="clear"/>
            <w:vAlign w:val="center"/>
          </w:tcPr>
          <w:p>
            <w:r>
              <w:rPr>
                <w:b/>
                <w:bCs/>
                <w:sz w:val="18"/>
                <w:szCs w:val="18"/>
              </w:rPr>
              <w:t xml:space="preserve">Component</w:t>
            </w:r>
          </w:p>
        </w:tc>
        <w:tc>
          <w:tcPr>
            <w:tcW w:type="dxa" w:w="1750"/>
            <w:shd w:fill="DCE6F1" w:val="clear"/>
            <w:vAlign w:val="center"/>
          </w:tcPr>
          <w:p>
            <w:r>
              <w:rPr>
                <w:b/>
                <w:bCs/>
                <w:sz w:val="18"/>
                <w:szCs w:val="18"/>
              </w:rPr>
              <w:t xml:space="preserve">Purpose</w:t>
            </w:r>
          </w:p>
        </w:tc>
        <w:tc>
          <w:tcPr>
            <w:tcW w:type="dxa" w:w="1400"/>
            <w:shd w:fill="DCE6F1" w:val="clear"/>
            <w:vAlign w:val="center"/>
          </w:tcPr>
          <w:p>
            <w:r>
              <w:rPr>
                <w:b/>
                <w:bCs/>
                <w:sz w:val="18"/>
                <w:szCs w:val="18"/>
              </w:rPr>
              <w:t xml:space="preserve">Input</w:t>
            </w:r>
          </w:p>
        </w:tc>
        <w:tc>
          <w:tcPr>
            <w:tcW w:type="dxa" w:w="1550"/>
            <w:shd w:fill="DCE6F1" w:val="clear"/>
            <w:vAlign w:val="center"/>
          </w:tcPr>
          <w:p>
            <w:r>
              <w:rPr>
                <w:b/>
                <w:bCs/>
                <w:sz w:val="18"/>
                <w:szCs w:val="18"/>
              </w:rPr>
              <w:t xml:space="preserve">Output</w:t>
            </w:r>
          </w:p>
        </w:tc>
        <w:tc>
          <w:tcPr>
            <w:tcW w:type="dxa" w:w="1750"/>
            <w:shd w:fill="DCE6F1" w:val="clear"/>
            <w:vAlign w:val="center"/>
          </w:tcPr>
          <w:p>
            <w:r>
              <w:rPr>
                <w:b/>
                <w:bCs/>
                <w:sz w:val="18"/>
                <w:szCs w:val="18"/>
              </w:rPr>
              <w:t xml:space="preserve">Technology</w:t>
            </w:r>
          </w:p>
        </w:tc>
      </w:tr>
      <w:tr>
        <w:tc>
          <w:tcPr>
            <w:tcW w:type="dxa" w:w="1250"/>
            <w:vAlign w:val="center"/>
          </w:tcPr>
          <w:p>
            <w:r>
              <w:rPr>
                <w:b w:val="false"/>
                <w:bCs w:val="false"/>
                <w:sz w:val="18"/>
                <w:szCs w:val="18"/>
              </w:rPr>
              <w:t xml:space="preserve">Frontend</w:t>
            </w:r>
          </w:p>
        </w:tc>
        <w:tc>
          <w:tcPr>
            <w:tcW w:type="dxa" w:w="1650"/>
            <w:vAlign w:val="center"/>
          </w:tcPr>
          <w:p>
            <w:r>
              <w:rPr>
                <w:b w:val="false"/>
                <w:bCs w:val="false"/>
                <w:sz w:val="18"/>
                <w:szCs w:val="18"/>
              </w:rPr>
              <w:t xml:space="preserve">Analyst Dashboard</w:t>
            </w:r>
          </w:p>
        </w:tc>
        <w:tc>
          <w:tcPr>
            <w:tcW w:type="dxa" w:w="1750"/>
            <w:vAlign w:val="center"/>
          </w:tcPr>
          <w:p>
            <w:r>
              <w:rPr>
                <w:b w:val="false"/>
                <w:bCs w:val="false"/>
                <w:sz w:val="18"/>
                <w:szCs w:val="18"/>
              </w:rPr>
              <w:t xml:space="preserve">Rule mgmt, run simulations, view results</w:t>
            </w:r>
          </w:p>
        </w:tc>
        <w:tc>
          <w:tcPr>
            <w:tcW w:type="dxa" w:w="1400"/>
            <w:vAlign w:val="center"/>
          </w:tcPr>
          <w:p>
            <w:r>
              <w:rPr>
                <w:b w:val="false"/>
                <w:bCs w:val="false"/>
                <w:sz w:val="18"/>
                <w:szCs w:val="18"/>
              </w:rPr>
              <w:t xml:space="preserve">User actions</w:t>
            </w:r>
          </w:p>
        </w:tc>
        <w:tc>
          <w:tcPr>
            <w:tcW w:type="dxa" w:w="1550"/>
            <w:vAlign w:val="center"/>
          </w:tcPr>
          <w:p>
            <w:r>
              <w:rPr>
                <w:b w:val="false"/>
                <w:bCs w:val="false"/>
                <w:sz w:val="18"/>
                <w:szCs w:val="18"/>
              </w:rPr>
              <w:t xml:space="preserve">API calls</w:t>
            </w:r>
          </w:p>
        </w:tc>
        <w:tc>
          <w:tcPr>
            <w:tcW w:type="dxa" w:w="1750"/>
            <w:vAlign w:val="center"/>
          </w:tcPr>
          <w:p>
            <w:r>
              <w:rPr>
                <w:b w:val="false"/>
                <w:bCs w:val="false"/>
                <w:sz w:val="18"/>
                <w:szCs w:val="18"/>
              </w:rPr>
              <w:t xml:space="preserve">React (or Streamlit for MVP)</w:t>
            </w:r>
          </w:p>
        </w:tc>
      </w:tr>
      <w:tr>
        <w:tc>
          <w:tcPr>
            <w:tcW w:type="dxa" w:w="1250"/>
            <w:vAlign w:val="center"/>
          </w:tcPr>
          <w:p>
            <w:r>
              <w:rPr>
                <w:b w:val="false"/>
                <w:bCs w:val="false"/>
                <w:sz w:val="18"/>
                <w:szCs w:val="18"/>
              </w:rPr>
              <w:t xml:space="preserve">Backend</w:t>
            </w:r>
          </w:p>
        </w:tc>
        <w:tc>
          <w:tcPr>
            <w:tcW w:type="dxa" w:w="1650"/>
            <w:vAlign w:val="center"/>
          </w:tcPr>
          <w:p>
            <w:r>
              <w:rPr>
                <w:b w:val="false"/>
                <w:bCs w:val="false"/>
                <w:sz w:val="18"/>
                <w:szCs w:val="18"/>
              </w:rPr>
              <w:t xml:space="preserve">API Server</w:t>
            </w:r>
          </w:p>
        </w:tc>
        <w:tc>
          <w:tcPr>
            <w:tcW w:type="dxa" w:w="1750"/>
            <w:vAlign w:val="center"/>
          </w:tcPr>
          <w:p>
            <w:r>
              <w:rPr>
                <w:b w:val="false"/>
                <w:bCs w:val="false"/>
                <w:sz w:val="18"/>
                <w:szCs w:val="18"/>
              </w:rPr>
              <w:t xml:space="preserve">Route requests to services, enforce auth</w:t>
            </w:r>
          </w:p>
        </w:tc>
        <w:tc>
          <w:tcPr>
            <w:tcW w:type="dxa" w:w="1400"/>
            <w:vAlign w:val="center"/>
          </w:tcPr>
          <w:p>
            <w:r>
              <w:rPr>
                <w:b w:val="false"/>
                <w:bCs w:val="false"/>
                <w:sz w:val="18"/>
                <w:szCs w:val="18"/>
              </w:rPr>
              <w:t xml:space="preserve">HTTP requests</w:t>
            </w:r>
          </w:p>
        </w:tc>
        <w:tc>
          <w:tcPr>
            <w:tcW w:type="dxa" w:w="1550"/>
            <w:vAlign w:val="center"/>
          </w:tcPr>
          <w:p>
            <w:r>
              <w:rPr>
                <w:b w:val="false"/>
                <w:bCs w:val="false"/>
                <w:sz w:val="18"/>
                <w:szCs w:val="18"/>
              </w:rPr>
              <w:t xml:space="preserve">JSON responses</w:t>
            </w:r>
          </w:p>
        </w:tc>
        <w:tc>
          <w:tcPr>
            <w:tcW w:type="dxa" w:w="1750"/>
            <w:vAlign w:val="center"/>
          </w:tcPr>
          <w:p>
            <w:r>
              <w:rPr>
                <w:b w:val="false"/>
                <w:bCs w:val="false"/>
                <w:sz w:val="18"/>
                <w:szCs w:val="18"/>
              </w:rPr>
              <w:t xml:space="preserve">FastAPI</w:t>
            </w:r>
          </w:p>
        </w:tc>
      </w:tr>
      <w:tr>
        <w:tc>
          <w:tcPr>
            <w:tcW w:type="dxa" w:w="1250"/>
            <w:vAlign w:val="center"/>
          </w:tcPr>
          <w:p>
            <w:r>
              <w:rPr>
                <w:b w:val="false"/>
                <w:bCs w:val="false"/>
                <w:sz w:val="18"/>
                <w:szCs w:val="18"/>
              </w:rPr>
              <w:t xml:space="preserve">Backend</w:t>
            </w:r>
          </w:p>
        </w:tc>
        <w:tc>
          <w:tcPr>
            <w:tcW w:type="dxa" w:w="1650"/>
            <w:vAlign w:val="center"/>
          </w:tcPr>
          <w:p>
            <w:r>
              <w:rPr>
                <w:b w:val="false"/>
                <w:bCs w:val="false"/>
                <w:sz w:val="18"/>
                <w:szCs w:val="18"/>
              </w:rPr>
              <w:t xml:space="preserve">Authentication Module</w:t>
            </w:r>
          </w:p>
        </w:tc>
        <w:tc>
          <w:tcPr>
            <w:tcW w:type="dxa" w:w="1750"/>
            <w:vAlign w:val="center"/>
          </w:tcPr>
          <w:p>
            <w:r>
              <w:rPr>
                <w:b w:val="false"/>
                <w:bCs w:val="false"/>
                <w:sz w:val="18"/>
                <w:szCs w:val="18"/>
              </w:rPr>
              <w:t xml:space="preserve">Login, session/JWT issuance</w:t>
            </w:r>
          </w:p>
        </w:tc>
        <w:tc>
          <w:tcPr>
            <w:tcW w:type="dxa" w:w="1400"/>
            <w:vAlign w:val="center"/>
          </w:tcPr>
          <w:p>
            <w:r>
              <w:rPr>
                <w:b w:val="false"/>
                <w:bCs w:val="false"/>
                <w:sz w:val="18"/>
                <w:szCs w:val="18"/>
              </w:rPr>
              <w:t xml:space="preserve">Credentials</w:t>
            </w:r>
          </w:p>
        </w:tc>
        <w:tc>
          <w:tcPr>
            <w:tcW w:type="dxa" w:w="1550"/>
            <w:vAlign w:val="center"/>
          </w:tcPr>
          <w:p>
            <w:r>
              <w:rPr>
                <w:b w:val="false"/>
                <w:bCs w:val="false"/>
                <w:sz w:val="18"/>
                <w:szCs w:val="18"/>
              </w:rPr>
              <w:t xml:space="preserve">Token/session</w:t>
            </w:r>
          </w:p>
        </w:tc>
        <w:tc>
          <w:tcPr>
            <w:tcW w:type="dxa" w:w="1750"/>
            <w:vAlign w:val="center"/>
          </w:tcPr>
          <w:p>
            <w:r>
              <w:rPr>
                <w:b w:val="false"/>
                <w:bCs w:val="false"/>
                <w:sz w:val="18"/>
                <w:szCs w:val="18"/>
              </w:rPr>
              <w:t xml:space="preserve">FastAPI + passlib + JWT</w:t>
            </w:r>
          </w:p>
        </w:tc>
      </w:tr>
      <w:tr>
        <w:tc>
          <w:tcPr>
            <w:tcW w:type="dxa" w:w="1250"/>
            <w:vAlign w:val="center"/>
          </w:tcPr>
          <w:p>
            <w:r>
              <w:rPr>
                <w:b w:val="false"/>
                <w:bCs w:val="false"/>
                <w:sz w:val="18"/>
                <w:szCs w:val="18"/>
              </w:rPr>
              <w:t xml:space="preserve">Security Intelligence</w:t>
            </w:r>
          </w:p>
        </w:tc>
        <w:tc>
          <w:tcPr>
            <w:tcW w:type="dxa" w:w="1650"/>
            <w:vAlign w:val="center"/>
          </w:tcPr>
          <w:p>
            <w:r>
              <w:rPr>
                <w:b w:val="false"/>
                <w:bCs w:val="false"/>
                <w:sz w:val="18"/>
                <w:szCs w:val="18"/>
              </w:rPr>
              <w:t xml:space="preserve">Sigma Rule Manager</w:t>
            </w:r>
          </w:p>
        </w:tc>
        <w:tc>
          <w:tcPr>
            <w:tcW w:type="dxa" w:w="1750"/>
            <w:vAlign w:val="center"/>
          </w:tcPr>
          <w:p>
            <w:r>
              <w:rPr>
                <w:b w:val="false"/>
                <w:bCs w:val="false"/>
                <w:sz w:val="18"/>
                <w:szCs w:val="18"/>
              </w:rPr>
              <w:t xml:space="preserve">Parse, validate, version rules</w:t>
            </w:r>
          </w:p>
        </w:tc>
        <w:tc>
          <w:tcPr>
            <w:tcW w:type="dxa" w:w="1400"/>
            <w:vAlign w:val="center"/>
          </w:tcPr>
          <w:p>
            <w:r>
              <w:rPr>
                <w:b w:val="false"/>
                <w:bCs w:val="false"/>
                <w:sz w:val="18"/>
                <w:szCs w:val="18"/>
              </w:rPr>
              <w:t xml:space="preserve">Sigma YAML</w:t>
            </w:r>
          </w:p>
        </w:tc>
        <w:tc>
          <w:tcPr>
            <w:tcW w:type="dxa" w:w="1550"/>
            <w:vAlign w:val="center"/>
          </w:tcPr>
          <w:p>
            <w:r>
              <w:rPr>
                <w:b w:val="false"/>
                <w:bCs w:val="false"/>
                <w:sz w:val="18"/>
                <w:szCs w:val="18"/>
              </w:rPr>
              <w:t xml:space="preserve">Stored rule + metadata</w:t>
            </w:r>
          </w:p>
        </w:tc>
        <w:tc>
          <w:tcPr>
            <w:tcW w:type="dxa" w:w="1750"/>
            <w:vAlign w:val="center"/>
          </w:tcPr>
          <w:p>
            <w:r>
              <w:rPr>
                <w:b w:val="false"/>
                <w:bCs w:val="false"/>
                <w:sz w:val="18"/>
                <w:szCs w:val="18"/>
              </w:rPr>
              <w:t xml:space="preserve">pySigma</w:t>
            </w:r>
          </w:p>
        </w:tc>
      </w:tr>
      <w:tr>
        <w:tc>
          <w:tcPr>
            <w:tcW w:type="dxa" w:w="1250"/>
            <w:vAlign w:val="center"/>
          </w:tcPr>
          <w:p>
            <w:r>
              <w:rPr>
                <w:b w:val="false"/>
                <w:bCs w:val="false"/>
                <w:sz w:val="18"/>
                <w:szCs w:val="18"/>
              </w:rPr>
              <w:t xml:space="preserve">Security Intelligence</w:t>
            </w:r>
          </w:p>
        </w:tc>
        <w:tc>
          <w:tcPr>
            <w:tcW w:type="dxa" w:w="1650"/>
            <w:vAlign w:val="center"/>
          </w:tcPr>
          <w:p>
            <w:r>
              <w:rPr>
                <w:b w:val="false"/>
                <w:bCs w:val="false"/>
                <w:sz w:val="18"/>
                <w:szCs w:val="18"/>
              </w:rPr>
              <w:t xml:space="preserve">MITRE ATT&amp;CK Mapper</w:t>
            </w:r>
          </w:p>
        </w:tc>
        <w:tc>
          <w:tcPr>
            <w:tcW w:type="dxa" w:w="1750"/>
            <w:vAlign w:val="center"/>
          </w:tcPr>
          <w:p>
            <w:r>
              <w:rPr>
                <w:b w:val="false"/>
                <w:bCs w:val="false"/>
                <w:sz w:val="18"/>
                <w:szCs w:val="18"/>
              </w:rPr>
              <w:t xml:space="preserve">Map rules/simulations to techniques</w:t>
            </w:r>
          </w:p>
        </w:tc>
        <w:tc>
          <w:tcPr>
            <w:tcW w:type="dxa" w:w="1400"/>
            <w:vAlign w:val="center"/>
          </w:tcPr>
          <w:p>
            <w:r>
              <w:rPr>
                <w:b w:val="false"/>
                <w:bCs w:val="false"/>
                <w:sz w:val="18"/>
                <w:szCs w:val="18"/>
              </w:rPr>
              <w:t xml:space="preserve">Technique tags</w:t>
            </w:r>
          </w:p>
        </w:tc>
        <w:tc>
          <w:tcPr>
            <w:tcW w:type="dxa" w:w="1550"/>
            <w:vAlign w:val="center"/>
          </w:tcPr>
          <w:p>
            <w:r>
              <w:rPr>
                <w:b w:val="false"/>
                <w:bCs w:val="false"/>
                <w:sz w:val="18"/>
                <w:szCs w:val="18"/>
              </w:rPr>
              <w:t xml:space="preserve">Mapping table</w:t>
            </w:r>
          </w:p>
        </w:tc>
        <w:tc>
          <w:tcPr>
            <w:tcW w:type="dxa" w:w="1750"/>
            <w:vAlign w:val="center"/>
          </w:tcPr>
          <w:p>
            <w:r>
              <w:rPr>
                <w:b w:val="false"/>
                <w:bCs w:val="false"/>
                <w:sz w:val="18"/>
                <w:szCs w:val="18"/>
              </w:rPr>
              <w:t xml:space="preserve">Local ATT&amp;CK STIX dataset (mitreattack-python)</w:t>
            </w:r>
          </w:p>
        </w:tc>
      </w:tr>
      <w:tr>
        <w:tc>
          <w:tcPr>
            <w:tcW w:type="dxa" w:w="1250"/>
            <w:vAlign w:val="center"/>
          </w:tcPr>
          <w:p>
            <w:r>
              <w:rPr>
                <w:b w:val="false"/>
                <w:bCs w:val="false"/>
                <w:sz w:val="18"/>
                <w:szCs w:val="18"/>
              </w:rPr>
              <w:t xml:space="preserve">Security Intelligence</w:t>
            </w:r>
          </w:p>
        </w:tc>
        <w:tc>
          <w:tcPr>
            <w:tcW w:type="dxa" w:w="1650"/>
            <w:vAlign w:val="center"/>
          </w:tcPr>
          <w:p>
            <w:r>
              <w:rPr>
                <w:b w:val="false"/>
                <w:bCs w:val="false"/>
                <w:sz w:val="18"/>
                <w:szCs w:val="18"/>
              </w:rPr>
              <w:t xml:space="preserve">Attack Scenario Library</w:t>
            </w:r>
          </w:p>
        </w:tc>
        <w:tc>
          <w:tcPr>
            <w:tcW w:type="dxa" w:w="1750"/>
            <w:vAlign w:val="center"/>
          </w:tcPr>
          <w:p>
            <w:r>
              <w:rPr>
                <w:b w:val="false"/>
                <w:bCs w:val="false"/>
                <w:sz w:val="18"/>
                <w:szCs w:val="18"/>
              </w:rPr>
              <w:t xml:space="preserve">Catalog of simulation scripts per technique</w:t>
            </w:r>
          </w:p>
        </w:tc>
        <w:tc>
          <w:tcPr>
            <w:tcW w:type="dxa" w:w="1400"/>
            <w:vAlign w:val="center"/>
          </w:tcPr>
          <w:p>
            <w:r>
              <w:rPr>
                <w:b w:val="false"/>
                <w:bCs w:val="false"/>
                <w:sz w:val="18"/>
                <w:szCs w:val="18"/>
              </w:rPr>
              <w:t xml:space="preserve">Technique ID</w:t>
            </w:r>
          </w:p>
        </w:tc>
        <w:tc>
          <w:tcPr>
            <w:tcW w:type="dxa" w:w="1550"/>
            <w:vAlign w:val="center"/>
          </w:tcPr>
          <w:p>
            <w:r>
              <w:rPr>
                <w:b w:val="false"/>
                <w:bCs w:val="false"/>
                <w:sz w:val="18"/>
                <w:szCs w:val="18"/>
              </w:rPr>
              <w:t xml:space="preserve">Simulation script reference</w:t>
            </w:r>
          </w:p>
        </w:tc>
        <w:tc>
          <w:tcPr>
            <w:tcW w:type="dxa" w:w="1750"/>
            <w:vAlign w:val="center"/>
          </w:tcPr>
          <w:p>
            <w:r>
              <w:rPr>
                <w:b w:val="false"/>
                <w:bCs w:val="false"/>
                <w:sz w:val="18"/>
                <w:szCs w:val="18"/>
              </w:rPr>
              <w:t xml:space="preserve">YAML/JSON scenario definitions</w:t>
            </w:r>
          </w:p>
        </w:tc>
      </w:tr>
      <w:tr>
        <w:tc>
          <w:tcPr>
            <w:tcW w:type="dxa" w:w="1250"/>
            <w:vAlign w:val="center"/>
          </w:tcPr>
          <w:p>
            <w:r>
              <w:rPr>
                <w:b w:val="false"/>
                <w:bCs w:val="false"/>
                <w:sz w:val="18"/>
                <w:szCs w:val="18"/>
              </w:rPr>
              <w:t xml:space="preserve">Telemetry</w:t>
            </w:r>
          </w:p>
        </w:tc>
        <w:tc>
          <w:tcPr>
            <w:tcW w:type="dxa" w:w="1650"/>
            <w:vAlign w:val="center"/>
          </w:tcPr>
          <w:p>
            <w:r>
              <w:rPr>
                <w:b w:val="false"/>
                <w:bCs w:val="false"/>
                <w:sz w:val="18"/>
                <w:szCs w:val="18"/>
              </w:rPr>
              <w:t xml:space="preserve">Synthetic Log Generator</w:t>
            </w:r>
          </w:p>
        </w:tc>
        <w:tc>
          <w:tcPr>
            <w:tcW w:type="dxa" w:w="1750"/>
            <w:vAlign w:val="center"/>
          </w:tcPr>
          <w:p>
            <w:r>
              <w:rPr>
                <w:b w:val="false"/>
                <w:bCs w:val="false"/>
                <w:sz w:val="18"/>
                <w:szCs w:val="18"/>
              </w:rPr>
              <w:t xml:space="preserve">Produce Sysmon/auditd-style events for techniques not run on a live VM</w:t>
            </w:r>
          </w:p>
        </w:tc>
        <w:tc>
          <w:tcPr>
            <w:tcW w:type="dxa" w:w="1400"/>
            <w:vAlign w:val="center"/>
          </w:tcPr>
          <w:p>
            <w:r>
              <w:rPr>
                <w:b w:val="false"/>
                <w:bCs w:val="false"/>
                <w:sz w:val="18"/>
                <w:szCs w:val="18"/>
              </w:rPr>
              <w:t xml:space="preserve">Technique ID</w:t>
            </w:r>
          </w:p>
        </w:tc>
        <w:tc>
          <w:tcPr>
            <w:tcW w:type="dxa" w:w="1550"/>
            <w:vAlign w:val="center"/>
          </w:tcPr>
          <w:p>
            <w:r>
              <w:rPr>
                <w:b w:val="false"/>
                <w:bCs w:val="false"/>
                <w:sz w:val="18"/>
                <w:szCs w:val="18"/>
              </w:rPr>
              <w:t xml:space="preserve">Normalized synthetic events</w:t>
            </w:r>
          </w:p>
        </w:tc>
        <w:tc>
          <w:tcPr>
            <w:tcW w:type="dxa" w:w="1750"/>
            <w:vAlign w:val="center"/>
          </w:tcPr>
          <w:p>
            <w:r>
              <w:rPr>
                <w:b w:val="false"/>
                <w:bCs w:val="false"/>
                <w:sz w:val="18"/>
                <w:szCs w:val="18"/>
              </w:rPr>
              <w:t xml:space="preserve">Python event templates</w:t>
            </w:r>
          </w:p>
        </w:tc>
      </w:tr>
      <w:tr>
        <w:tc>
          <w:tcPr>
            <w:tcW w:type="dxa" w:w="1250"/>
            <w:vAlign w:val="center"/>
          </w:tcPr>
          <w:p>
            <w:r>
              <w:rPr>
                <w:b w:val="false"/>
                <w:bCs w:val="false"/>
                <w:sz w:val="18"/>
                <w:szCs w:val="18"/>
              </w:rPr>
              <w:t xml:space="preserve">Telemetry</w:t>
            </w:r>
          </w:p>
        </w:tc>
        <w:tc>
          <w:tcPr>
            <w:tcW w:type="dxa" w:w="1650"/>
            <w:vAlign w:val="center"/>
          </w:tcPr>
          <w:p>
            <w:r>
              <w:rPr>
                <w:b w:val="false"/>
                <w:bCs w:val="false"/>
                <w:sz w:val="18"/>
                <w:szCs w:val="18"/>
              </w:rPr>
              <w:t xml:space="preserve">Windows Sysmon Source</w:t>
            </w:r>
          </w:p>
        </w:tc>
        <w:tc>
          <w:tcPr>
            <w:tcW w:type="dxa" w:w="1750"/>
            <w:vAlign w:val="center"/>
          </w:tcPr>
          <w:p>
            <w:r>
              <w:rPr>
                <w:b w:val="false"/>
                <w:bCs w:val="false"/>
                <w:sz w:val="18"/>
                <w:szCs w:val="18"/>
              </w:rPr>
              <w:t xml:space="preserve">Real Sysmon logs from Windows lab VM</w:t>
            </w:r>
          </w:p>
        </w:tc>
        <w:tc>
          <w:tcPr>
            <w:tcW w:type="dxa" w:w="1400"/>
            <w:vAlign w:val="center"/>
          </w:tcPr>
          <w:p>
            <w:r>
              <w:rPr>
                <w:b w:val="false"/>
                <w:bCs w:val="false"/>
                <w:sz w:val="18"/>
                <w:szCs w:val="18"/>
              </w:rPr>
              <w:t xml:space="preserve">Sysmon XML</w:t>
            </w:r>
          </w:p>
        </w:tc>
        <w:tc>
          <w:tcPr>
            <w:tcW w:type="dxa" w:w="1550"/>
            <w:vAlign w:val="center"/>
          </w:tcPr>
          <w:p>
            <w:r>
              <w:rPr>
                <w:b w:val="false"/>
                <w:bCs w:val="false"/>
                <w:sz w:val="18"/>
                <w:szCs w:val="18"/>
              </w:rPr>
              <w:t xml:space="preserve">Normalized Windows events</w:t>
            </w:r>
          </w:p>
        </w:tc>
        <w:tc>
          <w:tcPr>
            <w:tcW w:type="dxa" w:w="1750"/>
            <w:vAlign w:val="center"/>
          </w:tcPr>
          <w:p>
            <w:r>
              <w:rPr>
                <w:b w:val="false"/>
                <w:bCs w:val="false"/>
                <w:sz w:val="18"/>
                <w:szCs w:val="18"/>
              </w:rPr>
              <w:t xml:space="preserve">Sysmon + Winlogbeat (optional)</w:t>
            </w:r>
          </w:p>
        </w:tc>
      </w:tr>
      <w:tr>
        <w:tc>
          <w:tcPr>
            <w:tcW w:type="dxa" w:w="1250"/>
            <w:vAlign w:val="center"/>
          </w:tcPr>
          <w:p>
            <w:r>
              <w:rPr>
                <w:b w:val="false"/>
                <w:bCs w:val="false"/>
                <w:sz w:val="18"/>
                <w:szCs w:val="18"/>
              </w:rPr>
              <w:t xml:space="preserve">Telemetry</w:t>
            </w:r>
          </w:p>
        </w:tc>
        <w:tc>
          <w:tcPr>
            <w:tcW w:type="dxa" w:w="1650"/>
            <w:vAlign w:val="center"/>
          </w:tcPr>
          <w:p>
            <w:r>
              <w:rPr>
                <w:b w:val="false"/>
                <w:bCs w:val="false"/>
                <w:sz w:val="18"/>
                <w:szCs w:val="18"/>
              </w:rPr>
              <w:t xml:space="preserve">Linux Audit Source</w:t>
            </w:r>
          </w:p>
        </w:tc>
        <w:tc>
          <w:tcPr>
            <w:tcW w:type="dxa" w:w="1750"/>
            <w:vAlign w:val="center"/>
          </w:tcPr>
          <w:p>
            <w:r>
              <w:rPr>
                <w:b w:val="false"/>
                <w:bCs w:val="false"/>
                <w:sz w:val="18"/>
                <w:szCs w:val="18"/>
              </w:rPr>
              <w:t xml:space="preserve">Real auditd logs from Linux lab VM</w:t>
            </w:r>
          </w:p>
        </w:tc>
        <w:tc>
          <w:tcPr>
            <w:tcW w:type="dxa" w:w="1400"/>
            <w:vAlign w:val="center"/>
          </w:tcPr>
          <w:p>
            <w:r>
              <w:rPr>
                <w:b w:val="false"/>
                <w:bCs w:val="false"/>
                <w:sz w:val="18"/>
                <w:szCs w:val="18"/>
              </w:rPr>
              <w:t xml:space="preserve">auditd raw logs</w:t>
            </w:r>
          </w:p>
        </w:tc>
        <w:tc>
          <w:tcPr>
            <w:tcW w:type="dxa" w:w="1550"/>
            <w:vAlign w:val="center"/>
          </w:tcPr>
          <w:p>
            <w:r>
              <w:rPr>
                <w:b w:val="false"/>
                <w:bCs w:val="false"/>
                <w:sz w:val="18"/>
                <w:szCs w:val="18"/>
              </w:rPr>
              <w:t xml:space="preserve">Normalized Linux events</w:t>
            </w:r>
          </w:p>
        </w:tc>
        <w:tc>
          <w:tcPr>
            <w:tcW w:type="dxa" w:w="1750"/>
            <w:vAlign w:val="center"/>
          </w:tcPr>
          <w:p>
            <w:r>
              <w:rPr>
                <w:b w:val="false"/>
                <w:bCs w:val="false"/>
                <w:sz w:val="18"/>
                <w:szCs w:val="18"/>
              </w:rPr>
              <w:t xml:space="preserve">auditd + ausearch</w:t>
            </w:r>
          </w:p>
        </w:tc>
      </w:tr>
      <w:tr>
        <w:tc>
          <w:tcPr>
            <w:tcW w:type="dxa" w:w="1250"/>
            <w:vAlign w:val="center"/>
          </w:tcPr>
          <w:p>
            <w:r>
              <w:rPr>
                <w:b w:val="false"/>
                <w:bCs w:val="false"/>
                <w:sz w:val="18"/>
                <w:szCs w:val="18"/>
              </w:rPr>
              <w:t xml:space="preserve">Analysis</w:t>
            </w:r>
          </w:p>
        </w:tc>
        <w:tc>
          <w:tcPr>
            <w:tcW w:type="dxa" w:w="1650"/>
            <w:vAlign w:val="center"/>
          </w:tcPr>
          <w:p>
            <w:r>
              <w:rPr>
                <w:b w:val="false"/>
                <w:bCs w:val="false"/>
                <w:sz w:val="18"/>
                <w:szCs w:val="18"/>
              </w:rPr>
              <w:t xml:space="preserve">Detection Evaluator</w:t>
            </w:r>
          </w:p>
        </w:tc>
        <w:tc>
          <w:tcPr>
            <w:tcW w:type="dxa" w:w="1750"/>
            <w:vAlign w:val="center"/>
          </w:tcPr>
          <w:p>
            <w:r>
              <w:rPr>
                <w:b w:val="false"/>
                <w:bCs w:val="false"/>
                <w:sz w:val="18"/>
                <w:szCs w:val="18"/>
              </w:rPr>
              <w:t xml:space="preserve">Run rules against telemetry</w:t>
            </w:r>
          </w:p>
        </w:tc>
        <w:tc>
          <w:tcPr>
            <w:tcW w:type="dxa" w:w="1400"/>
            <w:vAlign w:val="center"/>
          </w:tcPr>
          <w:p>
            <w:r>
              <w:rPr>
                <w:b w:val="false"/>
                <w:bCs w:val="false"/>
                <w:sz w:val="18"/>
                <w:szCs w:val="18"/>
              </w:rPr>
              <w:t xml:space="preserve">Rules + events</w:t>
            </w:r>
          </w:p>
        </w:tc>
        <w:tc>
          <w:tcPr>
            <w:tcW w:type="dxa" w:w="1550"/>
            <w:vAlign w:val="center"/>
          </w:tcPr>
          <w:p>
            <w:r>
              <w:rPr>
                <w:b w:val="false"/>
                <w:bCs w:val="false"/>
                <w:sz w:val="18"/>
                <w:szCs w:val="18"/>
              </w:rPr>
              <w:t xml:space="preserve">Match/alert results</w:t>
            </w:r>
          </w:p>
        </w:tc>
        <w:tc>
          <w:tcPr>
            <w:tcW w:type="dxa" w:w="1750"/>
            <w:vAlign w:val="center"/>
          </w:tcPr>
          <w:p>
            <w:r>
              <w:rPr>
                <w:b w:val="false"/>
                <w:bCs w:val="false"/>
                <w:sz w:val="18"/>
                <w:szCs w:val="18"/>
              </w:rPr>
              <w:t xml:space="preserve">pySigma backend (Python evaluator)</w:t>
            </w:r>
          </w:p>
        </w:tc>
      </w:tr>
      <w:tr>
        <w:tc>
          <w:tcPr>
            <w:tcW w:type="dxa" w:w="1250"/>
            <w:vAlign w:val="center"/>
          </w:tcPr>
          <w:p>
            <w:r>
              <w:rPr>
                <w:b w:val="false"/>
                <w:bCs w:val="false"/>
                <w:sz w:val="18"/>
                <w:szCs w:val="18"/>
              </w:rPr>
              <w:t xml:space="preserve">Analysis</w:t>
            </w:r>
          </w:p>
        </w:tc>
        <w:tc>
          <w:tcPr>
            <w:tcW w:type="dxa" w:w="1650"/>
            <w:vAlign w:val="center"/>
          </w:tcPr>
          <w:p>
            <w:r>
              <w:rPr>
                <w:b w:val="false"/>
                <w:bCs w:val="false"/>
                <w:sz w:val="18"/>
                <w:szCs w:val="18"/>
              </w:rPr>
              <w:t xml:space="preserve">Coverage Analyzer</w:t>
            </w:r>
          </w:p>
        </w:tc>
        <w:tc>
          <w:tcPr>
            <w:tcW w:type="dxa" w:w="1750"/>
            <w:vAlign w:val="center"/>
          </w:tcPr>
          <w:p>
            <w:r>
              <w:rPr>
                <w:b w:val="false"/>
                <w:bCs w:val="false"/>
                <w:sz w:val="18"/>
                <w:szCs w:val="18"/>
              </w:rPr>
              <w:t xml:space="preserve">Aggregate results into ATT&amp;CK matrix</w:t>
            </w:r>
          </w:p>
        </w:tc>
        <w:tc>
          <w:tcPr>
            <w:tcW w:type="dxa" w:w="1400"/>
            <w:vAlign w:val="center"/>
          </w:tcPr>
          <w:p>
            <w:r>
              <w:rPr>
                <w:b w:val="false"/>
                <w:bCs w:val="false"/>
                <w:sz w:val="18"/>
                <w:szCs w:val="18"/>
              </w:rPr>
              <w:t xml:space="preserve">Evaluation results + mapping</w:t>
            </w:r>
          </w:p>
        </w:tc>
        <w:tc>
          <w:tcPr>
            <w:tcW w:type="dxa" w:w="1550"/>
            <w:vAlign w:val="center"/>
          </w:tcPr>
          <w:p>
            <w:r>
              <w:rPr>
                <w:b w:val="false"/>
                <w:bCs w:val="false"/>
                <w:sz w:val="18"/>
                <w:szCs w:val="18"/>
              </w:rPr>
              <w:t xml:space="preserve">Coverage report</w:t>
            </w:r>
          </w:p>
        </w:tc>
        <w:tc>
          <w:tcPr>
            <w:tcW w:type="dxa" w:w="1750"/>
            <w:vAlign w:val="center"/>
          </w:tcPr>
          <w:p>
            <w:r>
              <w:rPr>
                <w:b w:val="false"/>
                <w:bCs w:val="false"/>
                <w:sz w:val="18"/>
                <w:szCs w:val="18"/>
              </w:rPr>
              <w:t xml:space="preserve">Python (pandas)</w:t>
            </w:r>
          </w:p>
        </w:tc>
      </w:tr>
      <w:tr>
        <w:tc>
          <w:tcPr>
            <w:tcW w:type="dxa" w:w="1250"/>
            <w:vAlign w:val="center"/>
          </w:tcPr>
          <w:p>
            <w:r>
              <w:rPr>
                <w:b w:val="false"/>
                <w:bCs w:val="false"/>
                <w:sz w:val="18"/>
                <w:szCs w:val="18"/>
              </w:rPr>
              <w:t xml:space="preserve">Analysis</w:t>
            </w:r>
          </w:p>
        </w:tc>
        <w:tc>
          <w:tcPr>
            <w:tcW w:type="dxa" w:w="1650"/>
            <w:vAlign w:val="center"/>
          </w:tcPr>
          <w:p>
            <w:r>
              <w:rPr>
                <w:b w:val="false"/>
                <w:bCs w:val="false"/>
                <w:sz w:val="18"/>
                <w:szCs w:val="18"/>
              </w:rPr>
              <w:t xml:space="preserve">Drift Detection Engine</w:t>
            </w:r>
          </w:p>
        </w:tc>
        <w:tc>
          <w:tcPr>
            <w:tcW w:type="dxa" w:w="1750"/>
            <w:vAlign w:val="center"/>
          </w:tcPr>
          <w:p>
            <w:r>
              <w:rPr>
                <w:b w:val="false"/>
                <w:bCs w:val="false"/>
                <w:sz w:val="18"/>
                <w:szCs w:val="18"/>
              </w:rPr>
              <w:t xml:space="preserve">Compare current vs. baseline results</w:t>
            </w:r>
          </w:p>
        </w:tc>
        <w:tc>
          <w:tcPr>
            <w:tcW w:type="dxa" w:w="1400"/>
            <w:vAlign w:val="center"/>
          </w:tcPr>
          <w:p>
            <w:r>
              <w:rPr>
                <w:b w:val="false"/>
                <w:bCs w:val="false"/>
                <w:sz w:val="18"/>
                <w:szCs w:val="18"/>
              </w:rPr>
              <w:t xml:space="preserve">Historical + current results</w:t>
            </w:r>
          </w:p>
        </w:tc>
        <w:tc>
          <w:tcPr>
            <w:tcW w:type="dxa" w:w="1550"/>
            <w:vAlign w:val="center"/>
          </w:tcPr>
          <w:p>
            <w:r>
              <w:rPr>
                <w:b w:val="false"/>
                <w:bCs w:val="false"/>
                <w:sz w:val="18"/>
                <w:szCs w:val="18"/>
              </w:rPr>
              <w:t xml:space="preserve">Drift report</w:t>
            </w:r>
          </w:p>
        </w:tc>
        <w:tc>
          <w:tcPr>
            <w:tcW w:type="dxa" w:w="1750"/>
            <w:vAlign w:val="center"/>
          </w:tcPr>
          <w:p>
            <w:r>
              <w:rPr>
                <w:b w:val="false"/>
                <w:bCs w:val="false"/>
                <w:sz w:val="18"/>
                <w:szCs w:val="18"/>
              </w:rPr>
              <w:t xml:space="preserve">Python (scheduled job)</w:t>
            </w:r>
          </w:p>
        </w:tc>
      </w:tr>
      <w:tr>
        <w:tc>
          <w:tcPr>
            <w:tcW w:type="dxa" w:w="1250"/>
            <w:vAlign w:val="center"/>
          </w:tcPr>
          <w:p>
            <w:r>
              <w:rPr>
                <w:b w:val="false"/>
                <w:bCs w:val="false"/>
                <w:sz w:val="18"/>
                <w:szCs w:val="18"/>
              </w:rPr>
              <w:t xml:space="preserve">Storage</w:t>
            </w:r>
          </w:p>
        </w:tc>
        <w:tc>
          <w:tcPr>
            <w:tcW w:type="dxa" w:w="1650"/>
            <w:vAlign w:val="center"/>
          </w:tcPr>
          <w:p>
            <w:r>
              <w:rPr>
                <w:b w:val="false"/>
                <w:bCs w:val="false"/>
                <w:sz w:val="18"/>
                <w:szCs w:val="18"/>
              </w:rPr>
              <w:t xml:space="preserve">Database</w:t>
            </w:r>
          </w:p>
        </w:tc>
        <w:tc>
          <w:tcPr>
            <w:tcW w:type="dxa" w:w="1750"/>
            <w:vAlign w:val="center"/>
          </w:tcPr>
          <w:p>
            <w:r>
              <w:rPr>
                <w:b w:val="false"/>
                <w:bCs w:val="false"/>
                <w:sz w:val="18"/>
                <w:szCs w:val="18"/>
              </w:rPr>
              <w:t xml:space="preserve">Rules, versions, scenarios, results, users</w:t>
            </w:r>
          </w:p>
        </w:tc>
        <w:tc>
          <w:tcPr>
            <w:tcW w:type="dxa" w:w="1400"/>
            <w:vAlign w:val="center"/>
          </w:tcPr>
          <w:p>
            <w:r>
              <w:rPr>
                <w:b w:val="false"/>
                <w:bCs w:val="false"/>
                <w:sz w:val="18"/>
                <w:szCs w:val="18"/>
              </w:rPr>
              <w:t xml:space="preserve">Structured records</w:t>
            </w:r>
          </w:p>
        </w:tc>
        <w:tc>
          <w:tcPr>
            <w:tcW w:type="dxa" w:w="1550"/>
            <w:vAlign w:val="center"/>
          </w:tcPr>
          <w:p>
            <w:r>
              <w:rPr>
                <w:b w:val="false"/>
                <w:bCs w:val="false"/>
                <w:sz w:val="18"/>
                <w:szCs w:val="18"/>
              </w:rPr>
              <w:t xml:space="preserve">Query results</w:t>
            </w:r>
          </w:p>
        </w:tc>
        <w:tc>
          <w:tcPr>
            <w:tcW w:type="dxa" w:w="1750"/>
            <w:vAlign w:val="center"/>
          </w:tcPr>
          <w:p>
            <w:r>
              <w:rPr>
                <w:b w:val="false"/>
                <w:bCs w:val="false"/>
                <w:sz w:val="18"/>
                <w:szCs w:val="18"/>
              </w:rPr>
              <w:t xml:space="preserve">PostgreSQL (SQLite for dev)</w:t>
            </w:r>
          </w:p>
        </w:tc>
      </w:tr>
      <w:tr>
        <w:tc>
          <w:tcPr>
            <w:tcW w:type="dxa" w:w="1250"/>
            <w:vAlign w:val="center"/>
          </w:tcPr>
          <w:p>
            <w:r>
              <w:rPr>
                <w:b w:val="false"/>
                <w:bCs w:val="false"/>
                <w:sz w:val="18"/>
                <w:szCs w:val="18"/>
              </w:rPr>
              <w:t xml:space="preserve">Storage</w:t>
            </w:r>
          </w:p>
        </w:tc>
        <w:tc>
          <w:tcPr>
            <w:tcW w:type="dxa" w:w="1650"/>
            <w:vAlign w:val="center"/>
          </w:tcPr>
          <w:p>
            <w:r>
              <w:rPr>
                <w:b w:val="false"/>
                <w:bCs w:val="false"/>
                <w:sz w:val="18"/>
                <w:szCs w:val="18"/>
              </w:rPr>
              <w:t xml:space="preserve">Log Storage</w:t>
            </w:r>
          </w:p>
        </w:tc>
        <w:tc>
          <w:tcPr>
            <w:tcW w:type="dxa" w:w="1750"/>
            <w:vAlign w:val="center"/>
          </w:tcPr>
          <w:p>
            <w:r>
              <w:rPr>
                <w:b w:val="false"/>
                <w:bCs w:val="false"/>
                <w:sz w:val="18"/>
                <w:szCs w:val="18"/>
              </w:rPr>
              <w:t xml:space="preserve">Normalized telemetry batches</w:t>
            </w:r>
          </w:p>
        </w:tc>
        <w:tc>
          <w:tcPr>
            <w:tcW w:type="dxa" w:w="1400"/>
            <w:vAlign w:val="center"/>
          </w:tcPr>
          <w:p>
            <w:r>
              <w:rPr>
                <w:b w:val="false"/>
                <w:bCs w:val="false"/>
                <w:sz w:val="18"/>
                <w:szCs w:val="18"/>
              </w:rPr>
              <w:t xml:space="preserve">Event batches</w:t>
            </w:r>
          </w:p>
        </w:tc>
        <w:tc>
          <w:tcPr>
            <w:tcW w:type="dxa" w:w="1550"/>
            <w:vAlign w:val="center"/>
          </w:tcPr>
          <w:p>
            <w:r>
              <w:rPr>
                <w:b w:val="false"/>
                <w:bCs w:val="false"/>
                <w:sz w:val="18"/>
                <w:szCs w:val="18"/>
              </w:rPr>
              <w:t xml:space="preserve">Query results</w:t>
            </w:r>
          </w:p>
        </w:tc>
        <w:tc>
          <w:tcPr>
            <w:tcW w:type="dxa" w:w="1750"/>
            <w:vAlign w:val="center"/>
          </w:tcPr>
          <w:p>
            <w:r>
              <w:rPr>
                <w:b w:val="false"/>
                <w:bCs w:val="false"/>
                <w:sz w:val="18"/>
                <w:szCs w:val="18"/>
              </w:rPr>
              <w:t xml:space="preserve">PostgreSQL JSONB or flat files/Parquet</w:t>
            </w:r>
          </w:p>
        </w:tc>
      </w:tr>
    </w:tbl>
    <w:p>
      <w:pPr>
        <w:pStyle w:val="Heading1"/>
        <w:spacing w:after="200" w:before="400"/>
      </w:pPr>
      <w:r>
        <w:t xml:space="preserve">8. Development Technology Stack Selection</w:t>
      </w:r>
    </w:p>
    <w:p>
      <w:pPr>
        <w:pStyle w:val="Heading2"/>
        <w:spacing w:after="150" w:before="300"/>
      </w:pPr>
      <w:r>
        <w:t xml:space="preserve">Backend framework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75"/>
        <w:gridCol w:w="3875"/>
      </w:tblGrid>
      <w:tr>
        <w:trPr>
          <w:tblHeader/>
        </w:trPr>
        <w:tc>
          <w:tcPr>
            <w:tcW w:type="dxa" w:w="1600"/>
            <w:shd w:fill="DCE6F1" w:val="clear"/>
            <w:vAlign w:val="center"/>
          </w:tcPr>
          <w:p>
            <w:r>
              <w:rPr>
                <w:b/>
                <w:bCs/>
                <w:sz w:val="18"/>
                <w:szCs w:val="18"/>
              </w:rPr>
              <w:t xml:space="preserve">Option</w:t>
            </w:r>
          </w:p>
        </w:tc>
        <w:tc>
          <w:tcPr>
            <w:tcW w:type="dxa" w:w="3875"/>
            <w:shd w:fill="DCE6F1" w:val="clear"/>
            <w:vAlign w:val="center"/>
          </w:tcPr>
          <w:p>
            <w:r>
              <w:rPr>
                <w:b/>
                <w:bCs/>
                <w:sz w:val="18"/>
                <w:szCs w:val="18"/>
              </w:rPr>
              <w:t xml:space="preserve">Pros</w:t>
            </w:r>
          </w:p>
        </w:tc>
        <w:tc>
          <w:tcPr>
            <w:tcW w:type="dxa" w:w="3875"/>
            <w:shd w:fill="DCE6F1" w:val="clear"/>
            <w:vAlign w:val="center"/>
          </w:tcPr>
          <w:p>
            <w:r>
              <w:rPr>
                <w:b/>
                <w:bCs/>
                <w:sz w:val="18"/>
                <w:szCs w:val="18"/>
              </w:rPr>
              <w:t xml:space="preserve">Cons</w:t>
            </w:r>
          </w:p>
        </w:tc>
      </w:tr>
      <w:tr>
        <w:tc>
          <w:tcPr>
            <w:tcW w:type="dxa" w:w="1600"/>
            <w:vAlign w:val="center"/>
          </w:tcPr>
          <w:p>
            <w:r>
              <w:rPr>
                <w:b w:val="false"/>
                <w:bCs w:val="false"/>
                <w:sz w:val="18"/>
                <w:szCs w:val="18"/>
              </w:rPr>
              <w:t xml:space="preserve">FastAPI</w:t>
            </w:r>
          </w:p>
        </w:tc>
        <w:tc>
          <w:tcPr>
            <w:tcW w:type="dxa" w:w="3875"/>
            <w:vAlign w:val="center"/>
          </w:tcPr>
          <w:p>
            <w:r>
              <w:rPr>
                <w:b w:val="false"/>
                <w:bCs w:val="false"/>
                <w:sz w:val="18"/>
                <w:szCs w:val="18"/>
              </w:rPr>
              <w:t xml:space="preserve">Async, automatic OpenAPI docs, Pydantic validation, fast to build a clean REST API, great for a service-oriented backend</w:t>
            </w:r>
          </w:p>
        </w:tc>
        <w:tc>
          <w:tcPr>
            <w:tcW w:type="dxa" w:w="3875"/>
            <w:vAlign w:val="center"/>
          </w:tcPr>
          <w:p>
            <w:r>
              <w:rPr>
                <w:b w:val="false"/>
                <w:bCs w:val="false"/>
                <w:sz w:val="18"/>
                <w:szCs w:val="18"/>
              </w:rPr>
              <w:t xml:space="preserve">Slightly more setup than Flask for simple cases</w:t>
            </w:r>
          </w:p>
        </w:tc>
      </w:tr>
      <w:tr>
        <w:tc>
          <w:tcPr>
            <w:tcW w:type="dxa" w:w="1600"/>
            <w:vAlign w:val="center"/>
          </w:tcPr>
          <w:p>
            <w:r>
              <w:rPr>
                <w:b w:val="false"/>
                <w:bCs w:val="false"/>
                <w:sz w:val="18"/>
                <w:szCs w:val="18"/>
              </w:rPr>
              <w:t xml:space="preserve">Flask</w:t>
            </w:r>
          </w:p>
        </w:tc>
        <w:tc>
          <w:tcPr>
            <w:tcW w:type="dxa" w:w="3875"/>
            <w:vAlign w:val="center"/>
          </w:tcPr>
          <w:p>
            <w:r>
              <w:rPr>
                <w:b w:val="false"/>
                <w:bCs w:val="false"/>
                <w:sz w:val="18"/>
                <w:szCs w:val="18"/>
              </w:rPr>
              <w:t xml:space="preserve">Very simple, huge tutorial base, low learning curve</w:t>
            </w:r>
          </w:p>
        </w:tc>
        <w:tc>
          <w:tcPr>
            <w:tcW w:type="dxa" w:w="3875"/>
            <w:vAlign w:val="center"/>
          </w:tcPr>
          <w:p>
            <w:r>
              <w:rPr>
                <w:b w:val="false"/>
                <w:bCs w:val="false"/>
                <w:sz w:val="18"/>
                <w:szCs w:val="18"/>
              </w:rPr>
              <w:t xml:space="preserve">No built-in validation/typing, more manual work for a structured API</w:t>
            </w:r>
          </w:p>
        </w:tc>
      </w:tr>
      <w:tr>
        <w:tc>
          <w:tcPr>
            <w:tcW w:type="dxa" w:w="1600"/>
            <w:vAlign w:val="center"/>
          </w:tcPr>
          <w:p>
            <w:r>
              <w:rPr>
                <w:b w:val="false"/>
                <w:bCs w:val="false"/>
                <w:sz w:val="18"/>
                <w:szCs w:val="18"/>
              </w:rPr>
              <w:t xml:space="preserve">Django</w:t>
            </w:r>
          </w:p>
        </w:tc>
        <w:tc>
          <w:tcPr>
            <w:tcW w:type="dxa" w:w="3875"/>
            <w:vAlign w:val="center"/>
          </w:tcPr>
          <w:p>
            <w:r>
              <w:rPr>
                <w:b w:val="false"/>
                <w:bCs w:val="false"/>
                <w:sz w:val="18"/>
                <w:szCs w:val="18"/>
              </w:rPr>
              <w:t xml:space="preserve">Batteries-included, admin panel, ORM</w:t>
            </w:r>
          </w:p>
        </w:tc>
        <w:tc>
          <w:tcPr>
            <w:tcW w:type="dxa" w:w="3875"/>
            <w:vAlign w:val="center"/>
          </w:tcPr>
          <w:p>
            <w:r>
              <w:rPr>
                <w:b w:val="false"/>
                <w:bCs w:val="false"/>
                <w:sz w:val="18"/>
                <w:szCs w:val="18"/>
              </w:rPr>
              <w:t xml:space="preserve">Heavier than needed; monolithic structure fights the modular service design this project wants</w:t>
            </w:r>
          </w:p>
        </w:tc>
      </w:tr>
    </w:tbl>
    <w:p>
      <w:pPr>
        <w:spacing w:after="150"/>
      </w:pPr>
      <w:r>
        <w:rPr>
          <w:b w:val="false"/>
          <w:bCs w:val="false"/>
          <w:i w:val="false"/>
          <w:iCs w:val="false"/>
        </w:rPr>
        <w:t xml:space="preserve">Recommendation: FastAPI — automatic request validation via Pydantic maps directly onto strict Functional Requirement input/output contracts, and async support suits the simulation/evaluation background-job pattern.</w:t>
      </w:r>
    </w:p>
    <w:p>
      <w:pPr>
        <w:pStyle w:val="Heading2"/>
        <w:spacing w:after="150" w:before="300"/>
      </w:pPr>
      <w:r>
        <w:t xml:space="preserve">Frontend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75"/>
        <w:gridCol w:w="3875"/>
      </w:tblGrid>
      <w:tr>
        <w:trPr>
          <w:tblHeader/>
        </w:trPr>
        <w:tc>
          <w:tcPr>
            <w:tcW w:type="dxa" w:w="1600"/>
            <w:shd w:fill="DCE6F1" w:val="clear"/>
            <w:vAlign w:val="center"/>
          </w:tcPr>
          <w:p>
            <w:r>
              <w:rPr>
                <w:b/>
                <w:bCs/>
                <w:sz w:val="18"/>
                <w:szCs w:val="18"/>
              </w:rPr>
              <w:t xml:space="preserve">Option</w:t>
            </w:r>
          </w:p>
        </w:tc>
        <w:tc>
          <w:tcPr>
            <w:tcW w:type="dxa" w:w="3875"/>
            <w:shd w:fill="DCE6F1" w:val="clear"/>
            <w:vAlign w:val="center"/>
          </w:tcPr>
          <w:p>
            <w:r>
              <w:rPr>
                <w:b/>
                <w:bCs/>
                <w:sz w:val="18"/>
                <w:szCs w:val="18"/>
              </w:rPr>
              <w:t xml:space="preserve">Pros</w:t>
            </w:r>
          </w:p>
        </w:tc>
        <w:tc>
          <w:tcPr>
            <w:tcW w:type="dxa" w:w="3875"/>
            <w:shd w:fill="DCE6F1" w:val="clear"/>
            <w:vAlign w:val="center"/>
          </w:tcPr>
          <w:p>
            <w:r>
              <w:rPr>
                <w:b/>
                <w:bCs/>
                <w:sz w:val="18"/>
                <w:szCs w:val="18"/>
              </w:rPr>
              <w:t xml:space="preserve">Cons</w:t>
            </w:r>
          </w:p>
        </w:tc>
      </w:tr>
      <w:tr>
        <w:tc>
          <w:tcPr>
            <w:tcW w:type="dxa" w:w="1600"/>
            <w:vAlign w:val="center"/>
          </w:tcPr>
          <w:p>
            <w:r>
              <w:rPr>
                <w:b w:val="false"/>
                <w:bCs w:val="false"/>
                <w:sz w:val="18"/>
                <w:szCs w:val="18"/>
              </w:rPr>
              <w:t xml:space="preserve">React</w:t>
            </w:r>
          </w:p>
        </w:tc>
        <w:tc>
          <w:tcPr>
            <w:tcW w:type="dxa" w:w="3875"/>
            <w:vAlign w:val="center"/>
          </w:tcPr>
          <w:p>
            <w:r>
              <w:rPr>
                <w:b w:val="false"/>
                <w:bCs w:val="false"/>
                <w:sz w:val="18"/>
                <w:szCs w:val="18"/>
              </w:rPr>
              <w:t xml:space="preserve">Full control over dashboard UX (coverage heat-map, alert views), reusable component library, industry-standard skill for students to learn</w:t>
            </w:r>
          </w:p>
        </w:tc>
        <w:tc>
          <w:tcPr>
            <w:tcW w:type="dxa" w:w="3875"/>
            <w:vAlign w:val="center"/>
          </w:tcPr>
          <w:p>
            <w:r>
              <w:rPr>
                <w:b w:val="false"/>
                <w:bCs w:val="false"/>
                <w:sz w:val="18"/>
                <w:szCs w:val="18"/>
              </w:rPr>
              <w:t xml:space="preserve">More setup/build tooling than Streamlit</w:t>
            </w:r>
          </w:p>
        </w:tc>
      </w:tr>
      <w:tr>
        <w:tc>
          <w:tcPr>
            <w:tcW w:type="dxa" w:w="1600"/>
            <w:vAlign w:val="center"/>
          </w:tcPr>
          <w:p>
            <w:r>
              <w:rPr>
                <w:b w:val="false"/>
                <w:bCs w:val="false"/>
                <w:sz w:val="18"/>
                <w:szCs w:val="18"/>
              </w:rPr>
              <w:t xml:space="preserve">Streamlit</w:t>
            </w:r>
          </w:p>
        </w:tc>
        <w:tc>
          <w:tcPr>
            <w:tcW w:type="dxa" w:w="3875"/>
            <w:vAlign w:val="center"/>
          </w:tcPr>
          <w:p>
            <w:r>
              <w:rPr>
                <w:b w:val="false"/>
                <w:bCs w:val="false"/>
                <w:sz w:val="18"/>
                <w:szCs w:val="18"/>
              </w:rPr>
              <w:t xml:space="preserve">Extremely fast to build data-driven views, good for an MVP/demo</w:t>
            </w:r>
          </w:p>
        </w:tc>
        <w:tc>
          <w:tcPr>
            <w:tcW w:type="dxa" w:w="3875"/>
            <w:vAlign w:val="center"/>
          </w:tcPr>
          <w:p>
            <w:r>
              <w:rPr>
                <w:b w:val="false"/>
                <w:bCs w:val="false"/>
                <w:sz w:val="18"/>
                <w:szCs w:val="18"/>
              </w:rPr>
              <w:t xml:space="preserve">Harder to build polished, multi-page, role-based dashboards; less impressive as a portfolio artifact</w:t>
            </w:r>
          </w:p>
        </w:tc>
      </w:tr>
    </w:tbl>
    <w:p>
      <w:pPr>
        <w:spacing w:after="150"/>
      </w:pPr>
      <w:r>
        <w:rPr>
          <w:b w:val="false"/>
          <w:bCs w:val="false"/>
          <w:i w:val="false"/>
          <w:iCs w:val="false"/>
        </w:rPr>
        <w:t xml:space="preserve">Recommendation: build the MVP dashboard in Streamlit for weeks 1-6 to unblock demoing the backend early, then migrate to a React dashboard once the API is stable — or go straight to React if the team has front-end experience and time.</w:t>
      </w:r>
    </w:p>
    <w:p>
      <w:pPr>
        <w:pStyle w:val="Heading2"/>
        <w:spacing w:after="150" w:before="300"/>
      </w:pPr>
      <w:r>
        <w:t xml:space="preserve">Database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75"/>
        <w:gridCol w:w="3875"/>
      </w:tblGrid>
      <w:tr>
        <w:trPr>
          <w:tblHeader/>
        </w:trPr>
        <w:tc>
          <w:tcPr>
            <w:tcW w:type="dxa" w:w="1600"/>
            <w:shd w:fill="DCE6F1" w:val="clear"/>
            <w:vAlign w:val="center"/>
          </w:tcPr>
          <w:p>
            <w:r>
              <w:rPr>
                <w:b/>
                <w:bCs/>
                <w:sz w:val="18"/>
                <w:szCs w:val="18"/>
              </w:rPr>
              <w:t xml:space="preserve">Option</w:t>
            </w:r>
          </w:p>
        </w:tc>
        <w:tc>
          <w:tcPr>
            <w:tcW w:type="dxa" w:w="3875"/>
            <w:shd w:fill="DCE6F1" w:val="clear"/>
            <w:vAlign w:val="center"/>
          </w:tcPr>
          <w:p>
            <w:r>
              <w:rPr>
                <w:b/>
                <w:bCs/>
                <w:sz w:val="18"/>
                <w:szCs w:val="18"/>
              </w:rPr>
              <w:t xml:space="preserve">Pros</w:t>
            </w:r>
          </w:p>
        </w:tc>
        <w:tc>
          <w:tcPr>
            <w:tcW w:type="dxa" w:w="3875"/>
            <w:shd w:fill="DCE6F1" w:val="clear"/>
            <w:vAlign w:val="center"/>
          </w:tcPr>
          <w:p>
            <w:r>
              <w:rPr>
                <w:b/>
                <w:bCs/>
                <w:sz w:val="18"/>
                <w:szCs w:val="18"/>
              </w:rPr>
              <w:t xml:space="preserve">Cons</w:t>
            </w:r>
          </w:p>
        </w:tc>
      </w:tr>
      <w:tr>
        <w:tc>
          <w:tcPr>
            <w:tcW w:type="dxa" w:w="1600"/>
            <w:vAlign w:val="center"/>
          </w:tcPr>
          <w:p>
            <w:r>
              <w:rPr>
                <w:b w:val="false"/>
                <w:bCs w:val="false"/>
                <w:sz w:val="18"/>
                <w:szCs w:val="18"/>
              </w:rPr>
              <w:t xml:space="preserve">SQLite</w:t>
            </w:r>
          </w:p>
        </w:tc>
        <w:tc>
          <w:tcPr>
            <w:tcW w:type="dxa" w:w="3875"/>
            <w:vAlign w:val="center"/>
          </w:tcPr>
          <w:p>
            <w:r>
              <w:rPr>
                <w:b w:val="false"/>
                <w:bCs w:val="false"/>
                <w:sz w:val="18"/>
                <w:szCs w:val="18"/>
              </w:rPr>
              <w:t xml:space="preserve">Zero setup, file-based, perfect for local dev and CI tests</w:t>
            </w:r>
          </w:p>
        </w:tc>
        <w:tc>
          <w:tcPr>
            <w:tcW w:type="dxa" w:w="3875"/>
            <w:vAlign w:val="center"/>
          </w:tcPr>
          <w:p>
            <w:r>
              <w:rPr>
                <w:b w:val="false"/>
                <w:bCs w:val="false"/>
                <w:sz w:val="18"/>
                <w:szCs w:val="18"/>
              </w:rPr>
              <w:t xml:space="preserve">Not ideal for concurrent multi-user access or JSONB indexing at scale</w:t>
            </w:r>
          </w:p>
        </w:tc>
      </w:tr>
      <w:tr>
        <w:tc>
          <w:tcPr>
            <w:tcW w:type="dxa" w:w="1600"/>
            <w:vAlign w:val="center"/>
          </w:tcPr>
          <w:p>
            <w:r>
              <w:rPr>
                <w:b w:val="false"/>
                <w:bCs w:val="false"/>
                <w:sz w:val="18"/>
                <w:szCs w:val="18"/>
              </w:rPr>
              <w:t xml:space="preserve">PostgreSQL</w:t>
            </w:r>
          </w:p>
        </w:tc>
        <w:tc>
          <w:tcPr>
            <w:tcW w:type="dxa" w:w="3875"/>
            <w:vAlign w:val="center"/>
          </w:tcPr>
          <w:p>
            <w:r>
              <w:rPr>
                <w:b w:val="false"/>
                <w:bCs w:val="false"/>
                <w:sz w:val="18"/>
                <w:szCs w:val="18"/>
              </w:rPr>
              <w:t xml:space="preserve">Free, production-grade, strong JSONB support for flexible event storage, easy Docker setup</w:t>
            </w:r>
          </w:p>
        </w:tc>
        <w:tc>
          <w:tcPr>
            <w:tcW w:type="dxa" w:w="3875"/>
            <w:vAlign w:val="center"/>
          </w:tcPr>
          <w:p>
            <w:r>
              <w:rPr>
                <w:b w:val="false"/>
                <w:bCs w:val="false"/>
                <w:sz w:val="18"/>
                <w:szCs w:val="18"/>
              </w:rPr>
              <w:t xml:space="preserve">Requires running a DB server (trivial via Docker)</w:t>
            </w:r>
          </w:p>
        </w:tc>
      </w:tr>
      <w:tr>
        <w:tc>
          <w:tcPr>
            <w:tcW w:type="dxa" w:w="1600"/>
            <w:vAlign w:val="center"/>
          </w:tcPr>
          <w:p>
            <w:r>
              <w:rPr>
                <w:b w:val="false"/>
                <w:bCs w:val="false"/>
                <w:sz w:val="18"/>
                <w:szCs w:val="18"/>
              </w:rPr>
              <w:t xml:space="preserve">Elasticsearch</w:t>
            </w:r>
          </w:p>
        </w:tc>
        <w:tc>
          <w:tcPr>
            <w:tcW w:type="dxa" w:w="3875"/>
            <w:vAlign w:val="center"/>
          </w:tcPr>
          <w:p>
            <w:r>
              <w:rPr>
                <w:b w:val="false"/>
                <w:bCs w:val="false"/>
                <w:sz w:val="18"/>
                <w:szCs w:val="18"/>
              </w:rPr>
              <w:t xml:space="preserve">Purpose-built for log search/aggregation, would look impressive</w:t>
            </w:r>
          </w:p>
        </w:tc>
        <w:tc>
          <w:tcPr>
            <w:tcW w:type="dxa" w:w="3875"/>
            <w:vAlign w:val="center"/>
          </w:tcPr>
          <w:p>
            <w:r>
              <w:rPr>
                <w:b w:val="false"/>
                <w:bCs w:val="false"/>
                <w:sz w:val="18"/>
                <w:szCs w:val="18"/>
              </w:rPr>
              <w:t xml:space="preserve">Heavy resource footprint for a laptop-scale lab, steep learning curve, overkill for the data volumes in scope</w:t>
            </w:r>
          </w:p>
        </w:tc>
      </w:tr>
    </w:tbl>
    <w:p>
      <w:pPr>
        <w:spacing w:after="150"/>
      </w:pPr>
      <w:r>
        <w:rPr>
          <w:b w:val="false"/>
          <w:bCs w:val="false"/>
          <w:i w:val="false"/>
          <w:iCs w:val="false"/>
        </w:rPr>
        <w:t xml:space="preserve">Recommendation: SQLite for local development and automated tests; PostgreSQL (via Docker) for the demo/deployed environment. Elasticsearch is explicitly out of scope — it solves a scale problem this project does not have.</w:t>
      </w:r>
    </w:p>
    <w:p>
      <w:pPr>
        <w:pStyle w:val="Heading2"/>
        <w:spacing w:after="150" w:before="300"/>
      </w:pPr>
      <w:r>
        <w:t xml:space="preserve">Detection/rule-engine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75"/>
        <w:gridCol w:w="3875"/>
      </w:tblGrid>
      <w:tr>
        <w:trPr>
          <w:tblHeader/>
        </w:trPr>
        <w:tc>
          <w:tcPr>
            <w:tcW w:type="dxa" w:w="1600"/>
            <w:shd w:fill="DCE6F1" w:val="clear"/>
            <w:vAlign w:val="center"/>
          </w:tcPr>
          <w:p>
            <w:r>
              <w:rPr>
                <w:b/>
                <w:bCs/>
                <w:sz w:val="18"/>
                <w:szCs w:val="18"/>
              </w:rPr>
              <w:t xml:space="preserve">Option</w:t>
            </w:r>
          </w:p>
        </w:tc>
        <w:tc>
          <w:tcPr>
            <w:tcW w:type="dxa" w:w="3875"/>
            <w:shd w:fill="DCE6F1" w:val="clear"/>
            <w:vAlign w:val="center"/>
          </w:tcPr>
          <w:p>
            <w:r>
              <w:rPr>
                <w:b/>
                <w:bCs/>
                <w:sz w:val="18"/>
                <w:szCs w:val="18"/>
              </w:rPr>
              <w:t xml:space="preserve">Pros</w:t>
            </w:r>
          </w:p>
        </w:tc>
        <w:tc>
          <w:tcPr>
            <w:tcW w:type="dxa" w:w="3875"/>
            <w:shd w:fill="DCE6F1" w:val="clear"/>
            <w:vAlign w:val="center"/>
          </w:tcPr>
          <w:p>
            <w:r>
              <w:rPr>
                <w:b/>
                <w:bCs/>
                <w:sz w:val="18"/>
                <w:szCs w:val="18"/>
              </w:rPr>
              <w:t xml:space="preserve">Cons</w:t>
            </w:r>
          </w:p>
        </w:tc>
      </w:tr>
      <w:tr>
        <w:tc>
          <w:tcPr>
            <w:tcW w:type="dxa" w:w="1600"/>
            <w:vAlign w:val="center"/>
          </w:tcPr>
          <w:p>
            <w:r>
              <w:rPr>
                <w:b w:val="false"/>
                <w:bCs w:val="false"/>
                <w:sz w:val="18"/>
                <w:szCs w:val="18"/>
              </w:rPr>
              <w:t xml:space="preserve">Custom rule engine</w:t>
            </w:r>
          </w:p>
        </w:tc>
        <w:tc>
          <w:tcPr>
            <w:tcW w:type="dxa" w:w="3875"/>
            <w:vAlign w:val="center"/>
          </w:tcPr>
          <w:p>
            <w:r>
              <w:rPr>
                <w:b w:val="false"/>
                <w:bCs w:val="false"/>
                <w:sz w:val="18"/>
                <w:szCs w:val="18"/>
              </w:rPr>
              <w:t xml:space="preserve">Full control</w:t>
            </w:r>
          </w:p>
        </w:tc>
        <w:tc>
          <w:tcPr>
            <w:tcW w:type="dxa" w:w="3875"/>
            <w:vAlign w:val="center"/>
          </w:tcPr>
          <w:p>
            <w:r>
              <w:rPr>
                <w:b w:val="false"/>
                <w:bCs w:val="false"/>
                <w:sz w:val="18"/>
                <w:szCs w:val="18"/>
              </w:rPr>
              <w:t xml:space="preserve">Reinvents a well-solved problem; not compatible with the real-world Sigma ecosystem (SigmaHQ's thousands of community rules)</w:t>
            </w:r>
          </w:p>
        </w:tc>
      </w:tr>
      <w:tr>
        <w:tc>
          <w:tcPr>
            <w:tcW w:type="dxa" w:w="1600"/>
            <w:vAlign w:val="center"/>
          </w:tcPr>
          <w:p>
            <w:r>
              <w:rPr>
                <w:b w:val="false"/>
                <w:bCs w:val="false"/>
                <w:sz w:val="18"/>
                <w:szCs w:val="18"/>
              </w:rPr>
              <w:t xml:space="preserve">Sigma CLI (sigma-cli / legacy sigmac)</w:t>
            </w:r>
          </w:p>
        </w:tc>
        <w:tc>
          <w:tcPr>
            <w:tcW w:type="dxa" w:w="3875"/>
            <w:vAlign w:val="center"/>
          </w:tcPr>
          <w:p>
            <w:r>
              <w:rPr>
                <w:b w:val="false"/>
                <w:bCs w:val="false"/>
                <w:sz w:val="18"/>
                <w:szCs w:val="18"/>
              </w:rPr>
              <w:t xml:space="preserve">Converts Sigma to SIEM query languages</w:t>
            </w:r>
          </w:p>
        </w:tc>
        <w:tc>
          <w:tcPr>
            <w:tcW w:type="dxa" w:w="3875"/>
            <w:vAlign w:val="center"/>
          </w:tcPr>
          <w:p>
            <w:r>
              <w:rPr>
                <w:b w:val="false"/>
                <w:bCs w:val="false"/>
                <w:sz w:val="18"/>
                <w:szCs w:val="18"/>
              </w:rPr>
              <w:t xml:space="preserve">Converts rules for querying an external SIEM; doesn't itself evaluate events, which is exactly the capability this project needs</w:t>
            </w:r>
          </w:p>
        </w:tc>
      </w:tr>
      <w:tr>
        <w:tc>
          <w:tcPr>
            <w:tcW w:type="dxa" w:w="1600"/>
            <w:vAlign w:val="center"/>
          </w:tcPr>
          <w:p>
            <w:r>
              <w:rPr>
                <w:b w:val="false"/>
                <w:bCs w:val="false"/>
                <w:sz w:val="18"/>
                <w:szCs w:val="18"/>
              </w:rPr>
              <w:t xml:space="preserve">pySigma</w:t>
            </w:r>
          </w:p>
        </w:tc>
        <w:tc>
          <w:tcPr>
            <w:tcW w:type="dxa" w:w="3875"/>
            <w:vAlign w:val="center"/>
          </w:tcPr>
          <w:p>
            <w:r>
              <w:rPr>
                <w:b w:val="false"/>
                <w:bCs w:val="false"/>
                <w:sz w:val="18"/>
                <w:szCs w:val="18"/>
              </w:rPr>
              <w:t xml:space="preserve">Official modern Sigma library; parses, validates, and (via a Python/in-memory backend) can evaluate rules against event dictionaries directly, well-maintained, MIT-licensed</w:t>
            </w:r>
          </w:p>
        </w:tc>
        <w:tc>
          <w:tcPr>
            <w:tcW w:type="dxa" w:w="3875"/>
            <w:vAlign w:val="center"/>
          </w:tcPr>
          <w:p>
            <w:r>
              <w:rPr>
                <w:b w:val="false"/>
                <w:bCs w:val="false"/>
                <w:sz w:val="18"/>
                <w:szCs w:val="18"/>
              </w:rPr>
              <w:t xml:space="preserve">Some log-source mappings need to be written for custom synthetic telemetry</w:t>
            </w:r>
          </w:p>
        </w:tc>
      </w:tr>
    </w:tbl>
    <w:p>
      <w:pPr>
        <w:spacing w:after="150"/>
      </w:pPr>
      <w:r>
        <w:rPr>
          <w:b w:val="false"/>
          <w:bCs w:val="false"/>
          <w:i w:val="false"/>
          <w:iCs w:val="false"/>
        </w:rPr>
        <w:t xml:space="preserve">Recommendation: pySigma, using its Python backend (or a small custom in-memory backend built on top of pySigma's rule object model) to evaluate parsed rules directly against normalized event dictionaries — this is the single most important technical decision in the project.</w:t>
      </w:r>
    </w:p>
    <w:p>
      <w:pPr>
        <w:pStyle w:val="Heading2"/>
        <w:spacing w:after="150" w:before="300"/>
      </w:pPr>
      <w:r>
        <w:t xml:space="preserve">Final recommended stack</w:t>
      </w:r>
    </w:p>
    <w:p>
      <w:pPr>
        <w:pStyle w:val="ListParagraph"/>
        <w:numPr>
          <w:ilvl w:val="0"/>
          <w:numId w:val="1"/>
        </w:numPr>
        <w:spacing w:after="60"/>
      </w:pPr>
      <w:r>
        <w:t xml:space="preserve">Backend: Python 3.11+, FastAPI, Pydantic, SQLAlchemy</w:t>
      </w:r>
    </w:p>
    <w:p>
      <w:pPr>
        <w:pStyle w:val="ListParagraph"/>
        <w:numPr>
          <w:ilvl w:val="0"/>
          <w:numId w:val="1"/>
        </w:numPr>
        <w:spacing w:after="60"/>
      </w:pPr>
      <w:r>
        <w:t xml:space="preserve">Rule engine: pySigma</w:t>
      </w:r>
    </w:p>
    <w:p>
      <w:pPr>
        <w:pStyle w:val="ListParagraph"/>
        <w:numPr>
          <w:ilvl w:val="0"/>
          <w:numId w:val="1"/>
        </w:numPr>
        <w:spacing w:after="60"/>
      </w:pPr>
      <w:r>
        <w:t xml:space="preserve">Frontend: Streamlit (MVP) → React + Tailwind (stretch)</w:t>
      </w:r>
    </w:p>
    <w:p>
      <w:pPr>
        <w:pStyle w:val="ListParagraph"/>
        <w:numPr>
          <w:ilvl w:val="0"/>
          <w:numId w:val="1"/>
        </w:numPr>
        <w:spacing w:after="60"/>
      </w:pPr>
      <w:r>
        <w:t xml:space="preserve">Database: SQLite (dev/test) / PostgreSQL (demo, via Docker)</w:t>
      </w:r>
    </w:p>
    <w:p>
      <w:pPr>
        <w:pStyle w:val="ListParagraph"/>
        <w:numPr>
          <w:ilvl w:val="0"/>
          <w:numId w:val="1"/>
        </w:numPr>
        <w:spacing w:after="60"/>
      </w:pPr>
      <w:r>
        <w:t xml:space="preserve">Task/queue: Python background tasks (FastAPI BackgroundTasks) for MVP; Celery + Redis if time allows</w:t>
      </w:r>
    </w:p>
    <w:p>
      <w:pPr>
        <w:pStyle w:val="ListParagraph"/>
        <w:numPr>
          <w:ilvl w:val="0"/>
          <w:numId w:val="1"/>
        </w:numPr>
        <w:spacing w:after="60"/>
      </w:pPr>
      <w:r>
        <w:t xml:space="preserve">MITRE ATT&amp;CK data: mitreattack-python library against the local ATT&amp;CK STIX bundle</w:t>
      </w:r>
    </w:p>
    <w:p>
      <w:pPr>
        <w:pStyle w:val="ListParagraph"/>
        <w:numPr>
          <w:ilvl w:val="0"/>
          <w:numId w:val="1"/>
        </w:numPr>
        <w:spacing w:after="60"/>
      </w:pPr>
      <w:r>
        <w:t xml:space="preserve">Containerization: Docker + docker-compose for reproducible team setup</w:t>
      </w:r>
    </w:p>
    <w:p>
      <w:pPr>
        <w:pStyle w:val="ListParagraph"/>
        <w:numPr>
          <w:ilvl w:val="0"/>
          <w:numId w:val="1"/>
        </w:numPr>
        <w:spacing w:after="60"/>
      </w:pPr>
      <w:r>
        <w:t xml:space="preserve">Version control/CI: GitHub + GitHub Actions (lint, unit tests, pySigma rule validation on every push)</w:t>
      </w:r>
    </w:p>
    <w:p>
      <w:pPr>
        <w:pStyle w:val="Heading1"/>
        <w:spacing w:after="200" w:before="400"/>
      </w:pPr>
      <w:r>
        <w:t xml:space="preserve">9. Lab Environment Design</w:t>
      </w:r>
    </w:p>
    <w:p>
      <w:pPr>
        <w:pStyle w:val="Heading2"/>
        <w:spacing w:after="150" w:before="300"/>
      </w:pPr>
      <w:r>
        <w:t xml:space="preserve">Hardware requirements (minimum laptop spec)</w:t>
      </w:r>
    </w:p>
    <w:p>
      <w:pPr>
        <w:pStyle w:val="ListParagraph"/>
        <w:numPr>
          <w:ilvl w:val="0"/>
          <w:numId w:val="1"/>
        </w:numPr>
        <w:spacing w:after="60"/>
      </w:pPr>
      <w:r>
        <w:t xml:space="preserve">CPU: 4 cores / 8 threads (Intel i5 8th gen or AMD Ryzen 5 equivalent or better)</w:t>
      </w:r>
    </w:p>
    <w:p>
      <w:pPr>
        <w:pStyle w:val="ListParagraph"/>
        <w:numPr>
          <w:ilvl w:val="0"/>
          <w:numId w:val="1"/>
        </w:numPr>
        <w:spacing w:after="60"/>
      </w:pPr>
      <w:r>
        <w:t xml:space="preserve">RAM: 16 GB minimum (8 GB is workable only if VMs are run one at a time)</w:t>
      </w:r>
    </w:p>
    <w:p>
      <w:pPr>
        <w:pStyle w:val="ListParagraph"/>
        <w:numPr>
          <w:ilvl w:val="0"/>
          <w:numId w:val="1"/>
        </w:numPr>
        <w:spacing w:after="60"/>
      </w:pPr>
      <w:r>
        <w:t xml:space="preserve">Storage: 100 GB free SSD space (VM disks, Docker images, log data)</w:t>
      </w:r>
    </w:p>
    <w:p>
      <w:pPr>
        <w:pStyle w:val="ListParagraph"/>
        <w:numPr>
          <w:ilvl w:val="0"/>
          <w:numId w:val="1"/>
        </w:numPr>
        <w:spacing w:after="60"/>
      </w:pPr>
      <w:r>
        <w:t xml:space="preserve">Virtualization support enabled in BIOS (Intel VT-x / AMD-V)</w:t>
      </w:r>
    </w:p>
    <w:p>
      <w:pPr>
        <w:pStyle w:val="Heading2"/>
        <w:spacing w:after="150" w:before="300"/>
      </w:pPr>
      <w:r>
        <w:t xml:space="preserve">Software requirements</w:t>
      </w:r>
    </w:p>
    <w:p>
      <w:pPr>
        <w:pStyle w:val="ListParagraph"/>
        <w:numPr>
          <w:ilvl w:val="0"/>
          <w:numId w:val="1"/>
        </w:numPr>
        <w:spacing w:after="60"/>
      </w:pPr>
      <w:r>
        <w:t xml:space="preserve">Host OS: Windows 10/11 or Linux (Ubuntu 22.04+) — either works as host</w:t>
      </w:r>
    </w:p>
    <w:p>
      <w:pPr>
        <w:pStyle w:val="ListParagraph"/>
        <w:numPr>
          <w:ilvl w:val="0"/>
          <w:numId w:val="1"/>
        </w:numPr>
        <w:spacing w:after="60"/>
      </w:pPr>
      <w:r>
        <w:t xml:space="preserve">Hypervisor: VirtualBox (free) or VMware Workstation Player (free for personal/edu use)</w:t>
      </w:r>
    </w:p>
    <w:p>
      <w:pPr>
        <w:pStyle w:val="ListParagraph"/>
        <w:numPr>
          <w:ilvl w:val="0"/>
          <w:numId w:val="1"/>
        </w:numPr>
        <w:spacing w:after="60"/>
      </w:pPr>
      <w:r>
        <w:t xml:space="preserve">Docker Desktop / Docker Engine + docker-compose</w:t>
      </w:r>
    </w:p>
    <w:p>
      <w:pPr>
        <w:pStyle w:val="ListParagraph"/>
        <w:numPr>
          <w:ilvl w:val="0"/>
          <w:numId w:val="1"/>
        </w:numPr>
        <w:spacing w:after="60"/>
      </w:pPr>
      <w:r>
        <w:t xml:space="preserve">Python 3.11+</w:t>
      </w:r>
    </w:p>
    <w:p>
      <w:pPr>
        <w:pStyle w:val="ListParagraph"/>
        <w:numPr>
          <w:ilvl w:val="0"/>
          <w:numId w:val="1"/>
        </w:numPr>
        <w:spacing w:after="60"/>
      </w:pPr>
      <w:r>
        <w:t xml:space="preserve">PostgreSQL 15 (via Docker) and/or SQLite for local dev</w:t>
      </w:r>
    </w:p>
    <w:p>
      <w:pPr>
        <w:pStyle w:val="ListParagraph"/>
        <w:numPr>
          <w:ilvl w:val="0"/>
          <w:numId w:val="1"/>
        </w:numPr>
        <w:spacing w:after="60"/>
      </w:pPr>
      <w:r>
        <w:t xml:space="preserve">Git + GitHub account per team member</w:t>
      </w:r>
    </w:p>
    <w:p>
      <w:pPr>
        <w:pStyle w:val="ListParagraph"/>
        <w:numPr>
          <w:ilvl w:val="0"/>
          <w:numId w:val="1"/>
        </w:numPr>
        <w:spacing w:after="60"/>
      </w:pPr>
      <w:r>
        <w:t xml:space="preserve">IDE: VS Code with Python, Docker, and YAML extensions</w:t>
      </w:r>
    </w:p>
    <w:p>
      <w:pPr>
        <w:pStyle w:val="Heading2"/>
        <w:spacing w:after="150" w:before="300"/>
      </w:pPr>
      <w:r>
        <w:t xml:space="preserve">Recommended lab topology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50"/>
      </w:tblGrid>
      <w:tr>
        <w:trPr>
          <w:tblHeader/>
        </w:trPr>
        <w:tc>
          <w:tcPr>
            <w:tcW w:type="dxa" w:w="1700"/>
            <w:shd w:fill="DCE6F1" w:val="clear"/>
            <w:vAlign w:val="center"/>
          </w:tcPr>
          <w:p>
            <w:r>
              <w:rPr>
                <w:b/>
                <w:bCs/>
                <w:sz w:val="18"/>
                <w:szCs w:val="18"/>
              </w:rPr>
              <w:t xml:space="preserve">Machine</w:t>
            </w:r>
          </w:p>
        </w:tc>
        <w:tc>
          <w:tcPr>
            <w:tcW w:type="dxa" w:w="3800"/>
            <w:shd w:fill="DCE6F1" w:val="clear"/>
            <w:vAlign w:val="center"/>
          </w:tcPr>
          <w:p>
            <w:r>
              <w:rPr>
                <w:b/>
                <w:bCs/>
                <w:sz w:val="18"/>
                <w:szCs w:val="18"/>
              </w:rPr>
              <w:t xml:space="preserve">Purpose</w:t>
            </w:r>
          </w:p>
        </w:tc>
        <w:tc>
          <w:tcPr>
            <w:tcW w:type="dxa" w:w="3850"/>
            <w:shd w:fill="DCE6F1" w:val="clear"/>
            <w:vAlign w:val="center"/>
          </w:tcPr>
          <w:p>
            <w:r>
              <w:rPr>
                <w:b/>
                <w:bCs/>
                <w:sz w:val="18"/>
                <w:szCs w:val="18"/>
              </w:rPr>
              <w:t xml:space="preserve">Notes</w:t>
            </w:r>
          </w:p>
        </w:tc>
      </w:tr>
      <w:tr>
        <w:tc>
          <w:tcPr>
            <w:tcW w:type="dxa" w:w="1700"/>
            <w:vAlign w:val="center"/>
          </w:tcPr>
          <w:p>
            <w:r>
              <w:rPr>
                <w:b w:val="false"/>
                <w:bCs w:val="false"/>
                <w:sz w:val="18"/>
                <w:szCs w:val="18"/>
              </w:rPr>
              <w:t xml:space="preserve">Host machine</w:t>
            </w:r>
          </w:p>
        </w:tc>
        <w:tc>
          <w:tcPr>
            <w:tcW w:type="dxa" w:w="3800"/>
            <w:vAlign w:val="center"/>
          </w:tcPr>
          <w:p>
            <w:r>
              <w:rPr>
                <w:b w:val="false"/>
                <w:bCs w:val="false"/>
                <w:sz w:val="18"/>
                <w:szCs w:val="18"/>
              </w:rPr>
              <w:t xml:space="preserve">Runs Docker Compose stack: backend API, database, frontend</w:t>
            </w:r>
          </w:p>
        </w:tc>
        <w:tc>
          <w:tcPr>
            <w:tcW w:type="dxa" w:w="3850"/>
            <w:vAlign w:val="center"/>
          </w:tcPr>
          <w:p>
            <w:r>
              <w:rPr>
                <w:b w:val="false"/>
                <w:bCs w:val="false"/>
                <w:sz w:val="18"/>
                <w:szCs w:val="18"/>
              </w:rPr>
              <w:t xml:space="preserve">Windows or Linux</w:t>
            </w:r>
          </w:p>
        </w:tc>
      </w:tr>
      <w:tr>
        <w:tc>
          <w:tcPr>
            <w:tcW w:type="dxa" w:w="1700"/>
            <w:vAlign w:val="center"/>
          </w:tcPr>
          <w:p>
            <w:r>
              <w:rPr>
                <w:b w:val="false"/>
                <w:bCs w:val="false"/>
                <w:sz w:val="18"/>
                <w:szCs w:val="18"/>
              </w:rPr>
              <w:t xml:space="preserve">VM 1 — Ubuntu Server</w:t>
            </w:r>
          </w:p>
        </w:tc>
        <w:tc>
          <w:tcPr>
            <w:tcW w:type="dxa" w:w="3800"/>
            <w:vAlign w:val="center"/>
          </w:tcPr>
          <w:p>
            <w:r>
              <w:rPr>
                <w:b w:val="false"/>
                <w:bCs w:val="false"/>
                <w:sz w:val="18"/>
                <w:szCs w:val="18"/>
              </w:rPr>
              <w:t xml:space="preserve">Optional: run the backend + DB in an isolated VM instead of host Docker, closer to a real deployment</w:t>
            </w:r>
          </w:p>
        </w:tc>
        <w:tc>
          <w:tcPr>
            <w:tcW w:type="dxa" w:w="3850"/>
            <w:vAlign w:val="center"/>
          </w:tcPr>
          <w:p>
            <w:r>
              <w:rPr>
                <w:b w:val="false"/>
                <w:bCs w:val="false"/>
                <w:sz w:val="18"/>
                <w:szCs w:val="18"/>
              </w:rPr>
              <w:t xml:space="preserve">Also usable as the Linux telemetry source (auditd)</w:t>
            </w:r>
          </w:p>
        </w:tc>
      </w:tr>
      <w:tr>
        <w:tc>
          <w:tcPr>
            <w:tcW w:type="dxa" w:w="1700"/>
            <w:vAlign w:val="center"/>
          </w:tcPr>
          <w:p>
            <w:r>
              <w:rPr>
                <w:b w:val="false"/>
                <w:bCs w:val="false"/>
                <w:sz w:val="18"/>
                <w:szCs w:val="18"/>
              </w:rPr>
              <w:t xml:space="preserve">VM 2 — Kali Linux</w:t>
            </w:r>
          </w:p>
        </w:tc>
        <w:tc>
          <w:tcPr>
            <w:tcW w:type="dxa" w:w="3800"/>
            <w:vAlign w:val="center"/>
          </w:tcPr>
          <w:p>
            <w:r>
              <w:rPr>
                <w:b w:val="false"/>
                <w:bCs w:val="false"/>
                <w:sz w:val="18"/>
                <w:szCs w:val="18"/>
              </w:rPr>
              <w:t xml:space="preserve">Runs benign attack-simulation scripts (Atomic Red Team-style) against target VMs</w:t>
            </w:r>
          </w:p>
        </w:tc>
        <w:tc>
          <w:tcPr>
            <w:tcW w:type="dxa" w:w="3850"/>
            <w:vAlign w:val="center"/>
          </w:tcPr>
          <w:p>
            <w:r>
              <w:rPr>
                <w:b w:val="false"/>
                <w:bCs w:val="false"/>
                <w:sz w:val="18"/>
                <w:szCs w:val="18"/>
              </w:rPr>
              <w:t xml:space="preserve">Never targets the host directly</w:t>
            </w:r>
          </w:p>
        </w:tc>
      </w:tr>
      <w:tr>
        <w:tc>
          <w:tcPr>
            <w:tcW w:type="dxa" w:w="1700"/>
            <w:vAlign w:val="center"/>
          </w:tcPr>
          <w:p>
            <w:r>
              <w:rPr>
                <w:b w:val="false"/>
                <w:bCs w:val="false"/>
                <w:sz w:val="18"/>
                <w:szCs w:val="18"/>
              </w:rPr>
              <w:t xml:space="preserve">VM 3 — Windows 10/11</w:t>
            </w:r>
          </w:p>
        </w:tc>
        <w:tc>
          <w:tcPr>
            <w:tcW w:type="dxa" w:w="3800"/>
            <w:vAlign w:val="center"/>
          </w:tcPr>
          <w:p>
            <w:r>
              <w:rPr>
                <w:b w:val="false"/>
                <w:bCs w:val="false"/>
                <w:sz w:val="18"/>
                <w:szCs w:val="18"/>
              </w:rPr>
              <w:t xml:space="preserve">Sysmon installed; target for simulated techniques; source of real Windows telemetry</w:t>
            </w:r>
          </w:p>
        </w:tc>
        <w:tc>
          <w:tcPr>
            <w:tcW w:type="dxa" w:w="3850"/>
            <w:vAlign w:val="center"/>
          </w:tcPr>
          <w:p>
            <w:r>
              <w:rPr>
                <w:b w:val="false"/>
                <w:bCs w:val="false"/>
                <w:sz w:val="18"/>
                <w:szCs w:val="18"/>
              </w:rPr>
              <w:t xml:space="preserve">Use a legally licensed eval copy or the free Windows dev VM images from Microsoft</w:t>
            </w:r>
          </w:p>
        </w:tc>
      </w:tr>
      <w:tr>
        <w:tc>
          <w:tcPr>
            <w:tcW w:type="dxa" w:w="1700"/>
            <w:vAlign w:val="center"/>
          </w:tcPr>
          <w:p>
            <w:r>
              <w:rPr>
                <w:b w:val="false"/>
                <w:bCs w:val="false"/>
                <w:sz w:val="18"/>
                <w:szCs w:val="18"/>
              </w:rPr>
              <w:t xml:space="preserve">VM 4 (optional)</w:t>
            </w:r>
          </w:p>
        </w:tc>
        <w:tc>
          <w:tcPr>
            <w:tcW w:type="dxa" w:w="3800"/>
            <w:vAlign w:val="center"/>
          </w:tcPr>
          <w:p>
            <w:r>
              <w:rPr>
                <w:b w:val="false"/>
                <w:bCs w:val="false"/>
                <w:sz w:val="18"/>
                <w:szCs w:val="18"/>
              </w:rPr>
              <w:t xml:space="preserve">Security monitoring VM (e.g., a lightweight SIEM like Wazuh) to visualize how a real SOC would ingest the same telemetry</w:t>
            </w:r>
          </w:p>
        </w:tc>
        <w:tc>
          <w:tcPr>
            <w:tcW w:type="dxa" w:w="3850"/>
            <w:vAlign w:val="center"/>
          </w:tcPr>
          <w:p>
            <w:r>
              <w:rPr>
                <w:b w:val="false"/>
                <w:bCs w:val="false"/>
                <w:sz w:val="18"/>
                <w:szCs w:val="18"/>
              </w:rPr>
              <w:t xml:space="preserve">Stretch goal, not required for MVP</w:t>
            </w:r>
          </w:p>
        </w:tc>
      </w:tr>
    </w:tbl>
    <w:p>
      <w:pPr>
        <w:pStyle w:val="Heading2"/>
        <w:spacing w:after="150" w:before="300"/>
      </w:pPr>
      <w:r>
        <w:t xml:space="preserve">Network configuration</w:t>
      </w:r>
    </w:p>
    <w:p>
      <w:pPr>
        <w:pStyle w:val="ListParagraph"/>
        <w:numPr>
          <w:ilvl w:val="0"/>
          <w:numId w:val="1"/>
        </w:numPr>
        <w:spacing w:after="60"/>
      </w:pPr>
      <w:r>
        <w:t xml:space="preserve">Use a VirtualBox Internal Network or Host-Only Network for VM-to-VM communication so simulated attacks never touch the internet or the host's LAN.</w:t>
      </w:r>
    </w:p>
    <w:p>
      <w:pPr>
        <w:pStyle w:val="ListParagraph"/>
        <w:numPr>
          <w:ilvl w:val="0"/>
          <w:numId w:val="1"/>
        </w:numPr>
        <w:spacing w:after="60"/>
      </w:pPr>
      <w:r>
        <w:t xml:space="preserve">Assign static IPs within an isolated subnet (e.g., 192.168.56.0/24) for the Kali, Windows, and Ubuntu VMs.</w:t>
      </w:r>
    </w:p>
    <w:p>
      <w:pPr>
        <w:pStyle w:val="ListParagraph"/>
        <w:numPr>
          <w:ilvl w:val="0"/>
          <w:numId w:val="1"/>
        </w:numPr>
        <w:spacing w:after="60"/>
      </w:pPr>
      <w:r>
        <w:t xml:space="preserve">The host's Docker stack can reach the VMs only if explicitly bridged; by default keep it isolated and instead export VM logs to a shared folder / SCP them into the ingestion pipeline, which also mirrors how a real log shipper would work.</w:t>
      </w:r>
    </w:p>
    <w:p>
      <w:pPr>
        <w:pStyle w:val="ListParagraph"/>
        <w:numPr>
          <w:ilvl w:val="0"/>
          <w:numId w:val="1"/>
        </w:numPr>
        <w:spacing w:after="60"/>
      </w:pPr>
      <w:r>
        <w:t xml:space="preserve">Snapshot every VM after initial setup so the environment can be reset to a clean state between simulation runs — this is what keeps 'attacking' the lab safe and repeatable.</w:t>
      </w:r>
    </w:p>
    <w:p>
      <w:pPr>
        <w:pStyle w:val="Heading1"/>
        <w:spacing w:after="200" w:before="400"/>
      </w:pPr>
      <w:r>
        <w:t xml:space="preserve">10. Detailed Implementation Plan</w:t>
      </w:r>
    </w:p>
    <w:p>
      <w:pPr>
        <w:spacing w:after="150"/>
      </w:pPr>
      <w:r>
        <w:rPr>
          <w:b w:val="false"/>
          <w:bCs w:val="false"/>
          <w:i w:val="false"/>
          <w:iCs w:val="false"/>
        </w:rPr>
        <w:t xml:space="preserve">Build order matters: the detection evaluator depends on having both a rule format and a telemetry schema defined first, so schema-first development (Phase 1-2) prevents rework.</w:t>
      </w:r>
    </w:p>
    <w:p>
      <w:pPr>
        <w:pStyle w:val="Heading2"/>
        <w:spacing w:after="150" w:before="300"/>
      </w:pPr>
      <w:r>
        <w:t xml:space="preserve">Phase 1 — Environment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Goal</w:t>
            </w:r>
          </w:p>
        </w:tc>
        <w:tc>
          <w:tcPr>
            <w:tcW w:type="dxa" w:w="7150"/>
            <w:vAlign w:val="center"/>
          </w:tcPr>
          <w:p>
            <w:r>
              <w:rPr>
                <w:b w:val="false"/>
                <w:bCs w:val="false"/>
                <w:sz w:val="18"/>
                <w:szCs w:val="18"/>
              </w:rPr>
              <w:t xml:space="preserve">Working dev environment, repo skeleton, DB schema created</w:t>
            </w:r>
          </w:p>
        </w:tc>
      </w:tr>
      <w:tr>
        <w:tc>
          <w:tcPr>
            <w:tcW w:type="dxa" w:w="2200"/>
            <w:vAlign w:val="center"/>
          </w:tcPr>
          <w:p>
            <w:r>
              <w:rPr>
                <w:b w:val="false"/>
                <w:bCs w:val="false"/>
                <w:sz w:val="18"/>
                <w:szCs w:val="18"/>
              </w:rPr>
              <w:t xml:space="preserve">Tasks / implementation logic</w:t>
            </w:r>
          </w:p>
        </w:tc>
        <w:tc>
          <w:tcPr>
            <w:tcW w:type="dxa" w:w="7150"/>
            <w:vAlign w:val="center"/>
          </w:tcPr>
          <w:p>
            <w:r>
              <w:rPr>
                <w:b w:val="false"/>
                <w:bCs w:val="false"/>
                <w:sz w:val="18"/>
                <w:szCs w:val="18"/>
              </w:rPr>
              <w:t xml:space="preserve">Install Python, Docker, VirtualBox/VMware; create GitHub repo with branch protection; write docker-compose.yml for API + Postgres; scaffold SQLAlchemy models.</w:t>
            </w:r>
          </w:p>
        </w:tc>
      </w:tr>
      <w:tr>
        <w:tc>
          <w:tcPr>
            <w:tcW w:type="dxa" w:w="2200"/>
            <w:vAlign w:val="center"/>
          </w:tcPr>
          <w:p>
            <w:r>
              <w:rPr>
                <w:b w:val="false"/>
                <w:bCs w:val="false"/>
                <w:sz w:val="18"/>
                <w:szCs w:val="18"/>
              </w:rPr>
              <w:t xml:space="preserve">Key libraries</w:t>
            </w:r>
          </w:p>
        </w:tc>
        <w:tc>
          <w:tcPr>
            <w:tcW w:type="dxa" w:w="7150"/>
            <w:vAlign w:val="center"/>
          </w:tcPr>
          <w:p>
            <w:r>
              <w:rPr>
                <w:b w:val="false"/>
                <w:bCs w:val="false"/>
                <w:sz w:val="18"/>
                <w:szCs w:val="18"/>
              </w:rPr>
              <w:t xml:space="preserve">docker, docker-compose, python-dotenv</w:t>
            </w:r>
          </w:p>
        </w:tc>
      </w:tr>
      <w:tr>
        <w:tc>
          <w:tcPr>
            <w:tcW w:type="dxa" w:w="2200"/>
            <w:vAlign w:val="center"/>
          </w:tcPr>
          <w:p>
            <w:r>
              <w:rPr>
                <w:b w:val="false"/>
                <w:bCs w:val="false"/>
                <w:sz w:val="18"/>
                <w:szCs w:val="18"/>
              </w:rPr>
              <w:t xml:space="preserve">Expected output</w:t>
            </w:r>
          </w:p>
        </w:tc>
        <w:tc>
          <w:tcPr>
            <w:tcW w:type="dxa" w:w="7150"/>
            <w:vAlign w:val="center"/>
          </w:tcPr>
          <w:p>
            <w:r>
              <w:rPr>
                <w:b w:val="false"/>
                <w:bCs w:val="false"/>
                <w:sz w:val="18"/>
                <w:szCs w:val="18"/>
              </w:rPr>
              <w:t xml:space="preserve">Team can clone the repo and run `docker-compose up` to get an empty backend + DB.</w:t>
            </w:r>
          </w:p>
        </w:tc>
      </w:tr>
    </w:tbl>
    <w:p>
      <w:pPr>
        <w:pStyle w:val="Heading2"/>
        <w:spacing w:after="150" w:before="300"/>
      </w:pPr>
      <w:r>
        <w:t xml:space="preserve">Phase 2 — Backend Foundation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Goal</w:t>
            </w:r>
          </w:p>
        </w:tc>
        <w:tc>
          <w:tcPr>
            <w:tcW w:type="dxa" w:w="7150"/>
            <w:vAlign w:val="center"/>
          </w:tcPr>
          <w:p>
            <w:r>
              <w:rPr>
                <w:b w:val="false"/>
                <w:bCs w:val="false"/>
                <w:sz w:val="18"/>
                <w:szCs w:val="18"/>
              </w:rPr>
              <w:t xml:space="preserve">Authenticated REST API skeleton</w:t>
            </w:r>
          </w:p>
        </w:tc>
      </w:tr>
      <w:tr>
        <w:tc>
          <w:tcPr>
            <w:tcW w:type="dxa" w:w="2200"/>
            <w:vAlign w:val="center"/>
          </w:tcPr>
          <w:p>
            <w:r>
              <w:rPr>
                <w:b w:val="false"/>
                <w:bCs w:val="false"/>
                <w:sz w:val="18"/>
                <w:szCs w:val="18"/>
              </w:rPr>
              <w:t xml:space="preserve">Tasks / implementation logic</w:t>
            </w:r>
          </w:p>
        </w:tc>
        <w:tc>
          <w:tcPr>
            <w:tcW w:type="dxa" w:w="7150"/>
            <w:vAlign w:val="center"/>
          </w:tcPr>
          <w:p>
            <w:r>
              <w:rPr>
                <w:b w:val="false"/>
                <w:bCs w:val="false"/>
                <w:sz w:val="18"/>
                <w:szCs w:val="18"/>
              </w:rPr>
              <w:t xml:space="preserve">Build FastAPI app structure (routers per domain); implement User model + JWT auth; implement CRUD endpoints stubs for rules, simulations, results.</w:t>
            </w:r>
          </w:p>
        </w:tc>
      </w:tr>
      <w:tr>
        <w:tc>
          <w:tcPr>
            <w:tcW w:type="dxa" w:w="2200"/>
            <w:vAlign w:val="center"/>
          </w:tcPr>
          <w:p>
            <w:r>
              <w:rPr>
                <w:b w:val="false"/>
                <w:bCs w:val="false"/>
                <w:sz w:val="18"/>
                <w:szCs w:val="18"/>
              </w:rPr>
              <w:t xml:space="preserve">Key libraries</w:t>
            </w:r>
          </w:p>
        </w:tc>
        <w:tc>
          <w:tcPr>
            <w:tcW w:type="dxa" w:w="7150"/>
            <w:vAlign w:val="center"/>
          </w:tcPr>
          <w:p>
            <w:r>
              <w:rPr>
                <w:b w:val="false"/>
                <w:bCs w:val="false"/>
                <w:sz w:val="18"/>
                <w:szCs w:val="18"/>
              </w:rPr>
              <w:t xml:space="preserve">fastapi, uvicorn, sqlalchemy, passlib, python-jose</w:t>
            </w:r>
          </w:p>
        </w:tc>
      </w:tr>
      <w:tr>
        <w:tc>
          <w:tcPr>
            <w:tcW w:type="dxa" w:w="2200"/>
            <w:vAlign w:val="center"/>
          </w:tcPr>
          <w:p>
            <w:r>
              <w:rPr>
                <w:b w:val="false"/>
                <w:bCs w:val="false"/>
                <w:sz w:val="18"/>
                <w:szCs w:val="18"/>
              </w:rPr>
              <w:t xml:space="preserve">Expected output</w:t>
            </w:r>
          </w:p>
        </w:tc>
        <w:tc>
          <w:tcPr>
            <w:tcW w:type="dxa" w:w="7150"/>
            <w:vAlign w:val="center"/>
          </w:tcPr>
          <w:p>
            <w:r>
              <w:rPr>
                <w:b w:val="false"/>
                <w:bCs w:val="false"/>
                <w:sz w:val="18"/>
                <w:szCs w:val="18"/>
              </w:rPr>
              <w:t xml:space="preserve">`/auth/login`, `/rules`, `/simulations` endpoints respond with real DB-backed data.</w:t>
            </w:r>
          </w:p>
        </w:tc>
      </w:tr>
    </w:tbl>
    <w:p>
      <w:pPr>
        <w:pStyle w:val="Heading2"/>
        <w:spacing w:after="150" w:before="300"/>
      </w:pPr>
      <w:r>
        <w:t xml:space="preserve">Phase 3 — Detection Rule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Goal</w:t>
            </w:r>
          </w:p>
        </w:tc>
        <w:tc>
          <w:tcPr>
            <w:tcW w:type="dxa" w:w="7150"/>
            <w:vAlign w:val="center"/>
          </w:tcPr>
          <w:p>
            <w:r>
              <w:rPr>
                <w:b w:val="false"/>
                <w:bCs w:val="false"/>
                <w:sz w:val="18"/>
                <w:szCs w:val="18"/>
              </w:rPr>
              <w:t xml:space="preserve">Sigma rules can be uploaded, validated, versioned, and stored</w:t>
            </w:r>
          </w:p>
        </w:tc>
      </w:tr>
      <w:tr>
        <w:tc>
          <w:tcPr>
            <w:tcW w:type="dxa" w:w="2200"/>
            <w:vAlign w:val="center"/>
          </w:tcPr>
          <w:p>
            <w:r>
              <w:rPr>
                <w:b w:val="false"/>
                <w:bCs w:val="false"/>
                <w:sz w:val="18"/>
                <w:szCs w:val="18"/>
              </w:rPr>
              <w:t xml:space="preserve">Tasks / implementation logic</w:t>
            </w:r>
          </w:p>
        </w:tc>
        <w:tc>
          <w:tcPr>
            <w:tcW w:type="dxa" w:w="7150"/>
            <w:vAlign w:val="center"/>
          </w:tcPr>
          <w:p>
            <w:r>
              <w:rPr>
                <w:b w:val="false"/>
                <w:bCs w:val="false"/>
                <w:sz w:val="18"/>
                <w:szCs w:val="18"/>
              </w:rPr>
              <w:t xml:space="preserve">Integrate pySigma parser; write validation layer (schema + supported log-source check); implement version diffing and storage.</w:t>
            </w:r>
          </w:p>
        </w:tc>
      </w:tr>
      <w:tr>
        <w:tc>
          <w:tcPr>
            <w:tcW w:type="dxa" w:w="2200"/>
            <w:vAlign w:val="center"/>
          </w:tcPr>
          <w:p>
            <w:r>
              <w:rPr>
                <w:b w:val="false"/>
                <w:bCs w:val="false"/>
                <w:sz w:val="18"/>
                <w:szCs w:val="18"/>
              </w:rPr>
              <w:t xml:space="preserve">Key libraries</w:t>
            </w:r>
          </w:p>
        </w:tc>
        <w:tc>
          <w:tcPr>
            <w:tcW w:type="dxa" w:w="7150"/>
            <w:vAlign w:val="center"/>
          </w:tcPr>
          <w:p>
            <w:r>
              <w:rPr>
                <w:b w:val="false"/>
                <w:bCs w:val="false"/>
                <w:sz w:val="18"/>
                <w:szCs w:val="18"/>
              </w:rPr>
              <w:t xml:space="preserve">pysigma, pyyaml</w:t>
            </w:r>
          </w:p>
        </w:tc>
      </w:tr>
      <w:tr>
        <w:tc>
          <w:tcPr>
            <w:tcW w:type="dxa" w:w="2200"/>
            <w:vAlign w:val="center"/>
          </w:tcPr>
          <w:p>
            <w:r>
              <w:rPr>
                <w:b w:val="false"/>
                <w:bCs w:val="false"/>
                <w:sz w:val="18"/>
                <w:szCs w:val="18"/>
              </w:rPr>
              <w:t xml:space="preserve">Expected output</w:t>
            </w:r>
          </w:p>
        </w:tc>
        <w:tc>
          <w:tcPr>
            <w:tcW w:type="dxa" w:w="7150"/>
            <w:vAlign w:val="center"/>
          </w:tcPr>
          <w:p>
            <w:r>
              <w:rPr>
                <w:b w:val="false"/>
                <w:bCs w:val="false"/>
                <w:sz w:val="18"/>
                <w:szCs w:val="18"/>
              </w:rPr>
              <w:t xml:space="preserve">Uploading a SigmaHQ rule succeeds; uploading a broken rule returns a clear validation error.</w:t>
            </w:r>
          </w:p>
        </w:tc>
      </w:tr>
    </w:tbl>
    <w:p>
      <w:pPr>
        <w:pStyle w:val="Heading2"/>
        <w:spacing w:after="150" w:before="300"/>
      </w:pPr>
      <w:r>
        <w:t xml:space="preserve">Phase 4 — Telemetry Generation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Goal</w:t>
            </w:r>
          </w:p>
        </w:tc>
        <w:tc>
          <w:tcPr>
            <w:tcW w:type="dxa" w:w="7150"/>
            <w:vAlign w:val="center"/>
          </w:tcPr>
          <w:p>
            <w:r>
              <w:rPr>
                <w:b w:val="false"/>
                <w:bCs w:val="false"/>
                <w:sz w:val="18"/>
                <w:szCs w:val="18"/>
              </w:rPr>
              <w:t xml:space="preserve">Normalized event stream available for evaluation</w:t>
            </w:r>
          </w:p>
        </w:tc>
      </w:tr>
      <w:tr>
        <w:tc>
          <w:tcPr>
            <w:tcW w:type="dxa" w:w="2200"/>
            <w:vAlign w:val="center"/>
          </w:tcPr>
          <w:p>
            <w:r>
              <w:rPr>
                <w:b w:val="false"/>
                <w:bCs w:val="false"/>
                <w:sz w:val="18"/>
                <w:szCs w:val="18"/>
              </w:rPr>
              <w:t xml:space="preserve">Tasks / implementation logic</w:t>
            </w:r>
          </w:p>
        </w:tc>
        <w:tc>
          <w:tcPr>
            <w:tcW w:type="dxa" w:w="7150"/>
            <w:vAlign w:val="center"/>
          </w:tcPr>
          <w:p>
            <w:r>
              <w:rPr>
                <w:b w:val="false"/>
                <w:bCs w:val="false"/>
                <w:sz w:val="18"/>
                <w:szCs w:val="18"/>
              </w:rPr>
              <w:t xml:space="preserve">Define the common normalized event schema (ECS-inspired: timestamp, host, event_type, process, command_line, user, source_ip, etc.); write parsers for Sysmon XML/JSON and auditd; build the synthetic log generator for techniques without a live VM run.</w:t>
            </w:r>
          </w:p>
        </w:tc>
      </w:tr>
      <w:tr>
        <w:tc>
          <w:tcPr>
            <w:tcW w:type="dxa" w:w="2200"/>
            <w:vAlign w:val="center"/>
          </w:tcPr>
          <w:p>
            <w:r>
              <w:rPr>
                <w:b w:val="false"/>
                <w:bCs w:val="false"/>
                <w:sz w:val="18"/>
                <w:szCs w:val="18"/>
              </w:rPr>
              <w:t xml:space="preserve">Key libraries</w:t>
            </w:r>
          </w:p>
        </w:tc>
        <w:tc>
          <w:tcPr>
            <w:tcW w:type="dxa" w:w="7150"/>
            <w:vAlign w:val="center"/>
          </w:tcPr>
          <w:p>
            <w:r>
              <w:rPr>
                <w:b w:val="false"/>
                <w:bCs w:val="false"/>
                <w:sz w:val="18"/>
                <w:szCs w:val="18"/>
              </w:rPr>
              <w:t xml:space="preserve">python, lxml or xmltodict (Sysmon), custom auditd parser</w:t>
            </w:r>
          </w:p>
        </w:tc>
      </w:tr>
      <w:tr>
        <w:tc>
          <w:tcPr>
            <w:tcW w:type="dxa" w:w="2200"/>
            <w:vAlign w:val="center"/>
          </w:tcPr>
          <w:p>
            <w:r>
              <w:rPr>
                <w:b w:val="false"/>
                <w:bCs w:val="false"/>
                <w:sz w:val="18"/>
                <w:szCs w:val="18"/>
              </w:rPr>
              <w:t xml:space="preserve">Expected output</w:t>
            </w:r>
          </w:p>
        </w:tc>
        <w:tc>
          <w:tcPr>
            <w:tcW w:type="dxa" w:w="7150"/>
            <w:vAlign w:val="center"/>
          </w:tcPr>
          <w:p>
            <w:r>
              <w:rPr>
                <w:b w:val="false"/>
                <w:bCs w:val="false"/>
                <w:sz w:val="18"/>
                <w:szCs w:val="18"/>
              </w:rPr>
              <w:t xml:space="preserve">A folder of raw Sysmon/auditd logs converts into normalized JSON events in the DB.</w:t>
            </w:r>
          </w:p>
        </w:tc>
      </w:tr>
    </w:tbl>
    <w:p>
      <w:pPr>
        <w:pStyle w:val="Heading2"/>
        <w:spacing w:after="150" w:before="300"/>
      </w:pPr>
      <w:r>
        <w:t xml:space="preserve">Phase 5 — Attack Simulation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Goal</w:t>
            </w:r>
          </w:p>
        </w:tc>
        <w:tc>
          <w:tcPr>
            <w:tcW w:type="dxa" w:w="7150"/>
            <w:vAlign w:val="center"/>
          </w:tcPr>
          <w:p>
            <w:r>
              <w:rPr>
                <w:b w:val="false"/>
                <w:bCs w:val="false"/>
                <w:sz w:val="18"/>
                <w:szCs w:val="18"/>
              </w:rPr>
              <w:t xml:space="preserve">Triggering a technique produces telemetry</w:t>
            </w:r>
          </w:p>
        </w:tc>
      </w:tr>
      <w:tr>
        <w:tc>
          <w:tcPr>
            <w:tcW w:type="dxa" w:w="2200"/>
            <w:vAlign w:val="center"/>
          </w:tcPr>
          <w:p>
            <w:r>
              <w:rPr>
                <w:b w:val="false"/>
                <w:bCs w:val="false"/>
                <w:sz w:val="18"/>
                <w:szCs w:val="18"/>
              </w:rPr>
              <w:t xml:space="preserve">Tasks / implementation logic</w:t>
            </w:r>
          </w:p>
        </w:tc>
        <w:tc>
          <w:tcPr>
            <w:tcW w:type="dxa" w:w="7150"/>
            <w:vAlign w:val="center"/>
          </w:tcPr>
          <w:p>
            <w:r>
              <w:rPr>
                <w:b w:val="false"/>
                <w:bCs w:val="false"/>
                <w:sz w:val="18"/>
                <w:szCs w:val="18"/>
              </w:rPr>
              <w:t xml:space="preserve">Curate 15-25 Atomic Red Team-style test definitions per technique; build a simulation runner that executes a script on the Kali/Windows VM (or generates synthetic events directly) and captures resulting logs; tag each run with technique ID.</w:t>
            </w:r>
          </w:p>
        </w:tc>
      </w:tr>
      <w:tr>
        <w:tc>
          <w:tcPr>
            <w:tcW w:type="dxa" w:w="2200"/>
            <w:vAlign w:val="center"/>
          </w:tcPr>
          <w:p>
            <w:r>
              <w:rPr>
                <w:b w:val="false"/>
                <w:bCs w:val="false"/>
                <w:sz w:val="18"/>
                <w:szCs w:val="18"/>
              </w:rPr>
              <w:t xml:space="preserve">Key libraries</w:t>
            </w:r>
          </w:p>
        </w:tc>
        <w:tc>
          <w:tcPr>
            <w:tcW w:type="dxa" w:w="7150"/>
            <w:vAlign w:val="center"/>
          </w:tcPr>
          <w:p>
            <w:r>
              <w:rPr>
                <w:b w:val="false"/>
                <w:bCs w:val="false"/>
                <w:sz w:val="18"/>
                <w:szCs w:val="18"/>
              </w:rPr>
              <w:t xml:space="preserve">python, paramiko/winrm (remote exec), or invoke-atomicredteam on the Windows VM</w:t>
            </w:r>
          </w:p>
        </w:tc>
      </w:tr>
      <w:tr>
        <w:tc>
          <w:tcPr>
            <w:tcW w:type="dxa" w:w="2200"/>
            <w:vAlign w:val="center"/>
          </w:tcPr>
          <w:p>
            <w:r>
              <w:rPr>
                <w:b w:val="false"/>
                <w:bCs w:val="false"/>
                <w:sz w:val="18"/>
                <w:szCs w:val="18"/>
              </w:rPr>
              <w:t xml:space="preserve">Expected output</w:t>
            </w:r>
          </w:p>
        </w:tc>
        <w:tc>
          <w:tcPr>
            <w:tcW w:type="dxa" w:w="7150"/>
            <w:vAlign w:val="center"/>
          </w:tcPr>
          <w:p>
            <w:r>
              <w:rPr>
                <w:b w:val="false"/>
                <w:bCs w:val="false"/>
                <w:sz w:val="18"/>
                <w:szCs w:val="18"/>
              </w:rPr>
              <w:t xml:space="preserve">Selecting T1059.001 in the UI produces a batch of PowerShell-execution telemetry.</w:t>
            </w:r>
          </w:p>
        </w:tc>
      </w:tr>
    </w:tbl>
    <w:p>
      <w:pPr>
        <w:pStyle w:val="Heading2"/>
        <w:spacing w:after="150" w:before="300"/>
      </w:pPr>
      <w:r>
        <w:t xml:space="preserve">Phase 6 — Detection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Goal</w:t>
            </w:r>
          </w:p>
        </w:tc>
        <w:tc>
          <w:tcPr>
            <w:tcW w:type="dxa" w:w="7150"/>
            <w:vAlign w:val="center"/>
          </w:tcPr>
          <w:p>
            <w:r>
              <w:rPr>
                <w:b w:val="false"/>
                <w:bCs w:val="false"/>
                <w:sz w:val="18"/>
                <w:szCs w:val="18"/>
              </w:rPr>
              <w:t xml:space="preserve">Rules produce real pass/fail alerts against telemetry</w:t>
            </w:r>
          </w:p>
        </w:tc>
      </w:tr>
      <w:tr>
        <w:tc>
          <w:tcPr>
            <w:tcW w:type="dxa" w:w="2200"/>
            <w:vAlign w:val="center"/>
          </w:tcPr>
          <w:p>
            <w:r>
              <w:rPr>
                <w:b w:val="false"/>
                <w:bCs w:val="false"/>
                <w:sz w:val="18"/>
                <w:szCs w:val="18"/>
              </w:rPr>
              <w:t xml:space="preserve">Tasks / implementation logic</w:t>
            </w:r>
          </w:p>
        </w:tc>
        <w:tc>
          <w:tcPr>
            <w:tcW w:type="dxa" w:w="7150"/>
            <w:vAlign w:val="center"/>
          </w:tcPr>
          <w:p>
            <w:r>
              <w:rPr>
                <w:b w:val="false"/>
                <w:bCs w:val="false"/>
                <w:sz w:val="18"/>
                <w:szCs w:val="18"/>
              </w:rPr>
              <w:t xml:space="preserve">Build the evaluator using pySigma's rule-to-condition-tree evaluation against normalized event dicts; generate Alert records on match; compute a basic detection score (true positive rate on technique telemetry, false positive rate on a benign baseline batch).</w:t>
            </w:r>
          </w:p>
        </w:tc>
      </w:tr>
      <w:tr>
        <w:tc>
          <w:tcPr>
            <w:tcW w:type="dxa" w:w="2200"/>
            <w:vAlign w:val="center"/>
          </w:tcPr>
          <w:p>
            <w:r>
              <w:rPr>
                <w:b w:val="false"/>
                <w:bCs w:val="false"/>
                <w:sz w:val="18"/>
                <w:szCs w:val="18"/>
              </w:rPr>
              <w:t xml:space="preserve">Key libraries</w:t>
            </w:r>
          </w:p>
        </w:tc>
        <w:tc>
          <w:tcPr>
            <w:tcW w:type="dxa" w:w="7150"/>
            <w:vAlign w:val="center"/>
          </w:tcPr>
          <w:p>
            <w:r>
              <w:rPr>
                <w:b w:val="false"/>
                <w:bCs w:val="false"/>
                <w:sz w:val="18"/>
                <w:szCs w:val="18"/>
              </w:rPr>
              <w:t xml:space="preserve">pysigma, pandas</w:t>
            </w:r>
          </w:p>
        </w:tc>
      </w:tr>
      <w:tr>
        <w:tc>
          <w:tcPr>
            <w:tcW w:type="dxa" w:w="2200"/>
            <w:vAlign w:val="center"/>
          </w:tcPr>
          <w:p>
            <w:r>
              <w:rPr>
                <w:b w:val="false"/>
                <w:bCs w:val="false"/>
                <w:sz w:val="18"/>
                <w:szCs w:val="18"/>
              </w:rPr>
              <w:t xml:space="preserve">Expected output</w:t>
            </w:r>
          </w:p>
        </w:tc>
        <w:tc>
          <w:tcPr>
            <w:tcW w:type="dxa" w:w="7150"/>
            <w:vAlign w:val="center"/>
          </w:tcPr>
          <w:p>
            <w:r>
              <w:rPr>
                <w:b w:val="false"/>
                <w:bCs w:val="false"/>
                <w:sz w:val="18"/>
                <w:szCs w:val="18"/>
              </w:rPr>
              <w:t xml:space="preserve">Running the rule set against a simulation batch produces alerts matching the expected technique.</w:t>
            </w:r>
          </w:p>
        </w:tc>
      </w:tr>
    </w:tbl>
    <w:p>
      <w:pPr>
        <w:pStyle w:val="Heading2"/>
        <w:spacing w:after="150" w:before="300"/>
      </w:pPr>
      <w:r>
        <w:t xml:space="preserve">Phase 7 —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Goal</w:t>
            </w:r>
          </w:p>
        </w:tc>
        <w:tc>
          <w:tcPr>
            <w:tcW w:type="dxa" w:w="7150"/>
            <w:vAlign w:val="center"/>
          </w:tcPr>
          <w:p>
            <w:r>
              <w:rPr>
                <w:b w:val="false"/>
                <w:bCs w:val="false"/>
                <w:sz w:val="18"/>
                <w:szCs w:val="18"/>
              </w:rPr>
              <w:t xml:space="preserve">Full workflow usable end-to-end from the UI</w:t>
            </w:r>
          </w:p>
        </w:tc>
      </w:tr>
      <w:tr>
        <w:tc>
          <w:tcPr>
            <w:tcW w:type="dxa" w:w="2200"/>
            <w:vAlign w:val="center"/>
          </w:tcPr>
          <w:p>
            <w:r>
              <w:rPr>
                <w:b w:val="false"/>
                <w:bCs w:val="false"/>
                <w:sz w:val="18"/>
                <w:szCs w:val="18"/>
              </w:rPr>
              <w:t xml:space="preserve">Tasks / implementation logic</w:t>
            </w:r>
          </w:p>
        </w:tc>
        <w:tc>
          <w:tcPr>
            <w:tcW w:type="dxa" w:w="7150"/>
            <w:vAlign w:val="center"/>
          </w:tcPr>
          <w:p>
            <w:r>
              <w:rPr>
                <w:b w:val="false"/>
                <w:bCs w:val="false"/>
                <w:sz w:val="18"/>
                <w:szCs w:val="18"/>
              </w:rPr>
              <w:t xml:space="preserve">Build views: rule list/upload, run simulation, alerts feed, ATT&amp;CK coverage heat-map, drift report.</w:t>
            </w:r>
          </w:p>
        </w:tc>
      </w:tr>
      <w:tr>
        <w:tc>
          <w:tcPr>
            <w:tcW w:type="dxa" w:w="2200"/>
            <w:vAlign w:val="center"/>
          </w:tcPr>
          <w:p>
            <w:r>
              <w:rPr>
                <w:b w:val="false"/>
                <w:bCs w:val="false"/>
                <w:sz w:val="18"/>
                <w:szCs w:val="18"/>
              </w:rPr>
              <w:t xml:space="preserve">Key libraries</w:t>
            </w:r>
          </w:p>
        </w:tc>
        <w:tc>
          <w:tcPr>
            <w:tcW w:type="dxa" w:w="7150"/>
            <w:vAlign w:val="center"/>
          </w:tcPr>
          <w:p>
            <w:r>
              <w:rPr>
                <w:b w:val="false"/>
                <w:bCs w:val="false"/>
                <w:sz w:val="18"/>
                <w:szCs w:val="18"/>
              </w:rPr>
              <w:t xml:space="preserve">streamlit or react + recharts</w:t>
            </w:r>
          </w:p>
        </w:tc>
      </w:tr>
      <w:tr>
        <w:tc>
          <w:tcPr>
            <w:tcW w:type="dxa" w:w="2200"/>
            <w:vAlign w:val="center"/>
          </w:tcPr>
          <w:p>
            <w:r>
              <w:rPr>
                <w:b w:val="false"/>
                <w:bCs w:val="false"/>
                <w:sz w:val="18"/>
                <w:szCs w:val="18"/>
              </w:rPr>
              <w:t xml:space="preserve">Expected output</w:t>
            </w:r>
          </w:p>
        </w:tc>
        <w:tc>
          <w:tcPr>
            <w:tcW w:type="dxa" w:w="7150"/>
            <w:vAlign w:val="center"/>
          </w:tcPr>
          <w:p>
            <w:r>
              <w:rPr>
                <w:b w:val="false"/>
                <w:bCs w:val="false"/>
                <w:sz w:val="18"/>
                <w:szCs w:val="18"/>
              </w:rPr>
              <w:t xml:space="preserve">An analyst can complete the full demo workflow without touching the API directly.</w:t>
            </w:r>
          </w:p>
        </w:tc>
      </w:tr>
    </w:tbl>
    <w:p>
      <w:pPr>
        <w:pStyle w:val="Heading2"/>
        <w:spacing w:after="150" w:before="300"/>
      </w:pPr>
      <w:r>
        <w:t xml:space="preserve">Phase 8 — Testing and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Goal</w:t>
            </w:r>
          </w:p>
        </w:tc>
        <w:tc>
          <w:tcPr>
            <w:tcW w:type="dxa" w:w="7150"/>
            <w:vAlign w:val="center"/>
          </w:tcPr>
          <w:p>
            <w:r>
              <w:rPr>
                <w:b w:val="false"/>
                <w:bCs w:val="false"/>
                <w:sz w:val="18"/>
                <w:szCs w:val="18"/>
              </w:rPr>
              <w:t xml:space="preserve">Confidence the system behaves correctly end-to-end</w:t>
            </w:r>
          </w:p>
        </w:tc>
      </w:tr>
      <w:tr>
        <w:tc>
          <w:tcPr>
            <w:tcW w:type="dxa" w:w="2200"/>
            <w:vAlign w:val="center"/>
          </w:tcPr>
          <w:p>
            <w:r>
              <w:rPr>
                <w:b w:val="false"/>
                <w:bCs w:val="false"/>
                <w:sz w:val="18"/>
                <w:szCs w:val="18"/>
              </w:rPr>
              <w:t xml:space="preserve">Tasks / implementation logic</w:t>
            </w:r>
          </w:p>
        </w:tc>
        <w:tc>
          <w:tcPr>
            <w:tcW w:type="dxa" w:w="7150"/>
            <w:vAlign w:val="center"/>
          </w:tcPr>
          <w:p>
            <w:r>
              <w:rPr>
                <w:b w:val="false"/>
                <w:bCs w:val="false"/>
                <w:sz w:val="18"/>
                <w:szCs w:val="18"/>
              </w:rPr>
              <w:t xml:space="preserve">Unit tests per module; integration test running a full simulate→evaluate→report cycle; manual security review of upload/auth endpoints; performance test with a few thousand synthetic events.</w:t>
            </w:r>
          </w:p>
        </w:tc>
      </w:tr>
      <w:tr>
        <w:tc>
          <w:tcPr>
            <w:tcW w:type="dxa" w:w="2200"/>
            <w:vAlign w:val="center"/>
          </w:tcPr>
          <w:p>
            <w:r>
              <w:rPr>
                <w:b w:val="false"/>
                <w:bCs w:val="false"/>
                <w:sz w:val="18"/>
                <w:szCs w:val="18"/>
              </w:rPr>
              <w:t xml:space="preserve">Key libraries</w:t>
            </w:r>
          </w:p>
        </w:tc>
        <w:tc>
          <w:tcPr>
            <w:tcW w:type="dxa" w:w="7150"/>
            <w:vAlign w:val="center"/>
          </w:tcPr>
          <w:p>
            <w:r>
              <w:rPr>
                <w:b w:val="false"/>
                <w:bCs w:val="false"/>
                <w:sz w:val="18"/>
                <w:szCs w:val="18"/>
              </w:rPr>
              <w:t xml:space="preserve">pytest, pytest-asyncio, httpx (API test client)</w:t>
            </w:r>
          </w:p>
        </w:tc>
      </w:tr>
      <w:tr>
        <w:tc>
          <w:tcPr>
            <w:tcW w:type="dxa" w:w="2200"/>
            <w:vAlign w:val="center"/>
          </w:tcPr>
          <w:p>
            <w:r>
              <w:rPr>
                <w:b w:val="false"/>
                <w:bCs w:val="false"/>
                <w:sz w:val="18"/>
                <w:szCs w:val="18"/>
              </w:rPr>
              <w:t xml:space="preserve">Expected output</w:t>
            </w:r>
          </w:p>
        </w:tc>
        <w:tc>
          <w:tcPr>
            <w:tcW w:type="dxa" w:w="7150"/>
            <w:vAlign w:val="center"/>
          </w:tcPr>
          <w:p>
            <w:r>
              <w:rPr>
                <w:b w:val="false"/>
                <w:bCs w:val="false"/>
                <w:sz w:val="18"/>
                <w:szCs w:val="18"/>
              </w:rPr>
              <w:t xml:space="preserve">CI pipeline green; documented test results ready for the final report.</w:t>
            </w:r>
          </w:p>
        </w:tc>
      </w:tr>
    </w:tbl>
    <w:p>
      <w:pPr>
        <w:pStyle w:val="Heading1"/>
        <w:spacing w:after="200" w:before="400"/>
      </w:pPr>
      <w:r>
        <w:t xml:space="preserve">11. Software Project Directory Structure</w:t>
      </w:r>
    </w:p>
    <w:p>
      <w:pPr>
        <w:spacing w:after="200"/>
      </w:pPr>
      <w:r>
        <w:rPr>
          <w:rFonts w:ascii="Consolas" w:cs="Consolas" w:eastAsia="Consolas" w:hAnsi="Consolas"/>
          <w:sz w:val="18"/>
          <w:szCs w:val="18"/>
        </w:rPr>
        <w:t xml:space="preserve">DetectionDigitalTwin/</w:t>
      </w:r>
      <w:r>
        <w:rPr>
          <w:rFonts w:ascii="Consolas" w:cs="Consolas" w:eastAsia="Consolas" w:hAnsi="Consolas"/>
          <w:sz w:val="18"/>
          <w:szCs w:val="18"/>
        </w:rPr>
        <w:br/>
        <w:t xml:space="preserve">├── backend/</w:t>
      </w:r>
      <w:r>
        <w:rPr>
          <w:rFonts w:ascii="Consolas" w:cs="Consolas" w:eastAsia="Consolas" w:hAnsi="Consolas"/>
          <w:sz w:val="18"/>
          <w:szCs w:val="18"/>
        </w:rPr>
        <w:br/>
        <w:t xml:space="preserve">│   ├── app/</w:t>
      </w:r>
      <w:r>
        <w:rPr>
          <w:rFonts w:ascii="Consolas" w:cs="Consolas" w:eastAsia="Consolas" w:hAnsi="Consolas"/>
          <w:sz w:val="18"/>
          <w:szCs w:val="18"/>
        </w:rPr>
        <w:br/>
        <w:t xml:space="preserve">│   │   ├── api/            # FastAPI routers (rules, simulations, alerts, coverage, auth)</w:t>
      </w:r>
      <w:r>
        <w:rPr>
          <w:rFonts w:ascii="Consolas" w:cs="Consolas" w:eastAsia="Consolas" w:hAnsi="Consolas"/>
          <w:sz w:val="18"/>
          <w:szCs w:val="18"/>
        </w:rPr>
        <w:br/>
        <w:t xml:space="preserve">│   │   ├── core/           # config, security (JWT/hashing), settings</w:t>
      </w:r>
      <w:r>
        <w:rPr>
          <w:rFonts w:ascii="Consolas" w:cs="Consolas" w:eastAsia="Consolas" w:hAnsi="Consolas"/>
          <w:sz w:val="18"/>
          <w:szCs w:val="18"/>
        </w:rPr>
        <w:br/>
        <w:t xml:space="preserve">│   │   ├── models/         # SQLAlchemy ORM models</w:t>
      </w:r>
      <w:r>
        <w:rPr>
          <w:rFonts w:ascii="Consolas" w:cs="Consolas" w:eastAsia="Consolas" w:hAnsi="Consolas"/>
          <w:sz w:val="18"/>
          <w:szCs w:val="18"/>
        </w:rPr>
        <w:br/>
        <w:t xml:space="preserve">│   │   ├── schemas/        # Pydantic request/response schemas</w:t>
      </w:r>
      <w:r>
        <w:rPr>
          <w:rFonts w:ascii="Consolas" w:cs="Consolas" w:eastAsia="Consolas" w:hAnsi="Consolas"/>
          <w:sz w:val="18"/>
          <w:szCs w:val="18"/>
        </w:rPr>
        <w:br/>
        <w:t xml:space="preserve">│   │   ├── services/       # business logic (rule_manager, evaluator, coverage, drift)</w:t>
      </w:r>
      <w:r>
        <w:rPr>
          <w:rFonts w:ascii="Consolas" w:cs="Consolas" w:eastAsia="Consolas" w:hAnsi="Consolas"/>
          <w:sz w:val="18"/>
          <w:szCs w:val="18"/>
        </w:rPr>
        <w:br/>
        <w:t xml:space="preserve">│   │   └── main.py</w:t>
      </w:r>
      <w:r>
        <w:rPr>
          <w:rFonts w:ascii="Consolas" w:cs="Consolas" w:eastAsia="Consolas" w:hAnsi="Consolas"/>
          <w:sz w:val="18"/>
          <w:szCs w:val="18"/>
        </w:rPr>
        <w:br/>
        <w:t xml:space="preserve">│   └── requirements.txt</w:t>
      </w:r>
      <w:r>
        <w:rPr>
          <w:rFonts w:ascii="Consolas" w:cs="Consolas" w:eastAsia="Consolas" w:hAnsi="Consolas"/>
          <w:sz w:val="18"/>
          <w:szCs w:val="18"/>
        </w:rPr>
        <w:br/>
        <w:t xml:space="preserve">├── frontend/                # Streamlit app or React project</w:t>
      </w:r>
      <w:r>
        <w:rPr>
          <w:rFonts w:ascii="Consolas" w:cs="Consolas" w:eastAsia="Consolas" w:hAnsi="Consolas"/>
          <w:sz w:val="18"/>
          <w:szCs w:val="18"/>
        </w:rPr>
        <w:br/>
        <w:t xml:space="preserve">├── database/</w:t>
      </w:r>
      <w:r>
        <w:rPr>
          <w:rFonts w:ascii="Consolas" w:cs="Consolas" w:eastAsia="Consolas" w:hAnsi="Consolas"/>
          <w:sz w:val="18"/>
          <w:szCs w:val="18"/>
        </w:rPr>
        <w:br/>
        <w:t xml:space="preserve">│   ├── migrations/          # Alembic migrations</w:t>
      </w:r>
      <w:r>
        <w:rPr>
          <w:rFonts w:ascii="Consolas" w:cs="Consolas" w:eastAsia="Consolas" w:hAnsi="Consolas"/>
          <w:sz w:val="18"/>
          <w:szCs w:val="18"/>
        </w:rPr>
        <w:br/>
        <w:t xml:space="preserve">│   └── seed_data/           # sample rules, sample techniques</w:t>
      </w:r>
      <w:r>
        <w:rPr>
          <w:rFonts w:ascii="Consolas" w:cs="Consolas" w:eastAsia="Consolas" w:hAnsi="Consolas"/>
          <w:sz w:val="18"/>
          <w:szCs w:val="18"/>
        </w:rPr>
        <w:br/>
        <w:t xml:space="preserve">├── rules/                   # curated Sigma rule set (starter library)</w:t>
      </w:r>
      <w:r>
        <w:rPr>
          <w:rFonts w:ascii="Consolas" w:cs="Consolas" w:eastAsia="Consolas" w:hAnsi="Consolas"/>
          <w:sz w:val="18"/>
          <w:szCs w:val="18"/>
        </w:rPr>
        <w:br/>
        <w:t xml:space="preserve">├── attack_simulator/</w:t>
      </w:r>
      <w:r>
        <w:rPr>
          <w:rFonts w:ascii="Consolas" w:cs="Consolas" w:eastAsia="Consolas" w:hAnsi="Consolas"/>
          <w:sz w:val="18"/>
          <w:szCs w:val="18"/>
        </w:rPr>
        <w:br/>
        <w:t xml:space="preserve">│   ├── scenarios/           # per-technique simulation scripts/definitions</w:t>
      </w:r>
      <w:r>
        <w:rPr>
          <w:rFonts w:ascii="Consolas" w:cs="Consolas" w:eastAsia="Consolas" w:hAnsi="Consolas"/>
          <w:sz w:val="18"/>
          <w:szCs w:val="18"/>
        </w:rPr>
        <w:br/>
        <w:t xml:space="preserve">│   └── runner.py</w:t>
      </w:r>
      <w:r>
        <w:rPr>
          <w:rFonts w:ascii="Consolas" w:cs="Consolas" w:eastAsia="Consolas" w:hAnsi="Consolas"/>
          <w:sz w:val="18"/>
          <w:szCs w:val="18"/>
        </w:rPr>
        <w:br/>
        <w:t xml:space="preserve">├── telemetry/</w:t>
      </w:r>
      <w:r>
        <w:rPr>
          <w:rFonts w:ascii="Consolas" w:cs="Consolas" w:eastAsia="Consolas" w:hAnsi="Consolas"/>
          <w:sz w:val="18"/>
          <w:szCs w:val="18"/>
        </w:rPr>
        <w:br/>
        <w:t xml:space="preserve">│   ├── parsers/             # sysmon_parser.py, auditd_parser.py</w:t>
      </w:r>
      <w:r>
        <w:rPr>
          <w:rFonts w:ascii="Consolas" w:cs="Consolas" w:eastAsia="Consolas" w:hAnsi="Consolas"/>
          <w:sz w:val="18"/>
          <w:szCs w:val="18"/>
        </w:rPr>
        <w:br/>
        <w:t xml:space="preserve">│   ├── generators/          # synthetic_log_generator.py</w:t>
      </w:r>
      <w:r>
        <w:rPr>
          <w:rFonts w:ascii="Consolas" w:cs="Consolas" w:eastAsia="Consolas" w:hAnsi="Consolas"/>
          <w:sz w:val="18"/>
          <w:szCs w:val="18"/>
        </w:rPr>
        <w:br/>
        <w:t xml:space="preserve">│   └── schema.py            # normalized event schema</w:t>
      </w:r>
      <w:r>
        <w:rPr>
          <w:rFonts w:ascii="Consolas" w:cs="Consolas" w:eastAsia="Consolas" w:hAnsi="Consolas"/>
          <w:sz w:val="18"/>
          <w:szCs w:val="18"/>
        </w:rPr>
        <w:br/>
        <w:t xml:space="preserve">├── mitre/</w:t>
      </w:r>
      <w:r>
        <w:rPr>
          <w:rFonts w:ascii="Consolas" w:cs="Consolas" w:eastAsia="Consolas" w:hAnsi="Consolas"/>
          <w:sz w:val="18"/>
          <w:szCs w:val="18"/>
        </w:rPr>
        <w:br/>
        <w:t xml:space="preserve">│   ├── attack_data/         # local ATT&amp;CK STIX bundle</w:t>
      </w:r>
      <w:r>
        <w:rPr>
          <w:rFonts w:ascii="Consolas" w:cs="Consolas" w:eastAsia="Consolas" w:hAnsi="Consolas"/>
          <w:sz w:val="18"/>
          <w:szCs w:val="18"/>
        </w:rPr>
        <w:br/>
        <w:t xml:space="preserve">│   └── mapper.py</w:t>
      </w:r>
      <w:r>
        <w:rPr>
          <w:rFonts w:ascii="Consolas" w:cs="Consolas" w:eastAsia="Consolas" w:hAnsi="Consolas"/>
          <w:sz w:val="18"/>
          <w:szCs w:val="18"/>
        </w:rPr>
        <w:br/>
        <w:t xml:space="preserve">├── tests/</w:t>
      </w:r>
      <w:r>
        <w:rPr>
          <w:rFonts w:ascii="Consolas" w:cs="Consolas" w:eastAsia="Consolas" w:hAnsi="Consolas"/>
          <w:sz w:val="18"/>
          <w:szCs w:val="18"/>
        </w:rPr>
        <w:br/>
        <w:t xml:space="preserve">│   ├── unit/</w:t>
      </w:r>
      <w:r>
        <w:rPr>
          <w:rFonts w:ascii="Consolas" w:cs="Consolas" w:eastAsia="Consolas" w:hAnsi="Consolas"/>
          <w:sz w:val="18"/>
          <w:szCs w:val="18"/>
        </w:rPr>
        <w:br/>
        <w:t xml:space="preserve">│   └── integration/</w:t>
      </w:r>
      <w:r>
        <w:rPr>
          <w:rFonts w:ascii="Consolas" w:cs="Consolas" w:eastAsia="Consolas" w:hAnsi="Consolas"/>
          <w:sz w:val="18"/>
          <w:szCs w:val="18"/>
        </w:rPr>
        <w:br/>
        <w:t xml:space="preserve">├── documentation/</w:t>
      </w:r>
      <w:r>
        <w:rPr>
          <w:rFonts w:ascii="Consolas" w:cs="Consolas" w:eastAsia="Consolas" w:hAnsi="Consolas"/>
          <w:sz w:val="18"/>
          <w:szCs w:val="18"/>
        </w:rPr>
        <w:br/>
        <w:t xml:space="preserve">│   ├── SRS_SDD.docx         # this document</w:t>
      </w:r>
      <w:r>
        <w:rPr>
          <w:rFonts w:ascii="Consolas" w:cs="Consolas" w:eastAsia="Consolas" w:hAnsi="Consolas"/>
          <w:sz w:val="18"/>
          <w:szCs w:val="18"/>
        </w:rPr>
        <w:br/>
        <w:t xml:space="preserve">│   └── architecture_diagrams/</w:t>
      </w:r>
      <w:r>
        <w:rPr>
          <w:rFonts w:ascii="Consolas" w:cs="Consolas" w:eastAsia="Consolas" w:hAnsi="Consolas"/>
          <w:sz w:val="18"/>
          <w:szCs w:val="18"/>
        </w:rPr>
        <w:br/>
        <w:t xml:space="preserve">├── docker-compose.yml</w:t>
      </w:r>
      <w:r>
        <w:rPr>
          <w:rFonts w:ascii="Consolas" w:cs="Consolas" w:eastAsia="Consolas" w:hAnsi="Consolas"/>
          <w:sz w:val="18"/>
          <w:szCs w:val="18"/>
        </w:rPr>
        <w:br/>
        <w:t xml:space="preserve">└── README.md</w:t>
      </w:r>
    </w:p>
    <w:p>
      <w:pPr>
        <w:pStyle w:val="Heading2"/>
        <w:spacing w:after="150" w:before="300"/>
      </w:pPr>
      <w:r>
        <w:t xml:space="preserve">Folder purposes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Folder</w:t>
            </w:r>
          </w:p>
        </w:tc>
        <w:tc>
          <w:tcPr>
            <w:tcW w:type="dxa" w:w="7150"/>
            <w:shd w:fill="DCE6F1" w:val="clear"/>
            <w:vAlign w:val="center"/>
          </w:tcPr>
          <w:p>
            <w:r>
              <w:rPr>
                <w:b/>
                <w:bCs/>
                <w:sz w:val="18"/>
                <w:szCs w:val="18"/>
              </w:rPr>
              <w:t xml:space="preserve">Purpose</w:t>
            </w:r>
          </w:p>
        </w:tc>
      </w:tr>
      <w:tr>
        <w:tc>
          <w:tcPr>
            <w:tcW w:type="dxa" w:w="2200"/>
            <w:vAlign w:val="center"/>
          </w:tcPr>
          <w:p>
            <w:r>
              <w:rPr>
                <w:b w:val="false"/>
                <w:bCs w:val="false"/>
                <w:sz w:val="18"/>
                <w:szCs w:val="18"/>
              </w:rPr>
              <w:t xml:space="preserve">backend/</w:t>
            </w:r>
          </w:p>
        </w:tc>
        <w:tc>
          <w:tcPr>
            <w:tcW w:type="dxa" w:w="7150"/>
            <w:vAlign w:val="center"/>
          </w:tcPr>
          <w:p>
            <w:r>
              <w:rPr>
                <w:b w:val="false"/>
                <w:bCs w:val="false"/>
                <w:sz w:val="18"/>
                <w:szCs w:val="18"/>
              </w:rPr>
              <w:t xml:space="preserve">All API and business-logic code; the only place that talks to the database</w:t>
            </w:r>
          </w:p>
        </w:tc>
      </w:tr>
      <w:tr>
        <w:tc>
          <w:tcPr>
            <w:tcW w:type="dxa" w:w="2200"/>
            <w:vAlign w:val="center"/>
          </w:tcPr>
          <w:p>
            <w:r>
              <w:rPr>
                <w:b w:val="false"/>
                <w:bCs w:val="false"/>
                <w:sz w:val="18"/>
                <w:szCs w:val="18"/>
              </w:rPr>
              <w:t xml:space="preserve">frontend/</w:t>
            </w:r>
          </w:p>
        </w:tc>
        <w:tc>
          <w:tcPr>
            <w:tcW w:type="dxa" w:w="7150"/>
            <w:vAlign w:val="center"/>
          </w:tcPr>
          <w:p>
            <w:r>
              <w:rPr>
                <w:b w:val="false"/>
                <w:bCs w:val="false"/>
                <w:sz w:val="18"/>
                <w:szCs w:val="18"/>
              </w:rPr>
              <w:t xml:space="preserve">Analyst-facing dashboard, calls the backend only via its REST API</w:t>
            </w:r>
          </w:p>
        </w:tc>
      </w:tr>
      <w:tr>
        <w:tc>
          <w:tcPr>
            <w:tcW w:type="dxa" w:w="2200"/>
            <w:vAlign w:val="center"/>
          </w:tcPr>
          <w:p>
            <w:r>
              <w:rPr>
                <w:b w:val="false"/>
                <w:bCs w:val="false"/>
                <w:sz w:val="18"/>
                <w:szCs w:val="18"/>
              </w:rPr>
              <w:t xml:space="preserve">database/</w:t>
            </w:r>
          </w:p>
        </w:tc>
        <w:tc>
          <w:tcPr>
            <w:tcW w:type="dxa" w:w="7150"/>
            <w:vAlign w:val="center"/>
          </w:tcPr>
          <w:p>
            <w:r>
              <w:rPr>
                <w:b w:val="false"/>
                <w:bCs w:val="false"/>
                <w:sz w:val="18"/>
                <w:szCs w:val="18"/>
              </w:rPr>
              <w:t xml:space="preserve">Schema migrations and seed data, kept independent of app code</w:t>
            </w:r>
          </w:p>
        </w:tc>
      </w:tr>
      <w:tr>
        <w:tc>
          <w:tcPr>
            <w:tcW w:type="dxa" w:w="2200"/>
            <w:vAlign w:val="center"/>
          </w:tcPr>
          <w:p>
            <w:r>
              <w:rPr>
                <w:b w:val="false"/>
                <w:bCs w:val="false"/>
                <w:sz w:val="18"/>
                <w:szCs w:val="18"/>
              </w:rPr>
              <w:t xml:space="preserve">rules/</w:t>
            </w:r>
          </w:p>
        </w:tc>
        <w:tc>
          <w:tcPr>
            <w:tcW w:type="dxa" w:w="7150"/>
            <w:vAlign w:val="center"/>
          </w:tcPr>
          <w:p>
            <w:r>
              <w:rPr>
                <w:b w:val="false"/>
                <w:bCs w:val="false"/>
                <w:sz w:val="18"/>
                <w:szCs w:val="18"/>
              </w:rPr>
              <w:t xml:space="preserve">Version-controlled starter Sigma rule library, separate from user-uploaded rules in the DB</w:t>
            </w:r>
          </w:p>
        </w:tc>
      </w:tr>
      <w:tr>
        <w:tc>
          <w:tcPr>
            <w:tcW w:type="dxa" w:w="2200"/>
            <w:vAlign w:val="center"/>
          </w:tcPr>
          <w:p>
            <w:r>
              <w:rPr>
                <w:b w:val="false"/>
                <w:bCs w:val="false"/>
                <w:sz w:val="18"/>
                <w:szCs w:val="18"/>
              </w:rPr>
              <w:t xml:space="preserve">attack_simulator/</w:t>
            </w:r>
          </w:p>
        </w:tc>
        <w:tc>
          <w:tcPr>
            <w:tcW w:type="dxa" w:w="7150"/>
            <w:vAlign w:val="center"/>
          </w:tcPr>
          <w:p>
            <w:r>
              <w:rPr>
                <w:b w:val="false"/>
                <w:bCs w:val="false"/>
                <w:sz w:val="18"/>
                <w:szCs w:val="18"/>
              </w:rPr>
              <w:t xml:space="preserve">Everything needed to safely reproduce a technique's telemetry</w:t>
            </w:r>
          </w:p>
        </w:tc>
      </w:tr>
      <w:tr>
        <w:tc>
          <w:tcPr>
            <w:tcW w:type="dxa" w:w="2200"/>
            <w:vAlign w:val="center"/>
          </w:tcPr>
          <w:p>
            <w:r>
              <w:rPr>
                <w:b w:val="false"/>
                <w:bCs w:val="false"/>
                <w:sz w:val="18"/>
                <w:szCs w:val="18"/>
              </w:rPr>
              <w:t xml:space="preserve">telemetry/</w:t>
            </w:r>
          </w:p>
        </w:tc>
        <w:tc>
          <w:tcPr>
            <w:tcW w:type="dxa" w:w="7150"/>
            <w:vAlign w:val="center"/>
          </w:tcPr>
          <w:p>
            <w:r>
              <w:rPr>
                <w:b w:val="false"/>
                <w:bCs w:val="false"/>
                <w:sz w:val="18"/>
                <w:szCs w:val="18"/>
              </w:rPr>
              <w:t xml:space="preserve">Parsing raw logs into, and generating synthetic, normalized events</w:t>
            </w:r>
          </w:p>
        </w:tc>
      </w:tr>
      <w:tr>
        <w:tc>
          <w:tcPr>
            <w:tcW w:type="dxa" w:w="2200"/>
            <w:vAlign w:val="center"/>
          </w:tcPr>
          <w:p>
            <w:r>
              <w:rPr>
                <w:b w:val="false"/>
                <w:bCs w:val="false"/>
                <w:sz w:val="18"/>
                <w:szCs w:val="18"/>
              </w:rPr>
              <w:t xml:space="preserve">mitre/</w:t>
            </w:r>
          </w:p>
        </w:tc>
        <w:tc>
          <w:tcPr>
            <w:tcW w:type="dxa" w:w="7150"/>
            <w:vAlign w:val="center"/>
          </w:tcPr>
          <w:p>
            <w:r>
              <w:rPr>
                <w:b w:val="false"/>
                <w:bCs w:val="false"/>
                <w:sz w:val="18"/>
                <w:szCs w:val="18"/>
              </w:rPr>
              <w:t xml:space="preserve">Local copy of ATT&amp;CK data and the mapping logic, so the app works offline</w:t>
            </w:r>
          </w:p>
        </w:tc>
      </w:tr>
      <w:tr>
        <w:tc>
          <w:tcPr>
            <w:tcW w:type="dxa" w:w="2200"/>
            <w:vAlign w:val="center"/>
          </w:tcPr>
          <w:p>
            <w:r>
              <w:rPr>
                <w:b w:val="false"/>
                <w:bCs w:val="false"/>
                <w:sz w:val="18"/>
                <w:szCs w:val="18"/>
              </w:rPr>
              <w:t xml:space="preserve">tests/</w:t>
            </w:r>
          </w:p>
        </w:tc>
        <w:tc>
          <w:tcPr>
            <w:tcW w:type="dxa" w:w="7150"/>
            <w:vAlign w:val="center"/>
          </w:tcPr>
          <w:p>
            <w:r>
              <w:rPr>
                <w:b w:val="false"/>
                <w:bCs w:val="false"/>
                <w:sz w:val="18"/>
                <w:szCs w:val="18"/>
              </w:rPr>
              <w:t xml:space="preserve">Unit tests per module plus end-to-end integration tests</w:t>
            </w:r>
          </w:p>
        </w:tc>
      </w:tr>
      <w:tr>
        <w:tc>
          <w:tcPr>
            <w:tcW w:type="dxa" w:w="2200"/>
            <w:vAlign w:val="center"/>
          </w:tcPr>
          <w:p>
            <w:r>
              <w:rPr>
                <w:b w:val="false"/>
                <w:bCs w:val="false"/>
                <w:sz w:val="18"/>
                <w:szCs w:val="18"/>
              </w:rPr>
              <w:t xml:space="preserve">documentation/</w:t>
            </w:r>
          </w:p>
        </w:tc>
        <w:tc>
          <w:tcPr>
            <w:tcW w:type="dxa" w:w="7150"/>
            <w:vAlign w:val="center"/>
          </w:tcPr>
          <w:p>
            <w:r>
              <w:rPr>
                <w:b w:val="false"/>
                <w:bCs w:val="false"/>
                <w:sz w:val="18"/>
                <w:szCs w:val="18"/>
              </w:rPr>
              <w:t xml:space="preserve">This report and any diagrams, kept alongside the code it documents</w:t>
            </w:r>
          </w:p>
        </w:tc>
      </w:tr>
    </w:tbl>
    <w:p>
      <w:pPr>
        <w:pStyle w:val="Heading1"/>
        <w:spacing w:after="200" w:before="400"/>
      </w:pPr>
      <w:r>
        <w:t xml:space="preserve">12. Database Design</w:t>
      </w:r>
    </w:p>
    <w:p>
      <w:pPr>
        <w:pStyle w:val="Heading3"/>
        <w:spacing w:after="100" w:before="200"/>
      </w:pPr>
      <w:r>
        <w:t xml:space="preserve">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username</w:t>
            </w:r>
          </w:p>
        </w:tc>
        <w:tc>
          <w:tcPr>
            <w:tcW w:type="dxa" w:w="6350"/>
            <w:vAlign w:val="center"/>
          </w:tcPr>
          <w:p>
            <w:r>
              <w:rPr>
                <w:b w:val="false"/>
                <w:bCs w:val="false"/>
                <w:sz w:val="18"/>
                <w:szCs w:val="18"/>
              </w:rPr>
              <w:t xml:space="preserve">VARCHAR(64) UNIQUE</w:t>
            </w:r>
          </w:p>
        </w:tc>
      </w:tr>
      <w:tr>
        <w:tc>
          <w:tcPr>
            <w:tcW w:type="dxa" w:w="3000"/>
            <w:vAlign w:val="center"/>
          </w:tcPr>
          <w:p>
            <w:r>
              <w:rPr>
                <w:b w:val="false"/>
                <w:bCs w:val="false"/>
                <w:sz w:val="18"/>
                <w:szCs w:val="18"/>
              </w:rPr>
              <w:t xml:space="preserve">password_hash</w:t>
            </w:r>
          </w:p>
        </w:tc>
        <w:tc>
          <w:tcPr>
            <w:tcW w:type="dxa" w:w="6350"/>
            <w:vAlign w:val="center"/>
          </w:tcPr>
          <w:p>
            <w:r>
              <w:rPr>
                <w:b w:val="false"/>
                <w:bCs w:val="false"/>
                <w:sz w:val="18"/>
                <w:szCs w:val="18"/>
              </w:rPr>
              <w:t xml:space="preserve">VARCHAR(255)</w:t>
            </w:r>
          </w:p>
        </w:tc>
      </w:tr>
      <w:tr>
        <w:tc>
          <w:tcPr>
            <w:tcW w:type="dxa" w:w="3000"/>
            <w:vAlign w:val="center"/>
          </w:tcPr>
          <w:p>
            <w:r>
              <w:rPr>
                <w:b w:val="false"/>
                <w:bCs w:val="false"/>
                <w:sz w:val="18"/>
                <w:szCs w:val="18"/>
              </w:rPr>
              <w:t xml:space="preserve">role</w:t>
            </w:r>
          </w:p>
        </w:tc>
        <w:tc>
          <w:tcPr>
            <w:tcW w:type="dxa" w:w="6350"/>
            <w:vAlign w:val="center"/>
          </w:tcPr>
          <w:p>
            <w:r>
              <w:rPr>
                <w:b w:val="false"/>
                <w:bCs w:val="false"/>
                <w:sz w:val="18"/>
                <w:szCs w:val="18"/>
              </w:rPr>
              <w:t xml:space="preserve">VARCHAR(32)</w:t>
            </w:r>
          </w:p>
        </w:tc>
      </w:tr>
      <w:tr>
        <w:tc>
          <w:tcPr>
            <w:tcW w:type="dxa" w:w="3000"/>
            <w:vAlign w:val="center"/>
          </w:tcPr>
          <w:p>
            <w:r>
              <w:rPr>
                <w:b w:val="false"/>
                <w:bCs w:val="false"/>
                <w:sz w:val="18"/>
                <w:szCs w:val="18"/>
              </w:rPr>
              <w:t xml:space="preserve">created_at</w:t>
            </w:r>
          </w:p>
        </w:tc>
        <w:tc>
          <w:tcPr>
            <w:tcW w:type="dxa" w:w="6350"/>
            <w:vAlign w:val="center"/>
          </w:tcPr>
          <w:p>
            <w:r>
              <w:rPr>
                <w:b w:val="false"/>
                <w:bCs w:val="false"/>
                <w:sz w:val="18"/>
                <w:szCs w:val="18"/>
              </w:rPr>
              <w:t xml:space="preserve">TIMESTAMP</w:t>
            </w:r>
          </w:p>
        </w:tc>
      </w:tr>
    </w:tbl>
    <w:p>
      <w:pPr>
        <w:pStyle w:val="Heading3"/>
        <w:spacing w:after="100" w:before="200"/>
      </w:pPr>
      <w:r>
        <w:t xml:space="preserve">Detection_Rules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title</w:t>
            </w:r>
          </w:p>
        </w:tc>
        <w:tc>
          <w:tcPr>
            <w:tcW w:type="dxa" w:w="6350"/>
            <w:vAlign w:val="center"/>
          </w:tcPr>
          <w:p>
            <w:r>
              <w:rPr>
                <w:b w:val="false"/>
                <w:bCs w:val="false"/>
                <w:sz w:val="18"/>
                <w:szCs w:val="18"/>
              </w:rPr>
              <w:t xml:space="preserve">VARCHAR(255)</w:t>
            </w:r>
          </w:p>
        </w:tc>
      </w:tr>
      <w:tr>
        <w:tc>
          <w:tcPr>
            <w:tcW w:type="dxa" w:w="3000"/>
            <w:vAlign w:val="center"/>
          </w:tcPr>
          <w:p>
            <w:r>
              <w:rPr>
                <w:b w:val="false"/>
                <w:bCs w:val="false"/>
                <w:sz w:val="18"/>
                <w:szCs w:val="18"/>
              </w:rPr>
              <w:t xml:space="preserve">current_version_id</w:t>
            </w:r>
          </w:p>
        </w:tc>
        <w:tc>
          <w:tcPr>
            <w:tcW w:type="dxa" w:w="6350"/>
            <w:vAlign w:val="center"/>
          </w:tcPr>
          <w:p>
            <w:r>
              <w:rPr>
                <w:b w:val="false"/>
                <w:bCs w:val="false"/>
                <w:sz w:val="18"/>
                <w:szCs w:val="18"/>
              </w:rPr>
              <w:t xml:space="preserve">UUID / FK -&gt; Rule_Versions</w:t>
            </w:r>
          </w:p>
        </w:tc>
      </w:tr>
      <w:tr>
        <w:tc>
          <w:tcPr>
            <w:tcW w:type="dxa" w:w="3000"/>
            <w:vAlign w:val="center"/>
          </w:tcPr>
          <w:p>
            <w:r>
              <w:rPr>
                <w:b w:val="false"/>
                <w:bCs w:val="false"/>
                <w:sz w:val="18"/>
                <w:szCs w:val="18"/>
              </w:rPr>
              <w:t xml:space="preserve">status</w:t>
            </w:r>
          </w:p>
        </w:tc>
        <w:tc>
          <w:tcPr>
            <w:tcW w:type="dxa" w:w="6350"/>
            <w:vAlign w:val="center"/>
          </w:tcPr>
          <w:p>
            <w:r>
              <w:rPr>
                <w:b w:val="false"/>
                <w:bCs w:val="false"/>
                <w:sz w:val="18"/>
                <w:szCs w:val="18"/>
              </w:rPr>
              <w:t xml:space="preserve">VARCHAR(32) (draft/active/deprecated)</w:t>
            </w:r>
          </w:p>
        </w:tc>
      </w:tr>
      <w:tr>
        <w:tc>
          <w:tcPr>
            <w:tcW w:type="dxa" w:w="3000"/>
            <w:vAlign w:val="center"/>
          </w:tcPr>
          <w:p>
            <w:r>
              <w:rPr>
                <w:b w:val="false"/>
                <w:bCs w:val="false"/>
                <w:sz w:val="18"/>
                <w:szCs w:val="18"/>
              </w:rPr>
              <w:t xml:space="preserve">created_by</w:t>
            </w:r>
          </w:p>
        </w:tc>
        <w:tc>
          <w:tcPr>
            <w:tcW w:type="dxa" w:w="6350"/>
            <w:vAlign w:val="center"/>
          </w:tcPr>
          <w:p>
            <w:r>
              <w:rPr>
                <w:b w:val="false"/>
                <w:bCs w:val="false"/>
                <w:sz w:val="18"/>
                <w:szCs w:val="18"/>
              </w:rPr>
              <w:t xml:space="preserve">UUID / FK -&gt; Users</w:t>
            </w:r>
          </w:p>
        </w:tc>
      </w:tr>
      <w:tr>
        <w:tc>
          <w:tcPr>
            <w:tcW w:type="dxa" w:w="3000"/>
            <w:vAlign w:val="center"/>
          </w:tcPr>
          <w:p>
            <w:r>
              <w:rPr>
                <w:b w:val="false"/>
                <w:bCs w:val="false"/>
                <w:sz w:val="18"/>
                <w:szCs w:val="18"/>
              </w:rPr>
              <w:t xml:space="preserve">created_at</w:t>
            </w:r>
          </w:p>
        </w:tc>
        <w:tc>
          <w:tcPr>
            <w:tcW w:type="dxa" w:w="6350"/>
            <w:vAlign w:val="center"/>
          </w:tcPr>
          <w:p>
            <w:r>
              <w:rPr>
                <w:b w:val="false"/>
                <w:bCs w:val="false"/>
                <w:sz w:val="18"/>
                <w:szCs w:val="18"/>
              </w:rPr>
              <w:t xml:space="preserve">TIMESTAMP</w:t>
            </w:r>
          </w:p>
        </w:tc>
      </w:tr>
    </w:tbl>
    <w:p>
      <w:pPr>
        <w:pStyle w:val="Heading3"/>
        <w:spacing w:after="100" w:before="200"/>
      </w:pPr>
      <w:r>
        <w:t xml:space="preserve">Rule_Versions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rule_id</w:t>
            </w:r>
          </w:p>
        </w:tc>
        <w:tc>
          <w:tcPr>
            <w:tcW w:type="dxa" w:w="6350"/>
            <w:vAlign w:val="center"/>
          </w:tcPr>
          <w:p>
            <w:r>
              <w:rPr>
                <w:b w:val="false"/>
                <w:bCs w:val="false"/>
                <w:sz w:val="18"/>
                <w:szCs w:val="18"/>
              </w:rPr>
              <w:t xml:space="preserve">UUID / FK -&gt; Detection_Rules</w:t>
            </w:r>
          </w:p>
        </w:tc>
      </w:tr>
      <w:tr>
        <w:tc>
          <w:tcPr>
            <w:tcW w:type="dxa" w:w="3000"/>
            <w:vAlign w:val="center"/>
          </w:tcPr>
          <w:p>
            <w:r>
              <w:rPr>
                <w:b w:val="false"/>
                <w:bCs w:val="false"/>
                <w:sz w:val="18"/>
                <w:szCs w:val="18"/>
              </w:rPr>
              <w:t xml:space="preserve">version_number</w:t>
            </w:r>
          </w:p>
        </w:tc>
        <w:tc>
          <w:tcPr>
            <w:tcW w:type="dxa" w:w="6350"/>
            <w:vAlign w:val="center"/>
          </w:tcPr>
          <w:p>
            <w:r>
              <w:rPr>
                <w:b w:val="false"/>
                <w:bCs w:val="false"/>
                <w:sz w:val="18"/>
                <w:szCs w:val="18"/>
              </w:rPr>
              <w:t xml:space="preserve">INT</w:t>
            </w:r>
          </w:p>
        </w:tc>
      </w:tr>
      <w:tr>
        <w:tc>
          <w:tcPr>
            <w:tcW w:type="dxa" w:w="3000"/>
            <w:vAlign w:val="center"/>
          </w:tcPr>
          <w:p>
            <w:r>
              <w:rPr>
                <w:b w:val="false"/>
                <w:bCs w:val="false"/>
                <w:sz w:val="18"/>
                <w:szCs w:val="18"/>
              </w:rPr>
              <w:t xml:space="preserve">yaml_content</w:t>
            </w:r>
          </w:p>
        </w:tc>
        <w:tc>
          <w:tcPr>
            <w:tcW w:type="dxa" w:w="6350"/>
            <w:vAlign w:val="center"/>
          </w:tcPr>
          <w:p>
            <w:r>
              <w:rPr>
                <w:b w:val="false"/>
                <w:bCs w:val="false"/>
                <w:sz w:val="18"/>
                <w:szCs w:val="18"/>
              </w:rPr>
              <w:t xml:space="preserve">TEXT</w:t>
            </w:r>
          </w:p>
        </w:tc>
      </w:tr>
      <w:tr>
        <w:tc>
          <w:tcPr>
            <w:tcW w:type="dxa" w:w="3000"/>
            <w:vAlign w:val="center"/>
          </w:tcPr>
          <w:p>
            <w:r>
              <w:rPr>
                <w:b w:val="false"/>
                <w:bCs w:val="false"/>
                <w:sz w:val="18"/>
                <w:szCs w:val="18"/>
              </w:rPr>
              <w:t xml:space="preserve">mitre_techniques</w:t>
            </w:r>
          </w:p>
        </w:tc>
        <w:tc>
          <w:tcPr>
            <w:tcW w:type="dxa" w:w="6350"/>
            <w:vAlign w:val="center"/>
          </w:tcPr>
          <w:p>
            <w:r>
              <w:rPr>
                <w:b w:val="false"/>
                <w:bCs w:val="false"/>
                <w:sz w:val="18"/>
                <w:szCs w:val="18"/>
              </w:rPr>
              <w:t xml:space="preserve">JSONB (array of technique IDs)</w:t>
            </w:r>
          </w:p>
        </w:tc>
      </w:tr>
      <w:tr>
        <w:tc>
          <w:tcPr>
            <w:tcW w:type="dxa" w:w="3000"/>
            <w:vAlign w:val="center"/>
          </w:tcPr>
          <w:p>
            <w:r>
              <w:rPr>
                <w:b w:val="false"/>
                <w:bCs w:val="false"/>
                <w:sz w:val="18"/>
                <w:szCs w:val="18"/>
              </w:rPr>
              <w:t xml:space="preserve">created_at</w:t>
            </w:r>
          </w:p>
        </w:tc>
        <w:tc>
          <w:tcPr>
            <w:tcW w:type="dxa" w:w="6350"/>
            <w:vAlign w:val="center"/>
          </w:tcPr>
          <w:p>
            <w:r>
              <w:rPr>
                <w:b w:val="false"/>
                <w:bCs w:val="false"/>
                <w:sz w:val="18"/>
                <w:szCs w:val="18"/>
              </w:rPr>
              <w:t xml:space="preserve">TIMESTAMP</w:t>
            </w:r>
          </w:p>
        </w:tc>
      </w:tr>
    </w:tbl>
    <w:p>
      <w:pPr>
        <w:pStyle w:val="Heading3"/>
        <w:spacing w:after="100" w:before="200"/>
      </w:pPr>
      <w:r>
        <w:t xml:space="preserve">Attack_Scenarios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name</w:t>
            </w:r>
          </w:p>
        </w:tc>
        <w:tc>
          <w:tcPr>
            <w:tcW w:type="dxa" w:w="6350"/>
            <w:vAlign w:val="center"/>
          </w:tcPr>
          <w:p>
            <w:r>
              <w:rPr>
                <w:b w:val="false"/>
                <w:bCs w:val="false"/>
                <w:sz w:val="18"/>
                <w:szCs w:val="18"/>
              </w:rPr>
              <w:t xml:space="preserve">VARCHAR(255)</w:t>
            </w:r>
          </w:p>
        </w:tc>
      </w:tr>
      <w:tr>
        <w:tc>
          <w:tcPr>
            <w:tcW w:type="dxa" w:w="3000"/>
            <w:vAlign w:val="center"/>
          </w:tcPr>
          <w:p>
            <w:r>
              <w:rPr>
                <w:b w:val="false"/>
                <w:bCs w:val="false"/>
                <w:sz w:val="18"/>
                <w:szCs w:val="18"/>
              </w:rPr>
              <w:t xml:space="preserve">technique_id</w:t>
            </w:r>
          </w:p>
        </w:tc>
        <w:tc>
          <w:tcPr>
            <w:tcW w:type="dxa" w:w="6350"/>
            <w:vAlign w:val="center"/>
          </w:tcPr>
          <w:p>
            <w:r>
              <w:rPr>
                <w:b w:val="false"/>
                <w:bCs w:val="false"/>
                <w:sz w:val="18"/>
                <w:szCs w:val="18"/>
              </w:rPr>
              <w:t xml:space="preserve">VARCHAR(16) / FK -&gt; MITRE_Techniques</w:t>
            </w:r>
          </w:p>
        </w:tc>
      </w:tr>
      <w:tr>
        <w:tc>
          <w:tcPr>
            <w:tcW w:type="dxa" w:w="3000"/>
            <w:vAlign w:val="center"/>
          </w:tcPr>
          <w:p>
            <w:r>
              <w:rPr>
                <w:b w:val="false"/>
                <w:bCs w:val="false"/>
                <w:sz w:val="18"/>
                <w:szCs w:val="18"/>
              </w:rPr>
              <w:t xml:space="preserve">platform</w:t>
            </w:r>
          </w:p>
        </w:tc>
        <w:tc>
          <w:tcPr>
            <w:tcW w:type="dxa" w:w="6350"/>
            <w:vAlign w:val="center"/>
          </w:tcPr>
          <w:p>
            <w:r>
              <w:rPr>
                <w:b w:val="false"/>
                <w:bCs w:val="false"/>
                <w:sz w:val="18"/>
                <w:szCs w:val="18"/>
              </w:rPr>
              <w:t xml:space="preserve">VARCHAR(32) (windows/linux)</w:t>
            </w:r>
          </w:p>
        </w:tc>
      </w:tr>
      <w:tr>
        <w:tc>
          <w:tcPr>
            <w:tcW w:type="dxa" w:w="3000"/>
            <w:vAlign w:val="center"/>
          </w:tcPr>
          <w:p>
            <w:r>
              <w:rPr>
                <w:b w:val="false"/>
                <w:bCs w:val="false"/>
                <w:sz w:val="18"/>
                <w:szCs w:val="18"/>
              </w:rPr>
              <w:t xml:space="preserve">script_ref</w:t>
            </w:r>
          </w:p>
        </w:tc>
        <w:tc>
          <w:tcPr>
            <w:tcW w:type="dxa" w:w="6350"/>
            <w:vAlign w:val="center"/>
          </w:tcPr>
          <w:p>
            <w:r>
              <w:rPr>
                <w:b w:val="false"/>
                <w:bCs w:val="false"/>
                <w:sz w:val="18"/>
                <w:szCs w:val="18"/>
              </w:rPr>
              <w:t xml:space="preserve">VARCHAR(255)</w:t>
            </w:r>
          </w:p>
        </w:tc>
      </w:tr>
      <w:tr>
        <w:tc>
          <w:tcPr>
            <w:tcW w:type="dxa" w:w="3000"/>
            <w:vAlign w:val="center"/>
          </w:tcPr>
          <w:p>
            <w:r>
              <w:rPr>
                <w:b w:val="false"/>
                <w:bCs w:val="false"/>
                <w:sz w:val="18"/>
                <w:szCs w:val="18"/>
              </w:rPr>
              <w:t xml:space="preserve">description</w:t>
            </w:r>
          </w:p>
        </w:tc>
        <w:tc>
          <w:tcPr>
            <w:tcW w:type="dxa" w:w="6350"/>
            <w:vAlign w:val="center"/>
          </w:tcPr>
          <w:p>
            <w:r>
              <w:rPr>
                <w:b w:val="false"/>
                <w:bCs w:val="false"/>
                <w:sz w:val="18"/>
                <w:szCs w:val="18"/>
              </w:rPr>
              <w:t xml:space="preserve">TEXT</w:t>
            </w:r>
          </w:p>
        </w:tc>
      </w:tr>
    </w:tbl>
    <w:p>
      <w:pPr>
        <w:pStyle w:val="Heading3"/>
        <w:spacing w:after="100" w:before="200"/>
      </w:pPr>
      <w:r>
        <w:t xml:space="preserve">MITRE_Techniques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VARCHAR(16) / PK (e.g., T1059.001)</w:t>
            </w:r>
          </w:p>
        </w:tc>
      </w:tr>
      <w:tr>
        <w:tc>
          <w:tcPr>
            <w:tcW w:type="dxa" w:w="3000"/>
            <w:vAlign w:val="center"/>
          </w:tcPr>
          <w:p>
            <w:r>
              <w:rPr>
                <w:b w:val="false"/>
                <w:bCs w:val="false"/>
                <w:sz w:val="18"/>
                <w:szCs w:val="18"/>
              </w:rPr>
              <w:t xml:space="preserve">name</w:t>
            </w:r>
          </w:p>
        </w:tc>
        <w:tc>
          <w:tcPr>
            <w:tcW w:type="dxa" w:w="6350"/>
            <w:vAlign w:val="center"/>
          </w:tcPr>
          <w:p>
            <w:r>
              <w:rPr>
                <w:b w:val="false"/>
                <w:bCs w:val="false"/>
                <w:sz w:val="18"/>
                <w:szCs w:val="18"/>
              </w:rPr>
              <w:t xml:space="preserve">VARCHAR(255)</w:t>
            </w:r>
          </w:p>
        </w:tc>
      </w:tr>
      <w:tr>
        <w:tc>
          <w:tcPr>
            <w:tcW w:type="dxa" w:w="3000"/>
            <w:vAlign w:val="center"/>
          </w:tcPr>
          <w:p>
            <w:r>
              <w:rPr>
                <w:b w:val="false"/>
                <w:bCs w:val="false"/>
                <w:sz w:val="18"/>
                <w:szCs w:val="18"/>
              </w:rPr>
              <w:t xml:space="preserve">tactic</w:t>
            </w:r>
          </w:p>
        </w:tc>
        <w:tc>
          <w:tcPr>
            <w:tcW w:type="dxa" w:w="6350"/>
            <w:vAlign w:val="center"/>
          </w:tcPr>
          <w:p>
            <w:r>
              <w:rPr>
                <w:b w:val="false"/>
                <w:bCs w:val="false"/>
                <w:sz w:val="18"/>
                <w:szCs w:val="18"/>
              </w:rPr>
              <w:t xml:space="preserve">VARCHAR(64)</w:t>
            </w:r>
          </w:p>
        </w:tc>
      </w:tr>
      <w:tr>
        <w:tc>
          <w:tcPr>
            <w:tcW w:type="dxa" w:w="3000"/>
            <w:vAlign w:val="center"/>
          </w:tcPr>
          <w:p>
            <w:r>
              <w:rPr>
                <w:b w:val="false"/>
                <w:bCs w:val="false"/>
                <w:sz w:val="18"/>
                <w:szCs w:val="18"/>
              </w:rPr>
              <w:t xml:space="preserve">url</w:t>
            </w:r>
          </w:p>
        </w:tc>
        <w:tc>
          <w:tcPr>
            <w:tcW w:type="dxa" w:w="6350"/>
            <w:vAlign w:val="center"/>
          </w:tcPr>
          <w:p>
            <w:r>
              <w:rPr>
                <w:b w:val="false"/>
                <w:bCs w:val="false"/>
                <w:sz w:val="18"/>
                <w:szCs w:val="18"/>
              </w:rPr>
              <w:t xml:space="preserve">VARCHAR(255)</w:t>
            </w:r>
          </w:p>
        </w:tc>
      </w:tr>
    </w:tbl>
    <w:p>
      <w:pPr>
        <w:pStyle w:val="Heading3"/>
        <w:spacing w:after="100" w:before="200"/>
      </w:pPr>
      <w:r>
        <w:t xml:space="preserve">Generated_Logs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simulation_run_id</w:t>
            </w:r>
          </w:p>
        </w:tc>
        <w:tc>
          <w:tcPr>
            <w:tcW w:type="dxa" w:w="6350"/>
            <w:vAlign w:val="center"/>
          </w:tcPr>
          <w:p>
            <w:r>
              <w:rPr>
                <w:b w:val="false"/>
                <w:bCs w:val="false"/>
                <w:sz w:val="18"/>
                <w:szCs w:val="18"/>
              </w:rPr>
              <w:t xml:space="preserve">UUID / FK -&gt; Simulation_Runs</w:t>
            </w:r>
          </w:p>
        </w:tc>
      </w:tr>
      <w:tr>
        <w:tc>
          <w:tcPr>
            <w:tcW w:type="dxa" w:w="3000"/>
            <w:vAlign w:val="center"/>
          </w:tcPr>
          <w:p>
            <w:r>
              <w:rPr>
                <w:b w:val="false"/>
                <w:bCs w:val="false"/>
                <w:sz w:val="18"/>
                <w:szCs w:val="18"/>
              </w:rPr>
              <w:t xml:space="preserve">source_type</w:t>
            </w:r>
          </w:p>
        </w:tc>
        <w:tc>
          <w:tcPr>
            <w:tcW w:type="dxa" w:w="6350"/>
            <w:vAlign w:val="center"/>
          </w:tcPr>
          <w:p>
            <w:r>
              <w:rPr>
                <w:b w:val="false"/>
                <w:bCs w:val="false"/>
                <w:sz w:val="18"/>
                <w:szCs w:val="18"/>
              </w:rPr>
              <w:t xml:space="preserve">VARCHAR(32)</w:t>
            </w:r>
          </w:p>
        </w:tc>
      </w:tr>
      <w:tr>
        <w:tc>
          <w:tcPr>
            <w:tcW w:type="dxa" w:w="3000"/>
            <w:vAlign w:val="center"/>
          </w:tcPr>
          <w:p>
            <w:r>
              <w:rPr>
                <w:b w:val="false"/>
                <w:bCs w:val="false"/>
                <w:sz w:val="18"/>
                <w:szCs w:val="18"/>
              </w:rPr>
              <w:t xml:space="preserve">normalized_event</w:t>
            </w:r>
          </w:p>
        </w:tc>
        <w:tc>
          <w:tcPr>
            <w:tcW w:type="dxa" w:w="6350"/>
            <w:vAlign w:val="center"/>
          </w:tcPr>
          <w:p>
            <w:r>
              <w:rPr>
                <w:b w:val="false"/>
                <w:bCs w:val="false"/>
                <w:sz w:val="18"/>
                <w:szCs w:val="18"/>
              </w:rPr>
              <w:t xml:space="preserve">JSONB</w:t>
            </w:r>
          </w:p>
        </w:tc>
      </w:tr>
      <w:tr>
        <w:tc>
          <w:tcPr>
            <w:tcW w:type="dxa" w:w="3000"/>
            <w:vAlign w:val="center"/>
          </w:tcPr>
          <w:p>
            <w:r>
              <w:rPr>
                <w:b w:val="false"/>
                <w:bCs w:val="false"/>
                <w:sz w:val="18"/>
                <w:szCs w:val="18"/>
              </w:rPr>
              <w:t xml:space="preserve">captured_at</w:t>
            </w:r>
          </w:p>
        </w:tc>
        <w:tc>
          <w:tcPr>
            <w:tcW w:type="dxa" w:w="6350"/>
            <w:vAlign w:val="center"/>
          </w:tcPr>
          <w:p>
            <w:r>
              <w:rPr>
                <w:b w:val="false"/>
                <w:bCs w:val="false"/>
                <w:sz w:val="18"/>
                <w:szCs w:val="18"/>
              </w:rPr>
              <w:t xml:space="preserve">TIMESTAMP</w:t>
            </w:r>
          </w:p>
        </w:tc>
      </w:tr>
    </w:tbl>
    <w:p>
      <w:pPr>
        <w:pStyle w:val="Heading3"/>
        <w:spacing w:after="100" w:before="200"/>
      </w:pPr>
      <w:r>
        <w:t xml:space="preserve">Simulation_Runs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scenario_id</w:t>
            </w:r>
          </w:p>
        </w:tc>
        <w:tc>
          <w:tcPr>
            <w:tcW w:type="dxa" w:w="6350"/>
            <w:vAlign w:val="center"/>
          </w:tcPr>
          <w:p>
            <w:r>
              <w:rPr>
                <w:b w:val="false"/>
                <w:bCs w:val="false"/>
                <w:sz w:val="18"/>
                <w:szCs w:val="18"/>
              </w:rPr>
              <w:t xml:space="preserve">UUID / FK -&gt; Attack_Scenarios</w:t>
            </w:r>
          </w:p>
        </w:tc>
      </w:tr>
      <w:tr>
        <w:tc>
          <w:tcPr>
            <w:tcW w:type="dxa" w:w="3000"/>
            <w:vAlign w:val="center"/>
          </w:tcPr>
          <w:p>
            <w:r>
              <w:rPr>
                <w:b w:val="false"/>
                <w:bCs w:val="false"/>
                <w:sz w:val="18"/>
                <w:szCs w:val="18"/>
              </w:rPr>
              <w:t xml:space="preserve">executed_by</w:t>
            </w:r>
          </w:p>
        </w:tc>
        <w:tc>
          <w:tcPr>
            <w:tcW w:type="dxa" w:w="6350"/>
            <w:vAlign w:val="center"/>
          </w:tcPr>
          <w:p>
            <w:r>
              <w:rPr>
                <w:b w:val="false"/>
                <w:bCs w:val="false"/>
                <w:sz w:val="18"/>
                <w:szCs w:val="18"/>
              </w:rPr>
              <w:t xml:space="preserve">UUID / FK -&gt; Users</w:t>
            </w:r>
          </w:p>
        </w:tc>
      </w:tr>
      <w:tr>
        <w:tc>
          <w:tcPr>
            <w:tcW w:type="dxa" w:w="3000"/>
            <w:vAlign w:val="center"/>
          </w:tcPr>
          <w:p>
            <w:r>
              <w:rPr>
                <w:b w:val="false"/>
                <w:bCs w:val="false"/>
                <w:sz w:val="18"/>
                <w:szCs w:val="18"/>
              </w:rPr>
              <w:t xml:space="preserve">started_at</w:t>
            </w:r>
          </w:p>
        </w:tc>
        <w:tc>
          <w:tcPr>
            <w:tcW w:type="dxa" w:w="6350"/>
            <w:vAlign w:val="center"/>
          </w:tcPr>
          <w:p>
            <w:r>
              <w:rPr>
                <w:b w:val="false"/>
                <w:bCs w:val="false"/>
                <w:sz w:val="18"/>
                <w:szCs w:val="18"/>
              </w:rPr>
              <w:t xml:space="preserve">TIMESTAMP</w:t>
            </w:r>
          </w:p>
        </w:tc>
      </w:tr>
      <w:tr>
        <w:tc>
          <w:tcPr>
            <w:tcW w:type="dxa" w:w="3000"/>
            <w:vAlign w:val="center"/>
          </w:tcPr>
          <w:p>
            <w:r>
              <w:rPr>
                <w:b w:val="false"/>
                <w:bCs w:val="false"/>
                <w:sz w:val="18"/>
                <w:szCs w:val="18"/>
              </w:rPr>
              <w:t xml:space="preserve">finished_at</w:t>
            </w:r>
          </w:p>
        </w:tc>
        <w:tc>
          <w:tcPr>
            <w:tcW w:type="dxa" w:w="6350"/>
            <w:vAlign w:val="center"/>
          </w:tcPr>
          <w:p>
            <w:r>
              <w:rPr>
                <w:b w:val="false"/>
                <w:bCs w:val="false"/>
                <w:sz w:val="18"/>
                <w:szCs w:val="18"/>
              </w:rPr>
              <w:t xml:space="preserve">TIMESTAMP</w:t>
            </w:r>
          </w:p>
        </w:tc>
      </w:tr>
      <w:tr>
        <w:tc>
          <w:tcPr>
            <w:tcW w:type="dxa" w:w="3000"/>
            <w:vAlign w:val="center"/>
          </w:tcPr>
          <w:p>
            <w:r>
              <w:rPr>
                <w:b w:val="false"/>
                <w:bCs w:val="false"/>
                <w:sz w:val="18"/>
                <w:szCs w:val="18"/>
              </w:rPr>
              <w:t xml:space="preserve">status</w:t>
            </w:r>
          </w:p>
        </w:tc>
        <w:tc>
          <w:tcPr>
            <w:tcW w:type="dxa" w:w="6350"/>
            <w:vAlign w:val="center"/>
          </w:tcPr>
          <w:p>
            <w:r>
              <w:rPr>
                <w:b w:val="false"/>
                <w:bCs w:val="false"/>
                <w:sz w:val="18"/>
                <w:szCs w:val="18"/>
              </w:rPr>
              <w:t xml:space="preserve">VARCHAR(32)</w:t>
            </w:r>
          </w:p>
        </w:tc>
      </w:tr>
    </w:tbl>
    <w:p>
      <w:pPr>
        <w:pStyle w:val="Heading3"/>
        <w:spacing w:after="100" w:before="200"/>
      </w:pPr>
      <w:r>
        <w:t xml:space="preserve">Detection_Results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rule_version_id</w:t>
            </w:r>
          </w:p>
        </w:tc>
        <w:tc>
          <w:tcPr>
            <w:tcW w:type="dxa" w:w="6350"/>
            <w:vAlign w:val="center"/>
          </w:tcPr>
          <w:p>
            <w:r>
              <w:rPr>
                <w:b w:val="false"/>
                <w:bCs w:val="false"/>
                <w:sz w:val="18"/>
                <w:szCs w:val="18"/>
              </w:rPr>
              <w:t xml:space="preserve">UUID / FK -&gt; Rule_Versions</w:t>
            </w:r>
          </w:p>
        </w:tc>
      </w:tr>
      <w:tr>
        <w:tc>
          <w:tcPr>
            <w:tcW w:type="dxa" w:w="3000"/>
            <w:vAlign w:val="center"/>
          </w:tcPr>
          <w:p>
            <w:r>
              <w:rPr>
                <w:b w:val="false"/>
                <w:bCs w:val="false"/>
                <w:sz w:val="18"/>
                <w:szCs w:val="18"/>
              </w:rPr>
              <w:t xml:space="preserve">simulation_run_id</w:t>
            </w:r>
          </w:p>
        </w:tc>
        <w:tc>
          <w:tcPr>
            <w:tcW w:type="dxa" w:w="6350"/>
            <w:vAlign w:val="center"/>
          </w:tcPr>
          <w:p>
            <w:r>
              <w:rPr>
                <w:b w:val="false"/>
                <w:bCs w:val="false"/>
                <w:sz w:val="18"/>
                <w:szCs w:val="18"/>
              </w:rPr>
              <w:t xml:space="preserve">UUID / FK -&gt; Simulation_Runs</w:t>
            </w:r>
          </w:p>
        </w:tc>
      </w:tr>
      <w:tr>
        <w:tc>
          <w:tcPr>
            <w:tcW w:type="dxa" w:w="3000"/>
            <w:vAlign w:val="center"/>
          </w:tcPr>
          <w:p>
            <w:r>
              <w:rPr>
                <w:b w:val="false"/>
                <w:bCs w:val="false"/>
                <w:sz w:val="18"/>
                <w:szCs w:val="18"/>
              </w:rPr>
              <w:t xml:space="preserve">matched</w:t>
            </w:r>
          </w:p>
        </w:tc>
        <w:tc>
          <w:tcPr>
            <w:tcW w:type="dxa" w:w="6350"/>
            <w:vAlign w:val="center"/>
          </w:tcPr>
          <w:p>
            <w:r>
              <w:rPr>
                <w:b w:val="false"/>
                <w:bCs w:val="false"/>
                <w:sz w:val="18"/>
                <w:szCs w:val="18"/>
              </w:rPr>
              <w:t xml:space="preserve">BOOLEAN</w:t>
            </w:r>
          </w:p>
        </w:tc>
      </w:tr>
      <w:tr>
        <w:tc>
          <w:tcPr>
            <w:tcW w:type="dxa" w:w="3000"/>
            <w:vAlign w:val="center"/>
          </w:tcPr>
          <w:p>
            <w:r>
              <w:rPr>
                <w:b w:val="false"/>
                <w:bCs w:val="false"/>
                <w:sz w:val="18"/>
                <w:szCs w:val="18"/>
              </w:rPr>
              <w:t xml:space="preserve">matched_event_id</w:t>
            </w:r>
          </w:p>
        </w:tc>
        <w:tc>
          <w:tcPr>
            <w:tcW w:type="dxa" w:w="6350"/>
            <w:vAlign w:val="center"/>
          </w:tcPr>
          <w:p>
            <w:r>
              <w:rPr>
                <w:b w:val="false"/>
                <w:bCs w:val="false"/>
                <w:sz w:val="18"/>
                <w:szCs w:val="18"/>
              </w:rPr>
              <w:t xml:space="preserve">UUID / FK -&gt; Generated_Logs, nullable</w:t>
            </w:r>
          </w:p>
        </w:tc>
      </w:tr>
      <w:tr>
        <w:tc>
          <w:tcPr>
            <w:tcW w:type="dxa" w:w="3000"/>
            <w:vAlign w:val="center"/>
          </w:tcPr>
          <w:p>
            <w:r>
              <w:rPr>
                <w:b w:val="false"/>
                <w:bCs w:val="false"/>
                <w:sz w:val="18"/>
                <w:szCs w:val="18"/>
              </w:rPr>
              <w:t xml:space="preserve">evaluated_at</w:t>
            </w:r>
          </w:p>
        </w:tc>
        <w:tc>
          <w:tcPr>
            <w:tcW w:type="dxa" w:w="6350"/>
            <w:vAlign w:val="center"/>
          </w:tcPr>
          <w:p>
            <w:r>
              <w:rPr>
                <w:b w:val="false"/>
                <w:bCs w:val="false"/>
                <w:sz w:val="18"/>
                <w:szCs w:val="18"/>
              </w:rPr>
              <w:t xml:space="preserve">TIMESTAMP</w:t>
            </w:r>
          </w:p>
        </w:tc>
      </w:tr>
    </w:tbl>
    <w:p>
      <w:pPr>
        <w:pStyle w:val="Heading3"/>
        <w:spacing w:after="100" w:before="200"/>
      </w:pPr>
      <w:r>
        <w:t xml:space="preserve">Coverage_Report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technique_id</w:t>
            </w:r>
          </w:p>
        </w:tc>
        <w:tc>
          <w:tcPr>
            <w:tcW w:type="dxa" w:w="6350"/>
            <w:vAlign w:val="center"/>
          </w:tcPr>
          <w:p>
            <w:r>
              <w:rPr>
                <w:b w:val="false"/>
                <w:bCs w:val="false"/>
                <w:sz w:val="18"/>
                <w:szCs w:val="18"/>
              </w:rPr>
              <w:t xml:space="preserve">VARCHAR(16) / FK -&gt; MITRE_Techniques</w:t>
            </w:r>
          </w:p>
        </w:tc>
      </w:tr>
      <w:tr>
        <w:tc>
          <w:tcPr>
            <w:tcW w:type="dxa" w:w="3000"/>
            <w:vAlign w:val="center"/>
          </w:tcPr>
          <w:p>
            <w:r>
              <w:rPr>
                <w:b w:val="false"/>
                <w:bCs w:val="false"/>
                <w:sz w:val="18"/>
                <w:szCs w:val="18"/>
              </w:rPr>
              <w:t xml:space="preserve">has_rule</w:t>
            </w:r>
          </w:p>
        </w:tc>
        <w:tc>
          <w:tcPr>
            <w:tcW w:type="dxa" w:w="6350"/>
            <w:vAlign w:val="center"/>
          </w:tcPr>
          <w:p>
            <w:r>
              <w:rPr>
                <w:b w:val="false"/>
                <w:bCs w:val="false"/>
                <w:sz w:val="18"/>
                <w:szCs w:val="18"/>
              </w:rPr>
              <w:t xml:space="preserve">BOOLEAN</w:t>
            </w:r>
          </w:p>
        </w:tc>
      </w:tr>
      <w:tr>
        <w:tc>
          <w:tcPr>
            <w:tcW w:type="dxa" w:w="3000"/>
            <w:vAlign w:val="center"/>
          </w:tcPr>
          <w:p>
            <w:r>
              <w:rPr>
                <w:b w:val="false"/>
                <w:bCs w:val="false"/>
                <w:sz w:val="18"/>
                <w:szCs w:val="18"/>
              </w:rPr>
              <w:t xml:space="preserve">rule_passes</w:t>
            </w:r>
          </w:p>
        </w:tc>
        <w:tc>
          <w:tcPr>
            <w:tcW w:type="dxa" w:w="6350"/>
            <w:vAlign w:val="center"/>
          </w:tcPr>
          <w:p>
            <w:r>
              <w:rPr>
                <w:b w:val="false"/>
                <w:bCs w:val="false"/>
                <w:sz w:val="18"/>
                <w:szCs w:val="18"/>
              </w:rPr>
              <w:t xml:space="preserve">BOOLEAN</w:t>
            </w:r>
          </w:p>
        </w:tc>
      </w:tr>
      <w:tr>
        <w:tc>
          <w:tcPr>
            <w:tcW w:type="dxa" w:w="3000"/>
            <w:vAlign w:val="center"/>
          </w:tcPr>
          <w:p>
            <w:r>
              <w:rPr>
                <w:b w:val="false"/>
                <w:bCs w:val="false"/>
                <w:sz w:val="18"/>
                <w:szCs w:val="18"/>
              </w:rPr>
              <w:t xml:space="preserve">generated_at</w:t>
            </w:r>
          </w:p>
        </w:tc>
        <w:tc>
          <w:tcPr>
            <w:tcW w:type="dxa" w:w="6350"/>
            <w:vAlign w:val="center"/>
          </w:tcPr>
          <w:p>
            <w:r>
              <w:rPr>
                <w:b w:val="false"/>
                <w:bCs w:val="false"/>
                <w:sz w:val="18"/>
                <w:szCs w:val="18"/>
              </w:rPr>
              <w:t xml:space="preserve">TIMESTAMP</w:t>
            </w:r>
          </w:p>
        </w:tc>
      </w:tr>
    </w:tbl>
    <w:p>
      <w:pPr>
        <w:pStyle w:val="Heading3"/>
        <w:spacing w:after="100" w:before="200"/>
      </w:pPr>
      <w:r>
        <w:t xml:space="preserve">Drift_Report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vAlign w:val="center"/>
          </w:tcPr>
          <w:p>
            <w:r>
              <w:rPr>
                <w:b/>
                <w:bCs/>
                <w:sz w:val="18"/>
                <w:szCs w:val="18"/>
              </w:rPr>
              <w:t xml:space="preserve">Field</w:t>
            </w:r>
          </w:p>
        </w:tc>
        <w:tc>
          <w:tcPr>
            <w:tcW w:type="dxa" w:w="6350"/>
            <w:shd w:fill="DCE6F1" w:val="clear"/>
            <w:vAlign w:val="center"/>
          </w:tcPr>
          <w:p>
            <w:r>
              <w:rPr>
                <w:b/>
                <w:bCs/>
                <w:sz w:val="18"/>
                <w:szCs w:val="18"/>
              </w:rPr>
              <w:t xml:space="preserve">Type / Notes</w:t>
            </w:r>
          </w:p>
        </w:tc>
      </w:tr>
      <w:tr>
        <w:tc>
          <w:tcPr>
            <w:tcW w:type="dxa" w:w="3000"/>
            <w:vAlign w:val="center"/>
          </w:tcPr>
          <w:p>
            <w:r>
              <w:rPr>
                <w:b w:val="false"/>
                <w:bCs w:val="false"/>
                <w:sz w:val="18"/>
                <w:szCs w:val="18"/>
              </w:rPr>
              <w:t xml:space="preserve">id</w:t>
            </w:r>
          </w:p>
        </w:tc>
        <w:tc>
          <w:tcPr>
            <w:tcW w:type="dxa" w:w="6350"/>
            <w:vAlign w:val="center"/>
          </w:tcPr>
          <w:p>
            <w:r>
              <w:rPr>
                <w:b w:val="false"/>
                <w:bCs w:val="false"/>
                <w:sz w:val="18"/>
                <w:szCs w:val="18"/>
              </w:rPr>
              <w:t xml:space="preserve">UUID / PK</w:t>
            </w:r>
          </w:p>
        </w:tc>
      </w:tr>
      <w:tr>
        <w:tc>
          <w:tcPr>
            <w:tcW w:type="dxa" w:w="3000"/>
            <w:vAlign w:val="center"/>
          </w:tcPr>
          <w:p>
            <w:r>
              <w:rPr>
                <w:b w:val="false"/>
                <w:bCs w:val="false"/>
                <w:sz w:val="18"/>
                <w:szCs w:val="18"/>
              </w:rPr>
              <w:t xml:space="preserve">rule_version_id</w:t>
            </w:r>
          </w:p>
        </w:tc>
        <w:tc>
          <w:tcPr>
            <w:tcW w:type="dxa" w:w="6350"/>
            <w:vAlign w:val="center"/>
          </w:tcPr>
          <w:p>
            <w:r>
              <w:rPr>
                <w:b w:val="false"/>
                <w:bCs w:val="false"/>
                <w:sz w:val="18"/>
                <w:szCs w:val="18"/>
              </w:rPr>
              <w:t xml:space="preserve">UUID / FK -&gt; Rule_Versions</w:t>
            </w:r>
          </w:p>
        </w:tc>
      </w:tr>
      <w:tr>
        <w:tc>
          <w:tcPr>
            <w:tcW w:type="dxa" w:w="3000"/>
            <w:vAlign w:val="center"/>
          </w:tcPr>
          <w:p>
            <w:r>
              <w:rPr>
                <w:b w:val="false"/>
                <w:bCs w:val="false"/>
                <w:sz w:val="18"/>
                <w:szCs w:val="18"/>
              </w:rPr>
              <w:t xml:space="preserve">previous_result</w:t>
            </w:r>
          </w:p>
        </w:tc>
        <w:tc>
          <w:tcPr>
            <w:tcW w:type="dxa" w:w="6350"/>
            <w:vAlign w:val="center"/>
          </w:tcPr>
          <w:p>
            <w:r>
              <w:rPr>
                <w:b w:val="false"/>
                <w:bCs w:val="false"/>
                <w:sz w:val="18"/>
                <w:szCs w:val="18"/>
              </w:rPr>
              <w:t xml:space="preserve">BOOLEAN</w:t>
            </w:r>
          </w:p>
        </w:tc>
      </w:tr>
      <w:tr>
        <w:tc>
          <w:tcPr>
            <w:tcW w:type="dxa" w:w="3000"/>
            <w:vAlign w:val="center"/>
          </w:tcPr>
          <w:p>
            <w:r>
              <w:rPr>
                <w:b w:val="false"/>
                <w:bCs w:val="false"/>
                <w:sz w:val="18"/>
                <w:szCs w:val="18"/>
              </w:rPr>
              <w:t xml:space="preserve">current_result</w:t>
            </w:r>
          </w:p>
        </w:tc>
        <w:tc>
          <w:tcPr>
            <w:tcW w:type="dxa" w:w="6350"/>
            <w:vAlign w:val="center"/>
          </w:tcPr>
          <w:p>
            <w:r>
              <w:rPr>
                <w:b w:val="false"/>
                <w:bCs w:val="false"/>
                <w:sz w:val="18"/>
                <w:szCs w:val="18"/>
              </w:rPr>
              <w:t xml:space="preserve">BOOLEAN</w:t>
            </w:r>
          </w:p>
        </w:tc>
      </w:tr>
      <w:tr>
        <w:tc>
          <w:tcPr>
            <w:tcW w:type="dxa" w:w="3000"/>
            <w:vAlign w:val="center"/>
          </w:tcPr>
          <w:p>
            <w:r>
              <w:rPr>
                <w:b w:val="false"/>
                <w:bCs w:val="false"/>
                <w:sz w:val="18"/>
                <w:szCs w:val="18"/>
              </w:rPr>
              <w:t xml:space="preserve">detected_at</w:t>
            </w:r>
          </w:p>
        </w:tc>
        <w:tc>
          <w:tcPr>
            <w:tcW w:type="dxa" w:w="6350"/>
            <w:vAlign w:val="center"/>
          </w:tcPr>
          <w:p>
            <w:r>
              <w:rPr>
                <w:b w:val="false"/>
                <w:bCs w:val="false"/>
                <w:sz w:val="18"/>
                <w:szCs w:val="18"/>
              </w:rPr>
              <w:t xml:space="preserve">TIMESTAMP</w:t>
            </w:r>
          </w:p>
        </w:tc>
      </w:tr>
    </w:tbl>
    <w:p>
      <w:pPr>
        <w:spacing w:after="150"/>
      </w:pPr>
      <w:r>
        <w:rPr>
          <w:b w:val="false"/>
          <w:bCs w:val="false"/>
          <w:i/>
          <w:iCs/>
        </w:rPr>
        <w:t xml:space="preserve">Relationships: Detection_Rules 1—N Rule_Versions; Attack_Scenarios N—1 MITRE_Techniques; Simulation_Runs 1—N Generated_Logs; Detection_Results N—1 Rule_Versions and N—1 Simulation_Runs; Coverage_Report and Drift_Report are derived/materialized tables regenerated after each evaluation batch rather than hand-maintained.</w:t>
      </w:r>
    </w:p>
    <w:p>
      <w:pPr>
        <w:pStyle w:val="Heading1"/>
        <w:spacing w:after="200" w:before="400"/>
      </w:pPr>
      <w:r>
        <w:t xml:space="preserve">13. Code Implementation Plan</w:t>
      </w:r>
    </w:p>
    <w:p>
      <w:pPr>
        <w:spacing w:after="150"/>
      </w:pPr>
      <w:r>
        <w:rPr>
          <w:b w:val="false"/>
          <w:bCs w:val="false"/>
          <w:i w:val="false"/>
          <w:iCs w:val="false"/>
        </w:rPr>
        <w:t xml:space="preserve">Build order within the codebase (independent of the phase timeline in Section 10): telemetry schema → rule engine wrapper → simulation runner → evaluator → coverage/drift → API → dashboard. Each downstream module depends on the schema the upstream one defines, so building in this order avoids rework.</w:t>
      </w:r>
    </w:p>
    <w:p>
      <w:pPr>
        <w:pStyle w:val="Heading3"/>
        <w:spacing w:after="100" w:before="200"/>
      </w:pPr>
      <w:r>
        <w:t xml:space="preserve">Telemetry Schema &amp; Parsers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Files</w:t>
            </w:r>
          </w:p>
        </w:tc>
        <w:tc>
          <w:tcPr>
            <w:tcW w:type="dxa" w:w="7150"/>
            <w:vAlign w:val="center"/>
          </w:tcPr>
          <w:p>
            <w:r>
              <w:rPr>
                <w:b w:val="false"/>
                <w:bCs w:val="false"/>
                <w:sz w:val="18"/>
                <w:szCs w:val="18"/>
              </w:rPr>
              <w:t xml:space="preserve">telemetry/schema.py, telemetry/parsers/sysmon_parser.py, telemetry/parsers/auditd_parser.py</w:t>
            </w:r>
          </w:p>
        </w:tc>
      </w:tr>
      <w:tr>
        <w:tc>
          <w:tcPr>
            <w:tcW w:type="dxa" w:w="2200"/>
            <w:vAlign w:val="center"/>
          </w:tcPr>
          <w:p>
            <w:r>
              <w:rPr>
                <w:b w:val="false"/>
                <w:bCs w:val="false"/>
                <w:sz w:val="18"/>
                <w:szCs w:val="18"/>
              </w:rPr>
              <w:t xml:space="preserve">Classes / functions</w:t>
            </w:r>
          </w:p>
        </w:tc>
        <w:tc>
          <w:tcPr>
            <w:tcW w:type="dxa" w:w="7150"/>
            <w:vAlign w:val="center"/>
          </w:tcPr>
          <w:p>
            <w:r>
              <w:rPr>
                <w:b w:val="false"/>
                <w:bCs w:val="false"/>
                <w:sz w:val="18"/>
                <w:szCs w:val="18"/>
              </w:rPr>
              <w:t xml:space="preserve">NormalizedEvent (dataclass/Pydantic model); parse_sysmon(xml) -&gt; NormalizedEvent; parse_auditd(line) -&gt; NormalizedEvent</w:t>
            </w:r>
          </w:p>
        </w:tc>
      </w:tr>
      <w:tr>
        <w:tc>
          <w:tcPr>
            <w:tcW w:type="dxa" w:w="2200"/>
            <w:vAlign w:val="center"/>
          </w:tcPr>
          <w:p>
            <w:r>
              <w:rPr>
                <w:b w:val="false"/>
                <w:bCs w:val="false"/>
                <w:sz w:val="18"/>
                <w:szCs w:val="18"/>
              </w:rPr>
              <w:t xml:space="preserve">Logic flow</w:t>
            </w:r>
          </w:p>
        </w:tc>
        <w:tc>
          <w:tcPr>
            <w:tcW w:type="dxa" w:w="7150"/>
            <w:vAlign w:val="center"/>
          </w:tcPr>
          <w:p>
            <w:r>
              <w:rPr>
                <w:b w:val="false"/>
                <w:bCs w:val="false"/>
                <w:sz w:val="18"/>
                <w:szCs w:val="18"/>
              </w:rPr>
              <w:t xml:space="preserve">Raw log -&gt; parser selects fields by source type -&gt; maps into NormalizedEvent -&gt; returned as dict for storage/evaluation.</w:t>
            </w:r>
          </w:p>
        </w:tc>
      </w:tr>
    </w:tbl>
    <w:p>
      <w:pPr>
        <w:pStyle w:val="Heading3"/>
        <w:spacing w:after="100" w:before="200"/>
      </w:pPr>
      <w:r>
        <w:t xml:space="preserve">Sigma Rule Manager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Files</w:t>
            </w:r>
          </w:p>
        </w:tc>
        <w:tc>
          <w:tcPr>
            <w:tcW w:type="dxa" w:w="7150"/>
            <w:vAlign w:val="center"/>
          </w:tcPr>
          <w:p>
            <w:r>
              <w:rPr>
                <w:b w:val="false"/>
                <w:bCs w:val="false"/>
                <w:sz w:val="18"/>
                <w:szCs w:val="18"/>
              </w:rPr>
              <w:t xml:space="preserve">rules/rule_manager.py</w:t>
            </w:r>
          </w:p>
        </w:tc>
      </w:tr>
      <w:tr>
        <w:tc>
          <w:tcPr>
            <w:tcW w:type="dxa" w:w="2200"/>
            <w:vAlign w:val="center"/>
          </w:tcPr>
          <w:p>
            <w:r>
              <w:rPr>
                <w:b w:val="false"/>
                <w:bCs w:val="false"/>
                <w:sz w:val="18"/>
                <w:szCs w:val="18"/>
              </w:rPr>
              <w:t xml:space="preserve">Classes / functions</w:t>
            </w:r>
          </w:p>
        </w:tc>
        <w:tc>
          <w:tcPr>
            <w:tcW w:type="dxa" w:w="7150"/>
            <w:vAlign w:val="center"/>
          </w:tcPr>
          <w:p>
            <w:r>
              <w:rPr>
                <w:b w:val="false"/>
                <w:bCs w:val="false"/>
                <w:sz w:val="18"/>
                <w:szCs w:val="18"/>
              </w:rPr>
              <w:t xml:space="preserve">load_rule(yaml_text) -&gt; SigmaRule; validate_rule(rule) -&gt; ValidationResult; diff_versions(old, new) -&gt; Diff</w:t>
            </w:r>
          </w:p>
        </w:tc>
      </w:tr>
      <w:tr>
        <w:tc>
          <w:tcPr>
            <w:tcW w:type="dxa" w:w="2200"/>
            <w:vAlign w:val="center"/>
          </w:tcPr>
          <w:p>
            <w:r>
              <w:rPr>
                <w:b w:val="false"/>
                <w:bCs w:val="false"/>
                <w:sz w:val="18"/>
                <w:szCs w:val="18"/>
              </w:rPr>
              <w:t xml:space="preserve">Logic flow</w:t>
            </w:r>
          </w:p>
        </w:tc>
        <w:tc>
          <w:tcPr>
            <w:tcW w:type="dxa" w:w="7150"/>
            <w:vAlign w:val="center"/>
          </w:tcPr>
          <w:p>
            <w:r>
              <w:rPr>
                <w:b w:val="false"/>
                <w:bCs w:val="false"/>
                <w:sz w:val="18"/>
                <w:szCs w:val="18"/>
              </w:rPr>
              <w:t xml:space="preserve">YAML parsed via pySigma -&gt; schema + log-source checked -&gt; stored with extracted MITRE tags.</w:t>
            </w:r>
          </w:p>
        </w:tc>
      </w:tr>
    </w:tbl>
    <w:p>
      <w:pPr>
        <w:pStyle w:val="Heading3"/>
        <w:spacing w:after="100" w:before="200"/>
      </w:pPr>
      <w:r>
        <w:t xml:space="preserve">Detection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Files</w:t>
            </w:r>
          </w:p>
        </w:tc>
        <w:tc>
          <w:tcPr>
            <w:tcW w:type="dxa" w:w="7150"/>
            <w:vAlign w:val="center"/>
          </w:tcPr>
          <w:p>
            <w:r>
              <w:rPr>
                <w:b w:val="false"/>
                <w:bCs w:val="false"/>
                <w:sz w:val="18"/>
                <w:szCs w:val="18"/>
              </w:rPr>
              <w:t xml:space="preserve">engine/detector.py</w:t>
            </w:r>
          </w:p>
        </w:tc>
      </w:tr>
      <w:tr>
        <w:tc>
          <w:tcPr>
            <w:tcW w:type="dxa" w:w="2200"/>
            <w:vAlign w:val="center"/>
          </w:tcPr>
          <w:p>
            <w:r>
              <w:rPr>
                <w:b w:val="false"/>
                <w:bCs w:val="false"/>
                <w:sz w:val="18"/>
                <w:szCs w:val="18"/>
              </w:rPr>
              <w:t xml:space="preserve">Classes / functions</w:t>
            </w:r>
          </w:p>
        </w:tc>
        <w:tc>
          <w:tcPr>
            <w:tcW w:type="dxa" w:w="7150"/>
            <w:vAlign w:val="center"/>
          </w:tcPr>
          <w:p>
            <w:r>
              <w:rPr>
                <w:b w:val="false"/>
                <w:bCs w:val="false"/>
                <w:sz w:val="18"/>
                <w:szCs w:val="18"/>
              </w:rPr>
              <w:t xml:space="preserve">load_rule(); parse_event(); evaluate_rule(rule, event) -&gt; bool; evaluate_batch(rules, events) -&gt; List[Result]; generate_alert(result) -&gt; Alert</w:t>
            </w:r>
          </w:p>
        </w:tc>
      </w:tr>
      <w:tr>
        <w:tc>
          <w:tcPr>
            <w:tcW w:type="dxa" w:w="2200"/>
            <w:vAlign w:val="center"/>
          </w:tcPr>
          <w:p>
            <w:r>
              <w:rPr>
                <w:b w:val="false"/>
                <w:bCs w:val="false"/>
                <w:sz w:val="18"/>
                <w:szCs w:val="18"/>
              </w:rPr>
              <w:t xml:space="preserve">Logic flow</w:t>
            </w:r>
          </w:p>
        </w:tc>
        <w:tc>
          <w:tcPr>
            <w:tcW w:type="dxa" w:w="7150"/>
            <w:vAlign w:val="center"/>
          </w:tcPr>
          <w:p>
            <w:r>
              <w:rPr>
                <w:b w:val="false"/>
                <w:bCs w:val="false"/>
                <w:sz w:val="18"/>
                <w:szCs w:val="18"/>
              </w:rPr>
              <w:t xml:space="preserve">Event -&gt; for each active rule, evaluate condition tree against event fields -&gt; on match, build Alert with rule/technique/event references.</w:t>
            </w:r>
          </w:p>
        </w:tc>
      </w:tr>
    </w:tbl>
    <w:p>
      <w:pPr>
        <w:pStyle w:val="Heading3"/>
        <w:spacing w:after="100" w:before="200"/>
      </w:pPr>
      <w:r>
        <w:t xml:space="preserve">Simulation Runner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Files</w:t>
            </w:r>
          </w:p>
        </w:tc>
        <w:tc>
          <w:tcPr>
            <w:tcW w:type="dxa" w:w="7150"/>
            <w:vAlign w:val="center"/>
          </w:tcPr>
          <w:p>
            <w:r>
              <w:rPr>
                <w:b w:val="false"/>
                <w:bCs w:val="false"/>
                <w:sz w:val="18"/>
                <w:szCs w:val="18"/>
              </w:rPr>
              <w:t xml:space="preserve">attack_simulator/runner.py</w:t>
            </w:r>
          </w:p>
        </w:tc>
      </w:tr>
      <w:tr>
        <w:tc>
          <w:tcPr>
            <w:tcW w:type="dxa" w:w="2200"/>
            <w:vAlign w:val="center"/>
          </w:tcPr>
          <w:p>
            <w:r>
              <w:rPr>
                <w:b w:val="false"/>
                <w:bCs w:val="false"/>
                <w:sz w:val="18"/>
                <w:szCs w:val="18"/>
              </w:rPr>
              <w:t xml:space="preserve">Classes / functions</w:t>
            </w:r>
          </w:p>
        </w:tc>
        <w:tc>
          <w:tcPr>
            <w:tcW w:type="dxa" w:w="7150"/>
            <w:vAlign w:val="center"/>
          </w:tcPr>
          <w:p>
            <w:r>
              <w:rPr>
                <w:b w:val="false"/>
                <w:bCs w:val="false"/>
                <w:sz w:val="18"/>
                <w:szCs w:val="18"/>
              </w:rPr>
              <w:t xml:space="preserve">load_scenario(technique_id); execute_scenario(scenario, target) -&gt; RunResult; collect_logs(run) -&gt; List[NormalizedEvent]</w:t>
            </w:r>
          </w:p>
        </w:tc>
      </w:tr>
      <w:tr>
        <w:tc>
          <w:tcPr>
            <w:tcW w:type="dxa" w:w="2200"/>
            <w:vAlign w:val="center"/>
          </w:tcPr>
          <w:p>
            <w:r>
              <w:rPr>
                <w:b w:val="false"/>
                <w:bCs w:val="false"/>
                <w:sz w:val="18"/>
                <w:szCs w:val="18"/>
              </w:rPr>
              <w:t xml:space="preserve">Logic flow</w:t>
            </w:r>
          </w:p>
        </w:tc>
        <w:tc>
          <w:tcPr>
            <w:tcW w:type="dxa" w:w="7150"/>
            <w:vAlign w:val="center"/>
          </w:tcPr>
          <w:p>
            <w:r>
              <w:rPr>
                <w:b w:val="false"/>
                <w:bCs w:val="false"/>
                <w:sz w:val="18"/>
                <w:szCs w:val="18"/>
              </w:rPr>
              <w:t xml:space="preserve">Technique selected -&gt; corresponding script executed on target VM (or synthetic generator invoked) -&gt; resulting raw logs parsed into NormalizedEvents.</w:t>
            </w:r>
          </w:p>
        </w:tc>
      </w:tr>
    </w:tbl>
    <w:p>
      <w:pPr>
        <w:pStyle w:val="Heading3"/>
        <w:spacing w:after="100" w:before="200"/>
      </w:pPr>
      <w:r>
        <w:t xml:space="preserve">MITRE Mapper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Files</w:t>
            </w:r>
          </w:p>
        </w:tc>
        <w:tc>
          <w:tcPr>
            <w:tcW w:type="dxa" w:w="7150"/>
            <w:vAlign w:val="center"/>
          </w:tcPr>
          <w:p>
            <w:r>
              <w:rPr>
                <w:b w:val="false"/>
                <w:bCs w:val="false"/>
                <w:sz w:val="18"/>
                <w:szCs w:val="18"/>
              </w:rPr>
              <w:t xml:space="preserve">mitre/mapper.py</w:t>
            </w:r>
          </w:p>
        </w:tc>
      </w:tr>
      <w:tr>
        <w:tc>
          <w:tcPr>
            <w:tcW w:type="dxa" w:w="2200"/>
            <w:vAlign w:val="center"/>
          </w:tcPr>
          <w:p>
            <w:r>
              <w:rPr>
                <w:b w:val="false"/>
                <w:bCs w:val="false"/>
                <w:sz w:val="18"/>
                <w:szCs w:val="18"/>
              </w:rPr>
              <w:t xml:space="preserve">Classes / functions</w:t>
            </w:r>
          </w:p>
        </w:tc>
        <w:tc>
          <w:tcPr>
            <w:tcW w:type="dxa" w:w="7150"/>
            <w:vAlign w:val="center"/>
          </w:tcPr>
          <w:p>
            <w:r>
              <w:rPr>
                <w:b w:val="false"/>
                <w:bCs w:val="false"/>
                <w:sz w:val="18"/>
                <w:szCs w:val="18"/>
              </w:rPr>
              <w:t xml:space="preserve">load_attack_data(); map_technique(id) -&gt; TechniqueInfo; techniques_for_tactic(tactic) -&gt; List[TechniqueInfo]</w:t>
            </w:r>
          </w:p>
        </w:tc>
      </w:tr>
      <w:tr>
        <w:tc>
          <w:tcPr>
            <w:tcW w:type="dxa" w:w="2200"/>
            <w:vAlign w:val="center"/>
          </w:tcPr>
          <w:p>
            <w:r>
              <w:rPr>
                <w:b w:val="false"/>
                <w:bCs w:val="false"/>
                <w:sz w:val="18"/>
                <w:szCs w:val="18"/>
              </w:rPr>
              <w:t xml:space="preserve">Logic flow</w:t>
            </w:r>
          </w:p>
        </w:tc>
        <w:tc>
          <w:tcPr>
            <w:tcW w:type="dxa" w:w="7150"/>
            <w:vAlign w:val="center"/>
          </w:tcPr>
          <w:p>
            <w:r>
              <w:rPr>
                <w:b w:val="false"/>
                <w:bCs w:val="false"/>
                <w:sz w:val="18"/>
                <w:szCs w:val="18"/>
              </w:rPr>
              <w:t xml:space="preserve">Local STIX bundle loaded once at startup -&gt; lookups served from memory, no external calls needed at runtime.</w:t>
            </w:r>
          </w:p>
        </w:tc>
      </w:tr>
    </w:tbl>
    <w:p>
      <w:pPr>
        <w:pStyle w:val="Heading3"/>
        <w:spacing w:after="100" w:before="200"/>
      </w:pPr>
      <w:r>
        <w:t xml:space="preserve">Coverage &amp; Drift Analyzer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vAlign w:val="center"/>
          </w:tcPr>
          <w:p>
            <w:r>
              <w:rPr>
                <w:b/>
                <w:bCs/>
                <w:sz w:val="18"/>
                <w:szCs w:val="18"/>
              </w:rPr>
              <w:t xml:space="preserve">Field</w:t>
            </w:r>
          </w:p>
        </w:tc>
        <w:tc>
          <w:tcPr>
            <w:tcW w:type="dxa" w:w="7150"/>
            <w:shd w:fill="DCE6F1" w:val="clear"/>
            <w:vAlign w:val="center"/>
          </w:tcPr>
          <w:p>
            <w:r>
              <w:rPr>
                <w:b/>
                <w:bCs/>
                <w:sz w:val="18"/>
                <w:szCs w:val="18"/>
              </w:rPr>
              <w:t xml:space="preserve">Detail</w:t>
            </w:r>
          </w:p>
        </w:tc>
      </w:tr>
      <w:tr>
        <w:tc>
          <w:tcPr>
            <w:tcW w:type="dxa" w:w="2200"/>
            <w:vAlign w:val="center"/>
          </w:tcPr>
          <w:p>
            <w:r>
              <w:rPr>
                <w:b w:val="false"/>
                <w:bCs w:val="false"/>
                <w:sz w:val="18"/>
                <w:szCs w:val="18"/>
              </w:rPr>
              <w:t xml:space="preserve">Files</w:t>
            </w:r>
          </w:p>
        </w:tc>
        <w:tc>
          <w:tcPr>
            <w:tcW w:type="dxa" w:w="7150"/>
            <w:vAlign w:val="center"/>
          </w:tcPr>
          <w:p>
            <w:r>
              <w:rPr>
                <w:b w:val="false"/>
                <w:bCs w:val="false"/>
                <w:sz w:val="18"/>
                <w:szCs w:val="18"/>
              </w:rPr>
              <w:t xml:space="preserve">analysis/coverage.py, analysis/drift.py</w:t>
            </w:r>
          </w:p>
        </w:tc>
      </w:tr>
      <w:tr>
        <w:tc>
          <w:tcPr>
            <w:tcW w:type="dxa" w:w="2200"/>
            <w:vAlign w:val="center"/>
          </w:tcPr>
          <w:p>
            <w:r>
              <w:rPr>
                <w:b w:val="false"/>
                <w:bCs w:val="false"/>
                <w:sz w:val="18"/>
                <w:szCs w:val="18"/>
              </w:rPr>
              <w:t xml:space="preserve">Classes / functions</w:t>
            </w:r>
          </w:p>
        </w:tc>
        <w:tc>
          <w:tcPr>
            <w:tcW w:type="dxa" w:w="7150"/>
            <w:vAlign w:val="center"/>
          </w:tcPr>
          <w:p>
            <w:r>
              <w:rPr>
                <w:b w:val="false"/>
                <w:bCs w:val="false"/>
                <w:sz w:val="18"/>
                <w:szCs w:val="18"/>
              </w:rPr>
              <w:t xml:space="preserve">build_coverage_report(results) -&gt; CoverageReport; compare_to_baseline(current, previous) -&gt; DriftReport</w:t>
            </w:r>
          </w:p>
        </w:tc>
      </w:tr>
      <w:tr>
        <w:tc>
          <w:tcPr>
            <w:tcW w:type="dxa" w:w="2200"/>
            <w:vAlign w:val="center"/>
          </w:tcPr>
          <w:p>
            <w:r>
              <w:rPr>
                <w:b w:val="false"/>
                <w:bCs w:val="false"/>
                <w:sz w:val="18"/>
                <w:szCs w:val="18"/>
              </w:rPr>
              <w:t xml:space="preserve">Logic flow</w:t>
            </w:r>
          </w:p>
        </w:tc>
        <w:tc>
          <w:tcPr>
            <w:tcW w:type="dxa" w:w="7150"/>
            <w:vAlign w:val="center"/>
          </w:tcPr>
          <w:p>
            <w:r>
              <w:rPr>
                <w:b w:val="false"/>
                <w:bCs w:val="false"/>
                <w:sz w:val="18"/>
                <w:szCs w:val="18"/>
              </w:rPr>
              <w:t xml:space="preserve">Latest Detection_Results aggregated per technique for coverage; latest vs. prior run per rule compared for drift.</w:t>
            </w:r>
          </w:p>
        </w:tc>
      </w:tr>
    </w:tbl>
    <w:p>
      <w:pPr>
        <w:pStyle w:val="Heading1"/>
        <w:spacing w:after="200" w:before="400"/>
      </w:pPr>
      <w:r>
        <w:t xml:space="preserve">14. Attack Simulation Design</w:t>
      </w:r>
    </w:p>
    <w:p>
      <w:pPr>
        <w:spacing w:after="150"/>
      </w:pPr>
      <w:r>
        <w:rPr>
          <w:b w:val="false"/>
          <w:bCs w:val="false"/>
          <w:i w:val="false"/>
          <w:iCs w:val="false"/>
        </w:rPr>
        <w:t xml:space="preserve">All simulations are benign: they reproduce the observable behavior (process execution, command lines, file/registry touches) of a technique without using real malware or causing actual harm. This follows the same approach as Atomic Red Team, and should run only inside the isolated lab network defined in Section 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500"/>
        <w:gridCol w:w="2350"/>
      </w:tblGrid>
      <w:tr>
        <w:trPr>
          <w:tblHeader/>
        </w:trPr>
        <w:tc>
          <w:tcPr>
            <w:tcW w:type="dxa" w:w="1900"/>
            <w:shd w:fill="DCE6F1" w:val="clear"/>
            <w:vAlign w:val="center"/>
          </w:tcPr>
          <w:p>
            <w:r>
              <w:rPr>
                <w:b/>
                <w:bCs/>
                <w:sz w:val="18"/>
                <w:szCs w:val="18"/>
              </w:rPr>
              <w:t xml:space="preserve">Technique</w:t>
            </w:r>
          </w:p>
        </w:tc>
        <w:tc>
          <w:tcPr>
            <w:tcW w:type="dxa" w:w="2600"/>
            <w:shd w:fill="DCE6F1" w:val="clear"/>
            <w:vAlign w:val="center"/>
          </w:tcPr>
          <w:p>
            <w:r>
              <w:rPr>
                <w:b/>
                <w:bCs/>
                <w:sz w:val="18"/>
                <w:szCs w:val="18"/>
              </w:rPr>
              <w:t xml:space="preserve">Simulation behavior</w:t>
            </w:r>
          </w:p>
        </w:tc>
        <w:tc>
          <w:tcPr>
            <w:tcW w:type="dxa" w:w="2500"/>
            <w:shd w:fill="DCE6F1" w:val="clear"/>
            <w:vAlign w:val="center"/>
          </w:tcPr>
          <w:p>
            <w:r>
              <w:rPr>
                <w:b/>
                <w:bCs/>
                <w:sz w:val="18"/>
                <w:szCs w:val="18"/>
              </w:rPr>
              <w:t xml:space="preserve">Generated telemetry</w:t>
            </w:r>
          </w:p>
        </w:tc>
        <w:tc>
          <w:tcPr>
            <w:tcW w:type="dxa" w:w="2350"/>
            <w:shd w:fill="DCE6F1" w:val="clear"/>
            <w:vAlign w:val="center"/>
          </w:tcPr>
          <w:p>
            <w:r>
              <w:rPr>
                <w:b/>
                <w:bCs/>
                <w:sz w:val="18"/>
                <w:szCs w:val="18"/>
              </w:rPr>
              <w:t xml:space="preserve">Expected detection</w:t>
            </w:r>
          </w:p>
        </w:tc>
      </w:tr>
      <w:tr>
        <w:tc>
          <w:tcPr>
            <w:tcW w:type="dxa" w:w="1900"/>
            <w:vAlign w:val="center"/>
          </w:tcPr>
          <w:p>
            <w:r>
              <w:rPr>
                <w:b w:val="false"/>
                <w:bCs w:val="false"/>
                <w:sz w:val="18"/>
                <w:szCs w:val="18"/>
              </w:rPr>
              <w:t xml:space="preserve">T1059.001 PowerShell</w:t>
            </w:r>
          </w:p>
        </w:tc>
        <w:tc>
          <w:tcPr>
            <w:tcW w:type="dxa" w:w="2600"/>
            <w:vAlign w:val="center"/>
          </w:tcPr>
          <w:p>
            <w:r>
              <w:rPr>
                <w:b w:val="false"/>
                <w:bCs w:val="false"/>
                <w:sz w:val="18"/>
                <w:szCs w:val="18"/>
              </w:rPr>
              <w:t xml:space="preserve">Run an obfuscated-looking but harmless PowerShell one-liner (e.g., encoded 'Write-Host') on the Windows VM</w:t>
            </w:r>
          </w:p>
        </w:tc>
        <w:tc>
          <w:tcPr>
            <w:tcW w:type="dxa" w:w="2500"/>
            <w:vAlign w:val="center"/>
          </w:tcPr>
          <w:p>
            <w:r>
              <w:rPr>
                <w:b w:val="false"/>
                <w:bCs w:val="false"/>
                <w:sz w:val="18"/>
                <w:szCs w:val="18"/>
              </w:rPr>
              <w:t xml:space="preserve">Sysmon Event ID 1 (process creation): powershell.exe with -EncodedCommand</w:t>
            </w:r>
          </w:p>
        </w:tc>
        <w:tc>
          <w:tcPr>
            <w:tcW w:type="dxa" w:w="2350"/>
            <w:vAlign w:val="center"/>
          </w:tcPr>
          <w:p>
            <w:r>
              <w:rPr>
                <w:b w:val="false"/>
                <w:bCs w:val="false"/>
                <w:sz w:val="18"/>
                <w:szCs w:val="18"/>
              </w:rPr>
              <w:t xml:space="preserve">Sigma rule matching suspicious PowerShell command-line flags</w:t>
            </w:r>
          </w:p>
        </w:tc>
      </w:tr>
      <w:tr>
        <w:tc>
          <w:tcPr>
            <w:tcW w:type="dxa" w:w="1900"/>
            <w:vAlign w:val="center"/>
          </w:tcPr>
          <w:p>
            <w:r>
              <w:rPr>
                <w:b w:val="false"/>
                <w:bCs w:val="false"/>
                <w:sz w:val="18"/>
                <w:szCs w:val="18"/>
              </w:rPr>
              <w:t xml:space="preserve">T1057 Process Discovery</w:t>
            </w:r>
          </w:p>
        </w:tc>
        <w:tc>
          <w:tcPr>
            <w:tcW w:type="dxa" w:w="2600"/>
            <w:vAlign w:val="center"/>
          </w:tcPr>
          <w:p>
            <w:r>
              <w:rPr>
                <w:b w:val="false"/>
                <w:bCs w:val="false"/>
                <w:sz w:val="18"/>
                <w:szCs w:val="18"/>
              </w:rPr>
              <w:t xml:space="preserve">Run tasklist / Get-Process on the Windows VM, or ps -ef on Linux</w:t>
            </w:r>
          </w:p>
        </w:tc>
        <w:tc>
          <w:tcPr>
            <w:tcW w:type="dxa" w:w="2500"/>
            <w:vAlign w:val="center"/>
          </w:tcPr>
          <w:p>
            <w:r>
              <w:rPr>
                <w:b w:val="false"/>
                <w:bCs w:val="false"/>
                <w:sz w:val="18"/>
                <w:szCs w:val="18"/>
              </w:rPr>
              <w:t xml:space="preserve">Sysmon Event ID 1 / auditd EXECVE for the discovery command</w:t>
            </w:r>
          </w:p>
        </w:tc>
        <w:tc>
          <w:tcPr>
            <w:tcW w:type="dxa" w:w="2350"/>
            <w:vAlign w:val="center"/>
          </w:tcPr>
          <w:p>
            <w:r>
              <w:rPr>
                <w:b w:val="false"/>
                <w:bCs w:val="false"/>
                <w:sz w:val="18"/>
                <w:szCs w:val="18"/>
              </w:rPr>
              <w:t xml:space="preserve">Sigma rule matching process-listing utilities executed by non-admin context</w:t>
            </w:r>
          </w:p>
        </w:tc>
      </w:tr>
      <w:tr>
        <w:tc>
          <w:tcPr>
            <w:tcW w:type="dxa" w:w="1900"/>
            <w:vAlign w:val="center"/>
          </w:tcPr>
          <w:p>
            <w:r>
              <w:rPr>
                <w:b w:val="false"/>
                <w:bCs w:val="false"/>
                <w:sz w:val="18"/>
                <w:szCs w:val="18"/>
              </w:rPr>
              <w:t xml:space="preserve">T1082 System Information Discovery</w:t>
            </w:r>
          </w:p>
        </w:tc>
        <w:tc>
          <w:tcPr>
            <w:tcW w:type="dxa" w:w="2600"/>
            <w:vAlign w:val="center"/>
          </w:tcPr>
          <w:p>
            <w:r>
              <w:rPr>
                <w:b w:val="false"/>
                <w:bCs w:val="false"/>
                <w:sz w:val="18"/>
                <w:szCs w:val="18"/>
              </w:rPr>
              <w:t xml:space="preserve">Run systeminfo / uname -a</w:t>
            </w:r>
          </w:p>
        </w:tc>
        <w:tc>
          <w:tcPr>
            <w:tcW w:type="dxa" w:w="2500"/>
            <w:vAlign w:val="center"/>
          </w:tcPr>
          <w:p>
            <w:r>
              <w:rPr>
                <w:b w:val="false"/>
                <w:bCs w:val="false"/>
                <w:sz w:val="18"/>
                <w:szCs w:val="18"/>
              </w:rPr>
              <w:t xml:space="preserve">Sysmon Event ID 1 / auditd EXECVE</w:t>
            </w:r>
          </w:p>
        </w:tc>
        <w:tc>
          <w:tcPr>
            <w:tcW w:type="dxa" w:w="2350"/>
            <w:vAlign w:val="center"/>
          </w:tcPr>
          <w:p>
            <w:r>
              <w:rPr>
                <w:b w:val="false"/>
                <w:bCs w:val="false"/>
                <w:sz w:val="18"/>
                <w:szCs w:val="18"/>
              </w:rPr>
              <w:t xml:space="preserve">Sigma rule matching system-info commands, especially shortly after logon</w:t>
            </w:r>
          </w:p>
        </w:tc>
      </w:tr>
      <w:tr>
        <w:tc>
          <w:tcPr>
            <w:tcW w:type="dxa" w:w="1900"/>
            <w:vAlign w:val="center"/>
          </w:tcPr>
          <w:p>
            <w:r>
              <w:rPr>
                <w:b w:val="false"/>
                <w:bCs w:val="false"/>
                <w:sz w:val="18"/>
                <w:szCs w:val="18"/>
              </w:rPr>
              <w:t xml:space="preserve">T1547 Boot or Logon Autostart Execution (Persistence)</w:t>
            </w:r>
          </w:p>
        </w:tc>
        <w:tc>
          <w:tcPr>
            <w:tcW w:type="dxa" w:w="2600"/>
            <w:vAlign w:val="center"/>
          </w:tcPr>
          <w:p>
            <w:r>
              <w:rPr>
                <w:b w:val="false"/>
                <w:bCs w:val="false"/>
                <w:sz w:val="18"/>
                <w:szCs w:val="18"/>
              </w:rPr>
              <w:t xml:space="preserve">Create a benign Run-key registry value or a cron entry pointing to a harmless script</w:t>
            </w:r>
          </w:p>
        </w:tc>
        <w:tc>
          <w:tcPr>
            <w:tcW w:type="dxa" w:w="2500"/>
            <w:vAlign w:val="center"/>
          </w:tcPr>
          <w:p>
            <w:r>
              <w:rPr>
                <w:b w:val="false"/>
                <w:bCs w:val="false"/>
                <w:sz w:val="18"/>
                <w:szCs w:val="18"/>
              </w:rPr>
              <w:t xml:space="preserve">Sysmon Event ID 13 (registry) / auditd file-write event on crontab</w:t>
            </w:r>
          </w:p>
        </w:tc>
        <w:tc>
          <w:tcPr>
            <w:tcW w:type="dxa" w:w="2350"/>
            <w:vAlign w:val="center"/>
          </w:tcPr>
          <w:p>
            <w:r>
              <w:rPr>
                <w:b w:val="false"/>
                <w:bCs w:val="false"/>
                <w:sz w:val="18"/>
                <w:szCs w:val="18"/>
              </w:rPr>
              <w:t xml:space="preserve">Sigma rule matching writes to autostart registry keys / cron paths</w:t>
            </w:r>
          </w:p>
        </w:tc>
      </w:tr>
    </w:tbl>
    <w:p>
      <w:pPr>
        <w:spacing w:after="150"/>
      </w:pPr>
      <w:r>
        <w:rPr>
          <w:b w:val="false"/>
          <w:bCs w:val="false"/>
          <w:i w:val="false"/>
          <w:iCs w:val="false"/>
        </w:rPr>
        <w:t xml:space="preserve">The starter library should include 15-25 techniques spanning multiple tactics (Execution, Discovery, Persistence, Privilege Escalation, Defense Evasion, Credential Access) to make the eventual ATT&amp;CK coverage matrix meaningful rather than trivially 100%.</w:t>
      </w:r>
    </w:p>
    <w:p>
      <w:pPr>
        <w:pStyle w:val="Heading1"/>
        <w:spacing w:after="200" w:before="400"/>
      </w:pPr>
      <w:r>
        <w:t xml:space="preserve">15. Detection Engine Design</w:t>
      </w:r>
    </w:p>
    <w:p>
      <w:pPr>
        <w:spacing w:after="150"/>
      </w:pPr>
      <w:r>
        <w:rPr>
          <w:b w:val="false"/>
          <w:bCs w:val="false"/>
          <w:i w:val="false"/>
          <w:iCs w:val="false"/>
        </w:rPr>
        <w:t xml:space="preserve">The evaluator treats each Sigma rule's parsed condition tree as a predicate over a normalized event dictionary. This mirrors how pySigma's Python backend already works, avoiding a from-scratch rule-matching implementation.</w:t>
      </w:r>
    </w:p>
    <w:p>
      <w:pPr>
        <w:spacing w:after="200"/>
      </w:pPr>
      <w:r>
        <w:rPr>
          <w:rFonts w:ascii="Consolas" w:cs="Consolas" w:eastAsia="Consolas" w:hAnsi="Consolas"/>
          <w:sz w:val="18"/>
          <w:szCs w:val="18"/>
        </w:rPr>
        <w:t xml:space="preserve">Log Event</w:t>
      </w:r>
      <w:r>
        <w:rPr>
          <w:rFonts w:ascii="Consolas" w:cs="Consolas" w:eastAsia="Consolas" w:hAnsi="Consolas"/>
          <w:sz w:val="18"/>
          <w:szCs w:val="18"/>
        </w:rPr>
        <w:br/>
        <w:t xml:space="preserve">   ↓</w:t>
      </w:r>
      <w:r>
        <w:rPr>
          <w:rFonts w:ascii="Consolas" w:cs="Consolas" w:eastAsia="Consolas" w:hAnsi="Consolas"/>
          <w:sz w:val="18"/>
          <w:szCs w:val="18"/>
        </w:rPr>
        <w:br/>
        <w:t xml:space="preserve">Parser (source-specific -&gt; NormalizedEvent)</w:t>
      </w:r>
      <w:r>
        <w:rPr>
          <w:rFonts w:ascii="Consolas" w:cs="Consolas" w:eastAsia="Consolas" w:hAnsi="Consolas"/>
          <w:sz w:val="18"/>
          <w:szCs w:val="18"/>
        </w:rPr>
        <w:br/>
        <w:t xml:space="preserve">   ↓</w:t>
      </w:r>
      <w:r>
        <w:rPr>
          <w:rFonts w:ascii="Consolas" w:cs="Consolas" w:eastAsia="Consolas" w:hAnsi="Consolas"/>
          <w:sz w:val="18"/>
          <w:szCs w:val="18"/>
        </w:rPr>
        <w:br/>
        <w:t xml:space="preserve">Rule Matcher (pySigma condition tree evaluated against event fields)</w:t>
      </w:r>
      <w:r>
        <w:rPr>
          <w:rFonts w:ascii="Consolas" w:cs="Consolas" w:eastAsia="Consolas" w:hAnsi="Consolas"/>
          <w:sz w:val="18"/>
          <w:szCs w:val="18"/>
        </w:rPr>
        <w:br/>
        <w:t xml:space="preserve">   ↓</w:t>
      </w:r>
      <w:r>
        <w:rPr>
          <w:rFonts w:ascii="Consolas" w:cs="Consolas" w:eastAsia="Consolas" w:hAnsi="Consolas"/>
          <w:sz w:val="18"/>
          <w:szCs w:val="18"/>
        </w:rPr>
        <w:br/>
        <w:t xml:space="preserve">Detection Decision (match / no match, per rule)</w:t>
      </w:r>
      <w:r>
        <w:rPr>
          <w:rFonts w:ascii="Consolas" w:cs="Consolas" w:eastAsia="Consolas" w:hAnsi="Consolas"/>
          <w:sz w:val="18"/>
          <w:szCs w:val="18"/>
        </w:rPr>
        <w:br/>
        <w:t xml:space="preserve">   ↓</w:t>
      </w:r>
      <w:r>
        <w:rPr>
          <w:rFonts w:ascii="Consolas" w:cs="Consolas" w:eastAsia="Consolas" w:hAnsi="Consolas"/>
          <w:sz w:val="18"/>
          <w:szCs w:val="18"/>
        </w:rPr>
        <w:br/>
        <w:t xml:space="preserve">Alert (on match: rule id, technique id, event id, severity, timestamp)</w:t>
      </w:r>
    </w:p>
    <w:p>
      <w:pPr>
        <w:pStyle w:val="Heading2"/>
        <w:spacing w:after="150" w:before="300"/>
      </w:pPr>
      <w:r>
        <w:t xml:space="preserve">Event normalization</w:t>
      </w:r>
    </w:p>
    <w:p>
      <w:pPr>
        <w:spacing w:after="150"/>
      </w:pPr>
      <w:r>
        <w:rPr>
          <w:b w:val="false"/>
          <w:bCs w:val="false"/>
          <w:i w:val="false"/>
          <w:iCs w:val="false"/>
        </w:rPr>
        <w:t xml:space="preserve">All parsers output the same NormalizedEvent shape (timestamp, host, source_type, event_type, process_name, command_line, parent_process, user, file_path, registry_key, network fields, raw). Sigma field names are mapped to this schema via a per-source field-mapping table, which is the main integration point pySigma expects.</w:t>
      </w:r>
    </w:p>
    <w:p>
      <w:pPr>
        <w:pStyle w:val="Heading2"/>
        <w:spacing w:after="150" w:before="300"/>
      </w:pPr>
      <w:r>
        <w:t xml:space="preserve">Detection scoring</w:t>
      </w:r>
    </w:p>
    <w:p>
      <w:pPr>
        <w:pStyle w:val="ListParagraph"/>
        <w:numPr>
          <w:ilvl w:val="0"/>
          <w:numId w:val="1"/>
        </w:numPr>
        <w:spacing w:after="60"/>
      </w:pPr>
      <w:r>
        <w:t xml:space="preserve">True Positive Rate: fraction of a technique's own simulation events that its mapped rule(s) correctly matched.</w:t>
      </w:r>
    </w:p>
    <w:p>
      <w:pPr>
        <w:pStyle w:val="ListParagraph"/>
        <w:numPr>
          <w:ilvl w:val="0"/>
          <w:numId w:val="1"/>
        </w:numPr>
        <w:spacing w:after="60"/>
      </w:pPr>
      <w:r>
        <w:t xml:space="preserve">False Positive Rate: fraction of a benign-baseline telemetry batch that a rule incorrectly matched.</w:t>
      </w:r>
    </w:p>
    <w:p>
      <w:pPr>
        <w:pStyle w:val="ListParagraph"/>
        <w:numPr>
          <w:ilvl w:val="0"/>
          <w:numId w:val="1"/>
        </w:numPr>
        <w:spacing w:after="60"/>
      </w:pPr>
      <w:r>
        <w:t xml:space="preserve">A simple composite score (e.g., TPR minus a penalty weighted by FPR) ranks rule quality and feeds the coverage report's 'rule_passes' flag.</w:t>
      </w:r>
    </w:p>
    <w:p>
      <w:pPr>
        <w:pStyle w:val="Heading1"/>
        <w:spacing w:after="200" w:before="400"/>
      </w:pPr>
      <w:r>
        <w:t xml:space="preserve">16. Additional Advanced Features</w:t>
      </w:r>
    </w:p>
    <w:p>
      <w:pPr>
        <w:pStyle w:val="Heading2"/>
        <w:spacing w:after="150" w:before="300"/>
      </w:pPr>
      <w:r>
        <w:t xml:space="preserve">Easy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2550"/>
        <w:gridCol w:w="2550"/>
      </w:tblGrid>
      <w:tr>
        <w:trPr>
          <w:tblHeader/>
        </w:trPr>
        <w:tc>
          <w:tcPr>
            <w:tcW w:type="dxa" w:w="2600"/>
            <w:shd w:fill="DCE6F1" w:val="clear"/>
            <w:vAlign w:val="center"/>
          </w:tcPr>
          <w:p>
            <w:r>
              <w:rPr>
                <w:b/>
                <w:bCs/>
                <w:sz w:val="18"/>
                <w:szCs w:val="18"/>
              </w:rPr>
              <w:t xml:space="preserve">Feature</w:t>
            </w:r>
          </w:p>
        </w:tc>
        <w:tc>
          <w:tcPr>
            <w:tcW w:type="dxa" w:w="1650"/>
            <w:shd w:fill="DCE6F1" w:val="clear"/>
            <w:vAlign w:val="center"/>
          </w:tcPr>
          <w:p>
            <w:r>
              <w:rPr>
                <w:b/>
                <w:bCs/>
                <w:sz w:val="18"/>
                <w:szCs w:val="18"/>
              </w:rPr>
              <w:t xml:space="preserve">Complexity</w:t>
            </w:r>
          </w:p>
        </w:tc>
        <w:tc>
          <w:tcPr>
            <w:tcW w:type="dxa" w:w="2550"/>
            <w:shd w:fill="DCE6F1" w:val="clear"/>
            <w:vAlign w:val="center"/>
          </w:tcPr>
          <w:p>
            <w:r>
              <w:rPr>
                <w:b/>
                <w:bCs/>
                <w:sz w:val="18"/>
                <w:szCs w:val="18"/>
              </w:rPr>
              <w:t xml:space="preserve">Difficulty</w:t>
            </w:r>
          </w:p>
        </w:tc>
        <w:tc>
          <w:tcPr>
            <w:tcW w:type="dxa" w:w="2550"/>
            <w:shd w:fill="DCE6F1" w:val="clear"/>
            <w:vAlign w:val="center"/>
          </w:tcPr>
          <w:p>
            <w:r>
              <w:rPr>
                <w:b/>
                <w:bCs/>
                <w:sz w:val="18"/>
                <w:szCs w:val="18"/>
              </w:rPr>
              <w:t xml:space="preserve">Value</w:t>
            </w:r>
          </w:p>
        </w:tc>
      </w:tr>
      <w:tr>
        <w:tc>
          <w:tcPr>
            <w:tcW w:type="dxa" w:w="2600"/>
            <w:vAlign w:val="center"/>
          </w:tcPr>
          <w:p>
            <w:r>
              <w:rPr>
                <w:b w:val="false"/>
                <w:bCs w:val="false"/>
                <w:sz w:val="18"/>
                <w:szCs w:val="18"/>
              </w:rPr>
              <w:t xml:space="preserve">Rule tagging (custom labels beyond MITRE)</w:t>
            </w:r>
          </w:p>
        </w:tc>
        <w:tc>
          <w:tcPr>
            <w:tcW w:type="dxa" w:w="1650"/>
            <w:vAlign w:val="center"/>
          </w:tcPr>
          <w:p>
            <w:r>
              <w:rPr>
                <w:b w:val="false"/>
                <w:bCs w:val="false"/>
                <w:sz w:val="18"/>
                <w:szCs w:val="18"/>
              </w:rPr>
              <w:t xml:space="preserve">Low</w:t>
            </w:r>
          </w:p>
        </w:tc>
        <w:tc>
          <w:tcPr>
            <w:tcW w:type="dxa" w:w="2550"/>
            <w:vAlign w:val="center"/>
          </w:tcPr>
          <w:p>
            <w:r>
              <w:rPr>
                <w:b w:val="false"/>
                <w:bCs w:val="false"/>
                <w:sz w:val="18"/>
                <w:szCs w:val="18"/>
              </w:rPr>
              <w:t xml:space="preserve">Low — a few DB fields + UI filter</w:t>
            </w:r>
          </w:p>
        </w:tc>
        <w:tc>
          <w:tcPr>
            <w:tcW w:type="dxa" w:w="2550"/>
            <w:vAlign w:val="center"/>
          </w:tcPr>
          <w:p>
            <w:r>
              <w:rPr>
                <w:b w:val="false"/>
                <w:bCs w:val="false"/>
                <w:sz w:val="18"/>
                <w:szCs w:val="18"/>
              </w:rPr>
              <w:t xml:space="preserve">Helps analysts organize a growing rule set</w:t>
            </w:r>
          </w:p>
        </w:tc>
      </w:tr>
      <w:tr>
        <w:tc>
          <w:tcPr>
            <w:tcW w:type="dxa" w:w="2600"/>
            <w:vAlign w:val="center"/>
          </w:tcPr>
          <w:p>
            <w:r>
              <w:rPr>
                <w:b w:val="false"/>
                <w:bCs w:val="false"/>
                <w:sz w:val="18"/>
                <w:szCs w:val="18"/>
              </w:rPr>
              <w:t xml:space="preserve">Export reports (PDF/CSV of coverage &amp; drift)</w:t>
            </w:r>
          </w:p>
        </w:tc>
        <w:tc>
          <w:tcPr>
            <w:tcW w:type="dxa" w:w="1650"/>
            <w:vAlign w:val="center"/>
          </w:tcPr>
          <w:p>
            <w:r>
              <w:rPr>
                <w:b w:val="false"/>
                <w:bCs w:val="false"/>
                <w:sz w:val="18"/>
                <w:szCs w:val="18"/>
              </w:rPr>
              <w:t xml:space="preserve">Low</w:t>
            </w:r>
          </w:p>
        </w:tc>
        <w:tc>
          <w:tcPr>
            <w:tcW w:type="dxa" w:w="2550"/>
            <w:vAlign w:val="center"/>
          </w:tcPr>
          <w:p>
            <w:r>
              <w:rPr>
                <w:b w:val="false"/>
                <w:bCs w:val="false"/>
                <w:sz w:val="18"/>
                <w:szCs w:val="18"/>
              </w:rPr>
              <w:t xml:space="preserve">Low — templating existing report data</w:t>
            </w:r>
          </w:p>
        </w:tc>
        <w:tc>
          <w:tcPr>
            <w:tcW w:type="dxa" w:w="2550"/>
            <w:vAlign w:val="center"/>
          </w:tcPr>
          <w:p>
            <w:r>
              <w:rPr>
                <w:b w:val="false"/>
                <w:bCs w:val="false"/>
                <w:sz w:val="18"/>
                <w:szCs w:val="18"/>
              </w:rPr>
              <w:t xml:space="preserve">Useful deliverable for the project demo/report</w:t>
            </w:r>
          </w:p>
        </w:tc>
      </w:tr>
      <w:tr>
        <w:tc>
          <w:tcPr>
            <w:tcW w:type="dxa" w:w="2600"/>
            <w:vAlign w:val="center"/>
          </w:tcPr>
          <w:p>
            <w:r>
              <w:rPr>
                <w:b w:val="false"/>
                <w:bCs w:val="false"/>
                <w:sz w:val="18"/>
                <w:szCs w:val="18"/>
              </w:rPr>
              <w:t xml:space="preserve">Search (rules, alerts, techniques)</w:t>
            </w:r>
          </w:p>
        </w:tc>
        <w:tc>
          <w:tcPr>
            <w:tcW w:type="dxa" w:w="1650"/>
            <w:vAlign w:val="center"/>
          </w:tcPr>
          <w:p>
            <w:r>
              <w:rPr>
                <w:b w:val="false"/>
                <w:bCs w:val="false"/>
                <w:sz w:val="18"/>
                <w:szCs w:val="18"/>
              </w:rPr>
              <w:t xml:space="preserve">Low</w:t>
            </w:r>
          </w:p>
        </w:tc>
        <w:tc>
          <w:tcPr>
            <w:tcW w:type="dxa" w:w="2550"/>
            <w:vAlign w:val="center"/>
          </w:tcPr>
          <w:p>
            <w:r>
              <w:rPr>
                <w:b w:val="false"/>
                <w:bCs w:val="false"/>
                <w:sz w:val="18"/>
                <w:szCs w:val="18"/>
              </w:rPr>
              <w:t xml:space="preserve">Low — DB full-text search or simple filtering</w:t>
            </w:r>
          </w:p>
        </w:tc>
        <w:tc>
          <w:tcPr>
            <w:tcW w:type="dxa" w:w="2550"/>
            <w:vAlign w:val="center"/>
          </w:tcPr>
          <w:p>
            <w:r>
              <w:rPr>
                <w:b w:val="false"/>
                <w:bCs w:val="false"/>
                <w:sz w:val="18"/>
                <w:szCs w:val="18"/>
              </w:rPr>
              <w:t xml:space="preserve">Basic usability improvement</w:t>
            </w:r>
          </w:p>
        </w:tc>
      </w:tr>
    </w:tbl>
    <w:p>
      <w:pPr>
        <w:pStyle w:val="Heading2"/>
        <w:spacing w:after="150" w:before="300"/>
      </w:pPr>
      <w:r>
        <w:t xml:space="preserve">Medium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2550"/>
        <w:gridCol w:w="2550"/>
      </w:tblGrid>
      <w:tr>
        <w:trPr>
          <w:tblHeader/>
        </w:trPr>
        <w:tc>
          <w:tcPr>
            <w:tcW w:type="dxa" w:w="2600"/>
            <w:shd w:fill="DCE6F1" w:val="clear"/>
            <w:vAlign w:val="center"/>
          </w:tcPr>
          <w:p>
            <w:r>
              <w:rPr>
                <w:b/>
                <w:bCs/>
                <w:sz w:val="18"/>
                <w:szCs w:val="18"/>
              </w:rPr>
              <w:t xml:space="preserve">Feature</w:t>
            </w:r>
          </w:p>
        </w:tc>
        <w:tc>
          <w:tcPr>
            <w:tcW w:type="dxa" w:w="1650"/>
            <w:shd w:fill="DCE6F1" w:val="clear"/>
            <w:vAlign w:val="center"/>
          </w:tcPr>
          <w:p>
            <w:r>
              <w:rPr>
                <w:b/>
                <w:bCs/>
                <w:sz w:val="18"/>
                <w:szCs w:val="18"/>
              </w:rPr>
              <w:t xml:space="preserve">Complexity</w:t>
            </w:r>
          </w:p>
        </w:tc>
        <w:tc>
          <w:tcPr>
            <w:tcW w:type="dxa" w:w="2550"/>
            <w:shd w:fill="DCE6F1" w:val="clear"/>
            <w:vAlign w:val="center"/>
          </w:tcPr>
          <w:p>
            <w:r>
              <w:rPr>
                <w:b/>
                <w:bCs/>
                <w:sz w:val="18"/>
                <w:szCs w:val="18"/>
              </w:rPr>
              <w:t xml:space="preserve">Difficulty</w:t>
            </w:r>
          </w:p>
        </w:tc>
        <w:tc>
          <w:tcPr>
            <w:tcW w:type="dxa" w:w="2550"/>
            <w:shd w:fill="DCE6F1" w:val="clear"/>
            <w:vAlign w:val="center"/>
          </w:tcPr>
          <w:p>
            <w:r>
              <w:rPr>
                <w:b/>
                <w:bCs/>
                <w:sz w:val="18"/>
                <w:szCs w:val="18"/>
              </w:rPr>
              <w:t xml:space="preserve">Value</w:t>
            </w:r>
          </w:p>
        </w:tc>
      </w:tr>
      <w:tr>
        <w:tc>
          <w:tcPr>
            <w:tcW w:type="dxa" w:w="2600"/>
            <w:vAlign w:val="center"/>
          </w:tcPr>
          <w:p>
            <w:r>
              <w:rPr>
                <w:b w:val="false"/>
                <w:bCs w:val="false"/>
                <w:sz w:val="18"/>
                <w:szCs w:val="18"/>
              </w:rPr>
              <w:t xml:space="preserve">Detection scoring (Section 15)</w:t>
            </w:r>
          </w:p>
        </w:tc>
        <w:tc>
          <w:tcPr>
            <w:tcW w:type="dxa" w:w="1650"/>
            <w:vAlign w:val="center"/>
          </w:tcPr>
          <w:p>
            <w:r>
              <w:rPr>
                <w:b w:val="false"/>
                <w:bCs w:val="false"/>
                <w:sz w:val="18"/>
                <w:szCs w:val="18"/>
              </w:rPr>
              <w:t xml:space="preserve">Medium</w:t>
            </w:r>
          </w:p>
        </w:tc>
        <w:tc>
          <w:tcPr>
            <w:tcW w:type="dxa" w:w="2550"/>
            <w:vAlign w:val="center"/>
          </w:tcPr>
          <w:p>
            <w:r>
              <w:rPr>
                <w:b w:val="false"/>
                <w:bCs w:val="false"/>
                <w:sz w:val="18"/>
                <w:szCs w:val="18"/>
              </w:rPr>
              <w:t xml:space="preserve">Medium — needs a benign baseline dataset</w:t>
            </w:r>
          </w:p>
        </w:tc>
        <w:tc>
          <w:tcPr>
            <w:tcW w:type="dxa" w:w="2550"/>
            <w:vAlign w:val="center"/>
          </w:tcPr>
          <w:p>
            <w:r>
              <w:rPr>
                <w:b w:val="false"/>
                <w:bCs w:val="false"/>
                <w:sz w:val="18"/>
                <w:szCs w:val="18"/>
              </w:rPr>
              <w:t xml:space="preserve">Turns pass/fail into a quality signal, strong differentiator</w:t>
            </w:r>
          </w:p>
        </w:tc>
      </w:tr>
      <w:tr>
        <w:tc>
          <w:tcPr>
            <w:tcW w:type="dxa" w:w="2600"/>
            <w:vAlign w:val="center"/>
          </w:tcPr>
          <w:p>
            <w:r>
              <w:rPr>
                <w:b w:val="false"/>
                <w:bCs w:val="false"/>
                <w:sz w:val="18"/>
                <w:szCs w:val="18"/>
              </w:rPr>
              <w:t xml:space="preserve">Attack replay (re-run a past simulation exactly)</w:t>
            </w:r>
          </w:p>
        </w:tc>
        <w:tc>
          <w:tcPr>
            <w:tcW w:type="dxa" w:w="1650"/>
            <w:vAlign w:val="center"/>
          </w:tcPr>
          <w:p>
            <w:r>
              <w:rPr>
                <w:b w:val="false"/>
                <w:bCs w:val="false"/>
                <w:sz w:val="18"/>
                <w:szCs w:val="18"/>
              </w:rPr>
              <w:t xml:space="preserve">Medium</w:t>
            </w:r>
          </w:p>
        </w:tc>
        <w:tc>
          <w:tcPr>
            <w:tcW w:type="dxa" w:w="2550"/>
            <w:vAlign w:val="center"/>
          </w:tcPr>
          <w:p>
            <w:r>
              <w:rPr>
                <w:b w:val="false"/>
                <w:bCs w:val="false"/>
                <w:sz w:val="18"/>
                <w:szCs w:val="18"/>
              </w:rPr>
              <w:t xml:space="preserve">Medium — needs deterministic seeding/storage of generated events</w:t>
            </w:r>
          </w:p>
        </w:tc>
        <w:tc>
          <w:tcPr>
            <w:tcW w:type="dxa" w:w="2550"/>
            <w:vAlign w:val="center"/>
          </w:tcPr>
          <w:p>
            <w:r>
              <w:rPr>
                <w:b w:val="false"/>
                <w:bCs w:val="false"/>
                <w:sz w:val="18"/>
                <w:szCs w:val="18"/>
              </w:rPr>
              <w:t xml:space="preserve">Enables reliable regression testing, directly supports drift detection</w:t>
            </w:r>
          </w:p>
        </w:tc>
      </w:tr>
      <w:tr>
        <w:tc>
          <w:tcPr>
            <w:tcW w:type="dxa" w:w="2600"/>
            <w:vAlign w:val="center"/>
          </w:tcPr>
          <w:p>
            <w:r>
              <w:rPr>
                <w:b w:val="false"/>
                <w:bCs w:val="false"/>
                <w:sz w:val="18"/>
                <w:szCs w:val="18"/>
              </w:rPr>
              <w:t xml:space="preserve">Rule recommendations (suggest a SigmaHQ rule for an uncovered technique)</w:t>
            </w:r>
          </w:p>
        </w:tc>
        <w:tc>
          <w:tcPr>
            <w:tcW w:type="dxa" w:w="1650"/>
            <w:vAlign w:val="center"/>
          </w:tcPr>
          <w:p>
            <w:r>
              <w:rPr>
                <w:b w:val="false"/>
                <w:bCs w:val="false"/>
                <w:sz w:val="18"/>
                <w:szCs w:val="18"/>
              </w:rPr>
              <w:t xml:space="preserve">Medium</w:t>
            </w:r>
          </w:p>
        </w:tc>
        <w:tc>
          <w:tcPr>
            <w:tcW w:type="dxa" w:w="2550"/>
            <w:vAlign w:val="center"/>
          </w:tcPr>
          <w:p>
            <w:r>
              <w:rPr>
                <w:b w:val="false"/>
                <w:bCs w:val="false"/>
                <w:sz w:val="18"/>
                <w:szCs w:val="18"/>
              </w:rPr>
              <w:t xml:space="preserve">Medium — needs a local mirror of SigmaHQ and a matching heuristic</w:t>
            </w:r>
          </w:p>
        </w:tc>
        <w:tc>
          <w:tcPr>
            <w:tcW w:type="dxa" w:w="2550"/>
            <w:vAlign w:val="center"/>
          </w:tcPr>
          <w:p>
            <w:r>
              <w:rPr>
                <w:b w:val="false"/>
                <w:bCs w:val="false"/>
                <w:sz w:val="18"/>
                <w:szCs w:val="18"/>
              </w:rPr>
              <w:t xml:space="preserve">Directly closes blind spots found by the coverage report</w:t>
            </w:r>
          </w:p>
        </w:tc>
      </w:tr>
    </w:tbl>
    <w:p>
      <w:pPr>
        <w:pStyle w:val="Heading2"/>
        <w:spacing w:after="150" w:before="300"/>
      </w:pPr>
      <w:r>
        <w:t xml:space="preserve">Advanced (stretch goals / good FYP extensions)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2550"/>
        <w:gridCol w:w="2550"/>
      </w:tblGrid>
      <w:tr>
        <w:trPr>
          <w:tblHeader/>
        </w:trPr>
        <w:tc>
          <w:tcPr>
            <w:tcW w:type="dxa" w:w="2600"/>
            <w:shd w:fill="DCE6F1" w:val="clear"/>
            <w:vAlign w:val="center"/>
          </w:tcPr>
          <w:p>
            <w:r>
              <w:rPr>
                <w:b/>
                <w:bCs/>
                <w:sz w:val="18"/>
                <w:szCs w:val="18"/>
              </w:rPr>
              <w:t xml:space="preserve">Feature</w:t>
            </w:r>
          </w:p>
        </w:tc>
        <w:tc>
          <w:tcPr>
            <w:tcW w:type="dxa" w:w="1650"/>
            <w:shd w:fill="DCE6F1" w:val="clear"/>
            <w:vAlign w:val="center"/>
          </w:tcPr>
          <w:p>
            <w:r>
              <w:rPr>
                <w:b/>
                <w:bCs/>
                <w:sz w:val="18"/>
                <w:szCs w:val="18"/>
              </w:rPr>
              <w:t xml:space="preserve">Complexity</w:t>
            </w:r>
          </w:p>
        </w:tc>
        <w:tc>
          <w:tcPr>
            <w:tcW w:type="dxa" w:w="2550"/>
            <w:shd w:fill="DCE6F1" w:val="clear"/>
            <w:vAlign w:val="center"/>
          </w:tcPr>
          <w:p>
            <w:r>
              <w:rPr>
                <w:b/>
                <w:bCs/>
                <w:sz w:val="18"/>
                <w:szCs w:val="18"/>
              </w:rPr>
              <w:t xml:space="preserve">Difficulty</w:t>
            </w:r>
          </w:p>
        </w:tc>
        <w:tc>
          <w:tcPr>
            <w:tcW w:type="dxa" w:w="2550"/>
            <w:shd w:fill="DCE6F1" w:val="clear"/>
            <w:vAlign w:val="center"/>
          </w:tcPr>
          <w:p>
            <w:r>
              <w:rPr>
                <w:b/>
                <w:bCs/>
                <w:sz w:val="18"/>
                <w:szCs w:val="18"/>
              </w:rPr>
              <w:t xml:space="preserve">Value</w:t>
            </w:r>
          </w:p>
        </w:tc>
      </w:tr>
      <w:tr>
        <w:tc>
          <w:tcPr>
            <w:tcW w:type="dxa" w:w="2600"/>
            <w:vAlign w:val="center"/>
          </w:tcPr>
          <w:p>
            <w:r>
              <w:rPr>
                <w:b w:val="false"/>
                <w:bCs w:val="false"/>
                <w:sz w:val="18"/>
                <w:szCs w:val="18"/>
              </w:rPr>
              <w:t xml:space="preserve">AI assistant explaining failed detections</w:t>
            </w:r>
          </w:p>
        </w:tc>
        <w:tc>
          <w:tcPr>
            <w:tcW w:type="dxa" w:w="1650"/>
            <w:vAlign w:val="center"/>
          </w:tcPr>
          <w:p>
            <w:r>
              <w:rPr>
                <w:b w:val="false"/>
                <w:bCs w:val="false"/>
                <w:sz w:val="18"/>
                <w:szCs w:val="18"/>
              </w:rPr>
              <w:t xml:space="preserve">High</w:t>
            </w:r>
          </w:p>
        </w:tc>
        <w:tc>
          <w:tcPr>
            <w:tcW w:type="dxa" w:w="2550"/>
            <w:vAlign w:val="center"/>
          </w:tcPr>
          <w:p>
            <w:r>
              <w:rPr>
                <w:b w:val="false"/>
                <w:bCs w:val="false"/>
                <w:sz w:val="18"/>
                <w:szCs w:val="18"/>
              </w:rPr>
              <w:t xml:space="preserve">High — needs an LLM integration and careful prompting over structured evaluation data</w:t>
            </w:r>
          </w:p>
        </w:tc>
        <w:tc>
          <w:tcPr>
            <w:tcW w:type="dxa" w:w="2550"/>
            <w:vAlign w:val="center"/>
          </w:tcPr>
          <w:p>
            <w:r>
              <w:rPr>
                <w:b w:val="false"/>
                <w:bCs w:val="false"/>
                <w:sz w:val="18"/>
                <w:szCs w:val="18"/>
              </w:rPr>
              <w:t xml:space="preserve">High demo value; helps analysts without security expertise interpret results</w:t>
            </w:r>
          </w:p>
        </w:tc>
      </w:tr>
      <w:tr>
        <w:tc>
          <w:tcPr>
            <w:tcW w:type="dxa" w:w="2600"/>
            <w:vAlign w:val="center"/>
          </w:tcPr>
          <w:p>
            <w:r>
              <w:rPr>
                <w:b w:val="false"/>
                <w:bCs w:val="false"/>
                <w:sz w:val="18"/>
                <w:szCs w:val="18"/>
              </w:rPr>
              <w:t xml:space="preserve">LLM-based rule generation from technique description</w:t>
            </w:r>
          </w:p>
        </w:tc>
        <w:tc>
          <w:tcPr>
            <w:tcW w:type="dxa" w:w="1650"/>
            <w:vAlign w:val="center"/>
          </w:tcPr>
          <w:p>
            <w:r>
              <w:rPr>
                <w:b w:val="false"/>
                <w:bCs w:val="false"/>
                <w:sz w:val="18"/>
                <w:szCs w:val="18"/>
              </w:rPr>
              <w:t xml:space="preserve">High</w:t>
            </w:r>
          </w:p>
        </w:tc>
        <w:tc>
          <w:tcPr>
            <w:tcW w:type="dxa" w:w="2550"/>
            <w:vAlign w:val="center"/>
          </w:tcPr>
          <w:p>
            <w:r>
              <w:rPr>
                <w:b w:val="false"/>
                <w:bCs w:val="false"/>
                <w:sz w:val="18"/>
                <w:szCs w:val="18"/>
              </w:rPr>
              <w:t xml:space="preserve">High — quality/safety of generated rules must be validated, not trusted blindly</w:t>
            </w:r>
          </w:p>
        </w:tc>
        <w:tc>
          <w:tcPr>
            <w:tcW w:type="dxa" w:w="2550"/>
            <w:vAlign w:val="center"/>
          </w:tcPr>
          <w:p>
            <w:r>
              <w:rPr>
                <w:b w:val="false"/>
                <w:bCs w:val="false"/>
                <w:sz w:val="18"/>
                <w:szCs w:val="18"/>
              </w:rPr>
              <w:t xml:space="preserve">Interesting research angle, but generated rules must still pass FR-02 validation</w:t>
            </w:r>
          </w:p>
        </w:tc>
      </w:tr>
      <w:tr>
        <w:tc>
          <w:tcPr>
            <w:tcW w:type="dxa" w:w="2600"/>
            <w:vAlign w:val="center"/>
          </w:tcPr>
          <w:p>
            <w:r>
              <w:rPr>
                <w:b w:val="false"/>
                <w:bCs w:val="false"/>
                <w:sz w:val="18"/>
                <w:szCs w:val="18"/>
              </w:rPr>
              <w:t xml:space="preserve">Detection optimization (auto-tune thresholds)</w:t>
            </w:r>
          </w:p>
        </w:tc>
        <w:tc>
          <w:tcPr>
            <w:tcW w:type="dxa" w:w="1650"/>
            <w:vAlign w:val="center"/>
          </w:tcPr>
          <w:p>
            <w:r>
              <w:rPr>
                <w:b w:val="false"/>
                <w:bCs w:val="false"/>
                <w:sz w:val="18"/>
                <w:szCs w:val="18"/>
              </w:rPr>
              <w:t xml:space="preserve">High</w:t>
            </w:r>
          </w:p>
        </w:tc>
        <w:tc>
          <w:tcPr>
            <w:tcW w:type="dxa" w:w="2550"/>
            <w:vAlign w:val="center"/>
          </w:tcPr>
          <w:p>
            <w:r>
              <w:rPr>
                <w:b w:val="false"/>
                <w:bCs w:val="false"/>
                <w:sz w:val="18"/>
                <w:szCs w:val="18"/>
              </w:rPr>
              <w:t xml:space="preserve">High — needs enough labeled benign/malicious data to tune against</w:t>
            </w:r>
          </w:p>
        </w:tc>
        <w:tc>
          <w:tcPr>
            <w:tcW w:type="dxa" w:w="2550"/>
            <w:vAlign w:val="center"/>
          </w:tcPr>
          <w:p>
            <w:r>
              <w:rPr>
                <w:b w:val="false"/>
                <w:bCs w:val="false"/>
                <w:sz w:val="18"/>
                <w:szCs w:val="18"/>
              </w:rPr>
              <w:t xml:space="preserve">Academically interesting, less critical to the MVP demo</w:t>
            </w:r>
          </w:p>
        </w:tc>
      </w:tr>
      <w:tr>
        <w:tc>
          <w:tcPr>
            <w:tcW w:type="dxa" w:w="2600"/>
            <w:vAlign w:val="center"/>
          </w:tcPr>
          <w:p>
            <w:r>
              <w:rPr>
                <w:b w:val="false"/>
                <w:bCs w:val="false"/>
                <w:sz w:val="18"/>
                <w:szCs w:val="18"/>
              </w:rPr>
              <w:t xml:space="preserve">Threat intelligence integration (map techniques to real campaign data)</w:t>
            </w:r>
          </w:p>
        </w:tc>
        <w:tc>
          <w:tcPr>
            <w:tcW w:type="dxa" w:w="1650"/>
            <w:vAlign w:val="center"/>
          </w:tcPr>
          <w:p>
            <w:r>
              <w:rPr>
                <w:b w:val="false"/>
                <w:bCs w:val="false"/>
                <w:sz w:val="18"/>
                <w:szCs w:val="18"/>
              </w:rPr>
              <w:t xml:space="preserve">Medium-High</w:t>
            </w:r>
          </w:p>
        </w:tc>
        <w:tc>
          <w:tcPr>
            <w:tcW w:type="dxa" w:w="2550"/>
            <w:vAlign w:val="center"/>
          </w:tcPr>
          <w:p>
            <w:r>
              <w:rPr>
                <w:b w:val="false"/>
                <w:bCs w:val="false"/>
                <w:sz w:val="18"/>
                <w:szCs w:val="18"/>
              </w:rPr>
              <w:t xml:space="preserve">Medium — read-only integration with a free feed (e.g., MITRE's own data, OTX)</w:t>
            </w:r>
          </w:p>
        </w:tc>
        <w:tc>
          <w:tcPr>
            <w:tcW w:type="dxa" w:w="2550"/>
            <w:vAlign w:val="center"/>
          </w:tcPr>
          <w:p>
            <w:r>
              <w:rPr>
                <w:b w:val="false"/>
                <w:bCs w:val="false"/>
                <w:sz w:val="18"/>
                <w:szCs w:val="18"/>
              </w:rPr>
              <w:t xml:space="preserve">Adds realism/context but not core to the detection-testing workflow</w:t>
            </w:r>
          </w:p>
        </w:tc>
      </w:tr>
    </w:tbl>
    <w:p>
      <w:pPr>
        <w:pStyle w:val="Heading1"/>
        <w:spacing w:after="200" w:before="400"/>
      </w:pPr>
      <w:r>
        <w:t xml:space="preserve">17. Testing Strategy</w:t>
      </w:r>
    </w:p>
    <w:p>
      <w:pPr>
        <w:pStyle w:val="ListParagraph"/>
        <w:numPr>
          <w:ilvl w:val="0"/>
          <w:numId w:val="1"/>
        </w:numPr>
        <w:spacing w:after="60"/>
      </w:pPr>
      <w:r>
        <w:t xml:space="preserve">Unit testing: every parser, the rule validator, and the evaluator's matching logic tested in isolation with fixed sample inputs (pytest).</w:t>
      </w:r>
    </w:p>
    <w:p>
      <w:pPr>
        <w:pStyle w:val="ListParagraph"/>
        <w:numPr>
          <w:ilvl w:val="0"/>
          <w:numId w:val="1"/>
        </w:numPr>
        <w:spacing w:after="60"/>
      </w:pPr>
      <w:r>
        <w:t xml:space="preserve">Integration testing: full simulate -&gt; ingest -&gt; evaluate -&gt; alert -&gt; coverage pipeline run end-to-end against a known technique and asserted to produce the expected alert.</w:t>
      </w:r>
    </w:p>
    <w:p>
      <w:pPr>
        <w:pStyle w:val="ListParagraph"/>
        <w:numPr>
          <w:ilvl w:val="0"/>
          <w:numId w:val="1"/>
        </w:numPr>
        <w:spacing w:after="60"/>
      </w:pPr>
      <w:r>
        <w:t xml:space="preserve">Security testing: auth endpoints tested for broken access control (can an unauthenticated request reach a protected route); rule upload tested against oversized/malformed YAML to confirm graceful rejection (see NFR, Section 6).</w:t>
      </w:r>
    </w:p>
    <w:p>
      <w:pPr>
        <w:pStyle w:val="ListParagraph"/>
        <w:numPr>
          <w:ilvl w:val="0"/>
          <w:numId w:val="1"/>
        </w:numPr>
        <w:spacing w:after="60"/>
      </w:pPr>
      <w:r>
        <w:t xml:space="preserve">Performance testing: evaluate the full rule set against a few-thousand-event batch and measure wall-clock time against the NFR target in Section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3350"/>
      </w:tblGrid>
      <w:tr>
        <w:trPr>
          <w:tblHeader/>
        </w:trPr>
        <w:tc>
          <w:tcPr>
            <w:tcW w:type="dxa" w:w="1300"/>
            <w:shd w:fill="DCE6F1" w:val="clear"/>
            <w:vAlign w:val="center"/>
          </w:tcPr>
          <w:p>
            <w:r>
              <w:rPr>
                <w:b/>
                <w:bCs/>
                <w:sz w:val="18"/>
                <w:szCs w:val="18"/>
              </w:rPr>
              <w:t xml:space="preserve">Test Case ID</w:t>
            </w:r>
          </w:p>
        </w:tc>
        <w:tc>
          <w:tcPr>
            <w:tcW w:type="dxa" w:w="4700"/>
            <w:shd w:fill="DCE6F1" w:val="clear"/>
            <w:vAlign w:val="center"/>
          </w:tcPr>
          <w:p>
            <w:r>
              <w:rPr>
                <w:b/>
                <w:bCs/>
                <w:sz w:val="18"/>
                <w:szCs w:val="18"/>
              </w:rPr>
              <w:t xml:space="preserve">Scenario</w:t>
            </w:r>
          </w:p>
        </w:tc>
        <w:tc>
          <w:tcPr>
            <w:tcW w:type="dxa" w:w="3350"/>
            <w:shd w:fill="DCE6F1" w:val="clear"/>
            <w:vAlign w:val="center"/>
          </w:tcPr>
          <w:p>
            <w:r>
              <w:rPr>
                <w:b/>
                <w:bCs/>
                <w:sz w:val="18"/>
                <w:szCs w:val="18"/>
              </w:rPr>
              <w:t xml:space="preserve">Expected result</w:t>
            </w:r>
          </w:p>
        </w:tc>
      </w:tr>
      <w:tr>
        <w:tc>
          <w:tcPr>
            <w:tcW w:type="dxa" w:w="1300"/>
            <w:vAlign w:val="center"/>
          </w:tcPr>
          <w:p>
            <w:r>
              <w:rPr>
                <w:b w:val="false"/>
                <w:bCs w:val="false"/>
                <w:sz w:val="18"/>
                <w:szCs w:val="18"/>
              </w:rPr>
              <w:t xml:space="preserve">TC-001</w:t>
            </w:r>
          </w:p>
        </w:tc>
        <w:tc>
          <w:tcPr>
            <w:tcW w:type="dxa" w:w="4700"/>
            <w:vAlign w:val="center"/>
          </w:tcPr>
          <w:p>
            <w:r>
              <w:rPr>
                <w:b w:val="false"/>
                <w:bCs w:val="false"/>
                <w:sz w:val="18"/>
                <w:szCs w:val="18"/>
              </w:rPr>
              <w:t xml:space="preserve">PowerShell attack simulation (T1059.001) run against a rule set that includes a matching Sigma rule</w:t>
            </w:r>
          </w:p>
        </w:tc>
        <w:tc>
          <w:tcPr>
            <w:tcW w:type="dxa" w:w="3350"/>
            <w:vAlign w:val="center"/>
          </w:tcPr>
          <w:p>
            <w:r>
              <w:rPr>
                <w:b w:val="false"/>
                <w:bCs w:val="false"/>
                <w:sz w:val="18"/>
                <w:szCs w:val="18"/>
              </w:rPr>
              <w:t xml:space="preserve">Detection triggered; alert created referencing the correct rule and technique</w:t>
            </w:r>
          </w:p>
        </w:tc>
      </w:tr>
      <w:tr>
        <w:tc>
          <w:tcPr>
            <w:tcW w:type="dxa" w:w="1300"/>
            <w:vAlign w:val="center"/>
          </w:tcPr>
          <w:p>
            <w:r>
              <w:rPr>
                <w:b w:val="false"/>
                <w:bCs w:val="false"/>
                <w:sz w:val="18"/>
                <w:szCs w:val="18"/>
              </w:rPr>
              <w:t xml:space="preserve">TC-002</w:t>
            </w:r>
          </w:p>
        </w:tc>
        <w:tc>
          <w:tcPr>
            <w:tcW w:type="dxa" w:w="4700"/>
            <w:vAlign w:val="center"/>
          </w:tcPr>
          <w:p>
            <w:r>
              <w:rPr>
                <w:b w:val="false"/>
                <w:bCs w:val="false"/>
                <w:sz w:val="18"/>
                <w:szCs w:val="18"/>
              </w:rPr>
              <w:t xml:space="preserve">Malformed Sigma YAML uploaded</w:t>
            </w:r>
          </w:p>
        </w:tc>
        <w:tc>
          <w:tcPr>
            <w:tcW w:type="dxa" w:w="3350"/>
            <w:vAlign w:val="center"/>
          </w:tcPr>
          <w:p>
            <w:r>
              <w:rPr>
                <w:b w:val="false"/>
                <w:bCs w:val="false"/>
                <w:sz w:val="18"/>
                <w:szCs w:val="18"/>
              </w:rPr>
              <w:t xml:space="preserve">Upload rejected with a specific validation error, no rule stored</w:t>
            </w:r>
          </w:p>
        </w:tc>
      </w:tr>
      <w:tr>
        <w:tc>
          <w:tcPr>
            <w:tcW w:type="dxa" w:w="1300"/>
            <w:vAlign w:val="center"/>
          </w:tcPr>
          <w:p>
            <w:r>
              <w:rPr>
                <w:b w:val="false"/>
                <w:bCs w:val="false"/>
                <w:sz w:val="18"/>
                <w:szCs w:val="18"/>
              </w:rPr>
              <w:t xml:space="preserve">TC-003</w:t>
            </w:r>
          </w:p>
        </w:tc>
        <w:tc>
          <w:tcPr>
            <w:tcW w:type="dxa" w:w="4700"/>
            <w:vAlign w:val="center"/>
          </w:tcPr>
          <w:p>
            <w:r>
              <w:rPr>
                <w:b w:val="false"/>
                <w:bCs w:val="false"/>
                <w:sz w:val="18"/>
                <w:szCs w:val="18"/>
              </w:rPr>
              <w:t xml:space="preserve">Benign baseline telemetry evaluated against all active rules</w:t>
            </w:r>
          </w:p>
        </w:tc>
        <w:tc>
          <w:tcPr>
            <w:tcW w:type="dxa" w:w="3350"/>
            <w:vAlign w:val="center"/>
          </w:tcPr>
          <w:p>
            <w:r>
              <w:rPr>
                <w:b w:val="false"/>
                <w:bCs w:val="false"/>
                <w:sz w:val="18"/>
                <w:szCs w:val="18"/>
              </w:rPr>
              <w:t xml:space="preserve">No (or minimal, explainable) false-positive alerts</w:t>
            </w:r>
          </w:p>
        </w:tc>
      </w:tr>
      <w:tr>
        <w:tc>
          <w:tcPr>
            <w:tcW w:type="dxa" w:w="1300"/>
            <w:vAlign w:val="center"/>
          </w:tcPr>
          <w:p>
            <w:r>
              <w:rPr>
                <w:b w:val="false"/>
                <w:bCs w:val="false"/>
                <w:sz w:val="18"/>
                <w:szCs w:val="18"/>
              </w:rPr>
              <w:t xml:space="preserve">TC-004</w:t>
            </w:r>
          </w:p>
        </w:tc>
        <w:tc>
          <w:tcPr>
            <w:tcW w:type="dxa" w:w="4700"/>
            <w:vAlign w:val="center"/>
          </w:tcPr>
          <w:p>
            <w:r>
              <w:rPr>
                <w:b w:val="false"/>
                <w:bCs w:val="false"/>
                <w:sz w:val="18"/>
                <w:szCs w:val="18"/>
              </w:rPr>
              <w:t xml:space="preserve">A previously-passing rule is edited in a way that breaks its field mapping</w:t>
            </w:r>
          </w:p>
        </w:tc>
        <w:tc>
          <w:tcPr>
            <w:tcW w:type="dxa" w:w="3350"/>
            <w:vAlign w:val="center"/>
          </w:tcPr>
          <w:p>
            <w:r>
              <w:rPr>
                <w:b w:val="false"/>
                <w:bCs w:val="false"/>
                <w:sz w:val="18"/>
                <w:szCs w:val="18"/>
              </w:rPr>
              <w:t xml:space="preserve">Next scheduled evaluation flags the rule in the Drift_Report</w:t>
            </w:r>
          </w:p>
        </w:tc>
      </w:tr>
      <w:tr>
        <w:tc>
          <w:tcPr>
            <w:tcW w:type="dxa" w:w="1300"/>
            <w:vAlign w:val="center"/>
          </w:tcPr>
          <w:p>
            <w:r>
              <w:rPr>
                <w:b w:val="false"/>
                <w:bCs w:val="false"/>
                <w:sz w:val="18"/>
                <w:szCs w:val="18"/>
              </w:rPr>
              <w:t xml:space="preserve">TC-005</w:t>
            </w:r>
          </w:p>
        </w:tc>
        <w:tc>
          <w:tcPr>
            <w:tcW w:type="dxa" w:w="4700"/>
            <w:vAlign w:val="center"/>
          </w:tcPr>
          <w:p>
            <w:r>
              <w:rPr>
                <w:b w:val="false"/>
                <w:bCs w:val="false"/>
                <w:sz w:val="18"/>
                <w:szCs w:val="18"/>
              </w:rPr>
              <w:t xml:space="preserve">Unauthenticated request to a protected API route</w:t>
            </w:r>
          </w:p>
        </w:tc>
        <w:tc>
          <w:tcPr>
            <w:tcW w:type="dxa" w:w="3350"/>
            <w:vAlign w:val="center"/>
          </w:tcPr>
          <w:p>
            <w:r>
              <w:rPr>
                <w:b w:val="false"/>
                <w:bCs w:val="false"/>
                <w:sz w:val="18"/>
                <w:szCs w:val="18"/>
              </w:rPr>
              <w:t xml:space="preserve">401/403 response, no data returned</w:t>
            </w:r>
          </w:p>
        </w:tc>
      </w:tr>
      <w:tr>
        <w:tc>
          <w:tcPr>
            <w:tcW w:type="dxa" w:w="1300"/>
            <w:vAlign w:val="center"/>
          </w:tcPr>
          <w:p>
            <w:r>
              <w:rPr>
                <w:b w:val="false"/>
                <w:bCs w:val="false"/>
                <w:sz w:val="18"/>
                <w:szCs w:val="18"/>
              </w:rPr>
              <w:t xml:space="preserve">TC-006</w:t>
            </w:r>
          </w:p>
        </w:tc>
        <w:tc>
          <w:tcPr>
            <w:tcW w:type="dxa" w:w="4700"/>
            <w:vAlign w:val="center"/>
          </w:tcPr>
          <w:p>
            <w:r>
              <w:rPr>
                <w:b w:val="false"/>
                <w:bCs w:val="false"/>
                <w:sz w:val="18"/>
                <w:szCs w:val="18"/>
              </w:rPr>
              <w:t xml:space="preserve">Full technique library (15-25 techniques) simulated once</w:t>
            </w:r>
          </w:p>
        </w:tc>
        <w:tc>
          <w:tcPr>
            <w:tcW w:type="dxa" w:w="3350"/>
            <w:vAlign w:val="center"/>
          </w:tcPr>
          <w:p>
            <w:r>
              <w:rPr>
                <w:b w:val="false"/>
                <w:bCs w:val="false"/>
                <w:sz w:val="18"/>
                <w:szCs w:val="18"/>
              </w:rPr>
              <w:t xml:space="preserve">Coverage report correctly separates covered vs. blind-spot techniques</w:t>
            </w:r>
          </w:p>
        </w:tc>
      </w:tr>
    </w:tbl>
    <w:p>
      <w:pPr>
        <w:pStyle w:val="Heading1"/>
        <w:spacing w:after="200" w:before="400"/>
      </w:pPr>
      <w:r>
        <w:t xml:space="preserve">18. Final Demonstration Workflow</w:t>
      </w:r>
    </w:p>
    <w:p>
      <w:pPr>
        <w:spacing w:after="200"/>
      </w:pPr>
      <w:r>
        <w:rPr>
          <w:rFonts w:ascii="Consolas" w:cs="Consolas" w:eastAsia="Consolas" w:hAnsi="Consolas"/>
          <w:sz w:val="18"/>
          <w:szCs w:val="18"/>
        </w:rPr>
        <w:t xml:space="preserve">Analyst logs in</w:t>
      </w:r>
      <w:r>
        <w:rPr>
          <w:rFonts w:ascii="Consolas" w:cs="Consolas" w:eastAsia="Consolas" w:hAnsi="Consolas"/>
          <w:sz w:val="18"/>
          <w:szCs w:val="18"/>
        </w:rPr>
        <w:br/>
        <w:t xml:space="preserve">   ↓</w:t>
      </w:r>
      <w:r>
        <w:rPr>
          <w:rFonts w:ascii="Consolas" w:cs="Consolas" w:eastAsia="Consolas" w:hAnsi="Consolas"/>
          <w:sz w:val="18"/>
          <w:szCs w:val="18"/>
        </w:rPr>
        <w:br/>
        <w:t xml:space="preserve">Uploads a Sigma rule (or selects one from the starter library)</w:t>
      </w:r>
      <w:r>
        <w:rPr>
          <w:rFonts w:ascii="Consolas" w:cs="Consolas" w:eastAsia="Consolas" w:hAnsi="Consolas"/>
          <w:sz w:val="18"/>
          <w:szCs w:val="18"/>
        </w:rPr>
        <w:br/>
        <w:t xml:space="preserve">   ↓</w:t>
      </w:r>
      <w:r>
        <w:rPr>
          <w:rFonts w:ascii="Consolas" w:cs="Consolas" w:eastAsia="Consolas" w:hAnsi="Consolas"/>
          <w:sz w:val="18"/>
          <w:szCs w:val="18"/>
        </w:rPr>
        <w:br/>
        <w:t xml:space="preserve">Selects a MITRE ATT&amp;CK technique to simulate</w:t>
      </w:r>
      <w:r>
        <w:rPr>
          <w:rFonts w:ascii="Consolas" w:cs="Consolas" w:eastAsia="Consolas" w:hAnsi="Consolas"/>
          <w:sz w:val="18"/>
          <w:szCs w:val="18"/>
        </w:rPr>
        <w:br/>
        <w:t xml:space="preserve">   ↓</w:t>
      </w:r>
      <w:r>
        <w:rPr>
          <w:rFonts w:ascii="Consolas" w:cs="Consolas" w:eastAsia="Consolas" w:hAnsi="Consolas"/>
          <w:sz w:val="18"/>
          <w:szCs w:val="18"/>
        </w:rPr>
        <w:br/>
        <w:t xml:space="preserve">Runs the simulation (against the lab VM or the synthetic generator)</w:t>
      </w:r>
      <w:r>
        <w:rPr>
          <w:rFonts w:ascii="Consolas" w:cs="Consolas" w:eastAsia="Consolas" w:hAnsi="Consolas"/>
          <w:sz w:val="18"/>
          <w:szCs w:val="18"/>
        </w:rPr>
        <w:br/>
        <w:t xml:space="preserve">   ↓</w:t>
      </w:r>
      <w:r>
        <w:rPr>
          <w:rFonts w:ascii="Consolas" w:cs="Consolas" w:eastAsia="Consolas" w:hAnsi="Consolas"/>
          <w:sz w:val="18"/>
          <w:szCs w:val="18"/>
        </w:rPr>
        <w:br/>
        <w:t xml:space="preserve">Telemetry is generated and normalized</w:t>
      </w:r>
      <w:r>
        <w:rPr>
          <w:rFonts w:ascii="Consolas" w:cs="Consolas" w:eastAsia="Consolas" w:hAnsi="Consolas"/>
          <w:sz w:val="18"/>
          <w:szCs w:val="18"/>
        </w:rPr>
        <w:br/>
        <w:t xml:space="preserve">   ↓</w:t>
      </w:r>
      <w:r>
        <w:rPr>
          <w:rFonts w:ascii="Consolas" w:cs="Consolas" w:eastAsia="Consolas" w:hAnsi="Consolas"/>
          <w:sz w:val="18"/>
          <w:szCs w:val="18"/>
        </w:rPr>
        <w:br/>
        <w:t xml:space="preserve">Detection engine evaluates the rule set against the new telemetry</w:t>
      </w:r>
      <w:r>
        <w:rPr>
          <w:rFonts w:ascii="Consolas" w:cs="Consolas" w:eastAsia="Consolas" w:hAnsi="Consolas"/>
          <w:sz w:val="18"/>
          <w:szCs w:val="18"/>
        </w:rPr>
        <w:br/>
        <w:t xml:space="preserve">   ↓</w:t>
      </w:r>
      <w:r>
        <w:rPr>
          <w:rFonts w:ascii="Consolas" w:cs="Consolas" w:eastAsia="Consolas" w:hAnsi="Consolas"/>
          <w:sz w:val="18"/>
          <w:szCs w:val="18"/>
        </w:rPr>
        <w:br/>
        <w:t xml:space="preserve">Alert (or no-alert) is shown, with the matched event highlighted</w:t>
      </w:r>
      <w:r>
        <w:rPr>
          <w:rFonts w:ascii="Consolas" w:cs="Consolas" w:eastAsia="Consolas" w:hAnsi="Consolas"/>
          <w:sz w:val="18"/>
          <w:szCs w:val="18"/>
        </w:rPr>
        <w:br/>
        <w:t xml:space="preserve">   ↓</w:t>
      </w:r>
      <w:r>
        <w:rPr>
          <w:rFonts w:ascii="Consolas" w:cs="Consolas" w:eastAsia="Consolas" w:hAnsi="Consolas"/>
          <w:sz w:val="18"/>
          <w:szCs w:val="18"/>
        </w:rPr>
        <w:br/>
        <w:t xml:space="preserve">Coverage report updates to reflect the newly-tested technique</w:t>
      </w:r>
      <w:r>
        <w:rPr>
          <w:rFonts w:ascii="Consolas" w:cs="Consolas" w:eastAsia="Consolas" w:hAnsi="Consolas"/>
          <w:sz w:val="18"/>
          <w:szCs w:val="18"/>
        </w:rPr>
        <w:br/>
        <w:t xml:space="preserve">   ↓</w:t>
      </w:r>
      <w:r>
        <w:rPr>
          <w:rFonts w:ascii="Consolas" w:cs="Consolas" w:eastAsia="Consolas" w:hAnsi="Consolas"/>
          <w:sz w:val="18"/>
          <w:szCs w:val="18"/>
        </w:rPr>
        <w:br/>
        <w:t xml:space="preserve">(Optional) Analyst edits the rule and re-runs to see drift detection catch the change</w:t>
      </w:r>
    </w:p>
    <w:p>
      <w:pPr>
        <w:spacing w:after="150"/>
      </w:pPr>
      <w:r>
        <w:rPr>
          <w:b w:val="false"/>
          <w:bCs w:val="false"/>
          <w:i w:val="false"/>
          <w:iCs w:val="false"/>
        </w:rPr>
        <w:t xml:space="preserve">This sequence should be scripted and rehearsed for the final demo/defense: it exercises every Functional Requirement in Section 5 in under five minutes.</w:t>
      </w:r>
    </w:p>
    <w:p>
      <w:pPr>
        <w:pStyle w:val="Heading1"/>
        <w:spacing w:after="200" w:before="400"/>
      </w:pPr>
      <w:r>
        <w:t xml:space="preserve">19. Future Research Possibilities</w:t>
      </w:r>
    </w:p>
    <w:p>
      <w:pPr>
        <w:pStyle w:val="ListParagraph"/>
        <w:numPr>
          <w:ilvl w:val="0"/>
          <w:numId w:val="1"/>
        </w:numPr>
        <w:spacing w:after="60"/>
      </w:pPr>
      <w:r>
        <w:t xml:space="preserve">AI-driven detection improvement: using evaluation history to automatically suggest rule tuning (threshold or condition changes) that reduce false positives without losing true positives.</w:t>
      </w:r>
    </w:p>
    <w:p>
      <w:pPr>
        <w:pStyle w:val="ListParagraph"/>
        <w:numPr>
          <w:ilvl w:val="0"/>
          <w:numId w:val="1"/>
        </w:numPr>
        <w:spacing w:after="60"/>
      </w:pPr>
      <w:r>
        <w:t xml:space="preserve">Autonomous SOC simulation: extending the digital twin with an autonomous alert-triage agent, studied against the same telemetry the detection engine produces.</w:t>
      </w:r>
    </w:p>
    <w:p>
      <w:pPr>
        <w:pStyle w:val="ListParagraph"/>
        <w:numPr>
          <w:ilvl w:val="0"/>
          <w:numId w:val="1"/>
        </w:numPr>
        <w:spacing w:after="60"/>
      </w:pPr>
      <w:r>
        <w:t xml:space="preserve">Reinforcement learning attack simulation: an RL agent that adaptively selects techniques likely to evade the current rule set, turning the twin into an automated red-team/blue-team loop.</w:t>
      </w:r>
    </w:p>
    <w:p>
      <w:pPr>
        <w:pStyle w:val="ListParagraph"/>
        <w:numPr>
          <w:ilvl w:val="0"/>
          <w:numId w:val="1"/>
        </w:numPr>
        <w:spacing w:after="60"/>
      </w:pPr>
      <w:r>
        <w:t xml:space="preserve">Enterprise-scale digital twins: research into what would be required to scale the same architecture to real production event volumes and a distributed SIEM backend.</w:t>
      </w:r>
    </w:p>
    <w:p>
      <w:pPr>
        <w:pStyle w:val="Heading1"/>
        <w:spacing w:after="200" w:before="400"/>
      </w:pPr>
      <w:r>
        <w:t xml:space="preserve">20. Final Recommendation</w:t>
      </w:r>
    </w:p>
    <w:p>
      <w:pPr>
        <w:pStyle w:val="Heading2"/>
        <w:spacing w:after="150" w:before="300"/>
      </w:pPr>
      <w:r>
        <w:t xml:space="preserve">Realistic MVP scope</w:t>
      </w:r>
    </w:p>
    <w:p>
      <w:pPr>
        <w:spacing w:after="150"/>
      </w:pPr>
      <w:r>
        <w:rPr>
          <w:b w:val="false"/>
          <w:bCs w:val="false"/>
          <w:i w:val="false"/>
          <w:iCs w:val="false"/>
        </w:rPr>
        <w:t xml:space="preserve">Sections FR-01 through FR-09 and FR-11/FR-12 (rule upload/validation/versioning, telemetry ingestion, simulation execution, detection evaluation, alerting, MITRE mapping, coverage report, dashboard, auth). This alone is a complete, demoable, and academically substantial system.</w:t>
      </w:r>
    </w:p>
    <w:p>
      <w:pPr>
        <w:pStyle w:val="Heading2"/>
        <w:spacing w:after="150" w:before="300"/>
      </w:pPr>
      <w:r>
        <w:t xml:space="preserve">Recommended features to implement</w:t>
      </w:r>
    </w:p>
    <w:p>
      <w:pPr>
        <w:pStyle w:val="ListParagraph"/>
        <w:numPr>
          <w:ilvl w:val="0"/>
          <w:numId w:val="1"/>
        </w:numPr>
        <w:spacing w:after="60"/>
      </w:pPr>
      <w:r>
        <w:t xml:space="preserve">All Must-priority FRs (Section 5).</w:t>
      </w:r>
    </w:p>
    <w:p>
      <w:pPr>
        <w:pStyle w:val="ListParagraph"/>
        <w:numPr>
          <w:ilvl w:val="0"/>
          <w:numId w:val="1"/>
        </w:numPr>
        <w:spacing w:after="60"/>
      </w:pPr>
      <w:r>
        <w:t xml:space="preserve">Drift detection (FR-10) if time allows — it is the single feature that most distinguishes this from a one-off attack-simulation demo.</w:t>
      </w:r>
    </w:p>
    <w:p>
      <w:pPr>
        <w:pStyle w:val="ListParagraph"/>
        <w:numPr>
          <w:ilvl w:val="0"/>
          <w:numId w:val="1"/>
        </w:numPr>
        <w:spacing w:after="60"/>
      </w:pPr>
      <w:r>
        <w:t xml:space="preserve">Detection scoring (Section 16, Medium) — cheap relative to its value in the final report and demo.</w:t>
      </w:r>
    </w:p>
    <w:p>
      <w:pPr>
        <w:pStyle w:val="Heading2"/>
        <w:spacing w:after="150" w:before="300"/>
      </w:pPr>
      <w:r>
        <w:t xml:space="preserve">Features to avoid due to complexity</w:t>
      </w:r>
    </w:p>
    <w:p>
      <w:pPr>
        <w:pStyle w:val="ListParagraph"/>
        <w:numPr>
          <w:ilvl w:val="0"/>
          <w:numId w:val="1"/>
        </w:numPr>
        <w:spacing w:after="60"/>
      </w:pPr>
      <w:r>
        <w:t xml:space="preserve">LLM-based rule generation as a load-bearing feature (fine as an optional, clearly-labeled experimental add-on, but generated rules must still pass normal validation and human review).</w:t>
      </w:r>
    </w:p>
    <w:p>
      <w:pPr>
        <w:pStyle w:val="ListParagraph"/>
        <w:numPr>
          <w:ilvl w:val="0"/>
          <w:numId w:val="1"/>
        </w:numPr>
        <w:spacing w:after="60"/>
      </w:pPr>
      <w:r>
        <w:t xml:space="preserve">Reinforcement-learning attack agents, autonomous SOC agents — appropriate as a 'Future Work' chapter, not as MVP scope.</w:t>
      </w:r>
    </w:p>
    <w:p>
      <w:pPr>
        <w:pStyle w:val="ListParagraph"/>
        <w:numPr>
          <w:ilvl w:val="0"/>
          <w:numId w:val="1"/>
        </w:numPr>
        <w:spacing w:after="60"/>
      </w:pPr>
      <w:r>
        <w:t xml:space="preserve">Elasticsearch or a distributed SIEM backend — solves a scale problem this project does not have and will consume time better spent on the detection-engine core.</w:t>
      </w:r>
    </w:p>
    <w:p>
      <w:pPr>
        <w:pStyle w:val="Heading2"/>
        <w:spacing w:after="150" w:before="300"/>
      </w:pPr>
      <w:r>
        <w:t xml:space="preserve">Expected development timeline (single semester, 4-5 person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DCE6F1" w:val="clear"/>
            <w:vAlign w:val="center"/>
          </w:tcPr>
          <w:p>
            <w:r>
              <w:rPr>
                <w:b/>
                <w:bCs/>
                <w:sz w:val="18"/>
                <w:szCs w:val="18"/>
              </w:rPr>
              <w:t xml:space="preserve">Weeks</w:t>
            </w:r>
          </w:p>
        </w:tc>
        <w:tc>
          <w:tcPr>
            <w:tcW w:type="dxa" w:w="7750"/>
            <w:shd w:fill="DCE6F1" w:val="clear"/>
            <w:vAlign w:val="center"/>
          </w:tcPr>
          <w:p>
            <w:r>
              <w:rPr>
                <w:b/>
                <w:bCs/>
                <w:sz w:val="18"/>
                <w:szCs w:val="18"/>
              </w:rPr>
              <w:t xml:space="preserve">Focus</w:t>
            </w:r>
          </w:p>
        </w:tc>
      </w:tr>
      <w:tr>
        <w:tc>
          <w:tcPr>
            <w:tcW w:type="dxa" w:w="1600"/>
            <w:vAlign w:val="center"/>
          </w:tcPr>
          <w:p>
            <w:r>
              <w:rPr>
                <w:b w:val="false"/>
                <w:bCs w:val="false"/>
                <w:sz w:val="18"/>
                <w:szCs w:val="18"/>
              </w:rPr>
              <w:t xml:space="preserve">1-2</w:t>
            </w:r>
          </w:p>
        </w:tc>
        <w:tc>
          <w:tcPr>
            <w:tcW w:type="dxa" w:w="7750"/>
            <w:vAlign w:val="center"/>
          </w:tcPr>
          <w:p>
            <w:r>
              <w:rPr>
                <w:b w:val="false"/>
                <w:bCs w:val="false"/>
                <w:sz w:val="18"/>
                <w:szCs w:val="18"/>
              </w:rPr>
              <w:t xml:space="preserve">Phase 1-2: environment, repo, backend skeleton, auth</w:t>
            </w:r>
          </w:p>
        </w:tc>
      </w:tr>
      <w:tr>
        <w:tc>
          <w:tcPr>
            <w:tcW w:type="dxa" w:w="1600"/>
            <w:vAlign w:val="center"/>
          </w:tcPr>
          <w:p>
            <w:r>
              <w:rPr>
                <w:b w:val="false"/>
                <w:bCs w:val="false"/>
                <w:sz w:val="18"/>
                <w:szCs w:val="18"/>
              </w:rPr>
              <w:t xml:space="preserve">3-4</w:t>
            </w:r>
          </w:p>
        </w:tc>
        <w:tc>
          <w:tcPr>
            <w:tcW w:type="dxa" w:w="7750"/>
            <w:vAlign w:val="center"/>
          </w:tcPr>
          <w:p>
            <w:r>
              <w:rPr>
                <w:b w:val="false"/>
                <w:bCs w:val="false"/>
                <w:sz w:val="18"/>
                <w:szCs w:val="18"/>
              </w:rPr>
              <w:t xml:space="preserve">Phase 3: Sigma rule manager (upload/validate/version)</w:t>
            </w:r>
          </w:p>
        </w:tc>
      </w:tr>
      <w:tr>
        <w:tc>
          <w:tcPr>
            <w:tcW w:type="dxa" w:w="1600"/>
            <w:vAlign w:val="center"/>
          </w:tcPr>
          <w:p>
            <w:r>
              <w:rPr>
                <w:b w:val="false"/>
                <w:bCs w:val="false"/>
                <w:sz w:val="18"/>
                <w:szCs w:val="18"/>
              </w:rPr>
              <w:t xml:space="preserve">5-6</w:t>
            </w:r>
          </w:p>
        </w:tc>
        <w:tc>
          <w:tcPr>
            <w:tcW w:type="dxa" w:w="7750"/>
            <w:vAlign w:val="center"/>
          </w:tcPr>
          <w:p>
            <w:r>
              <w:rPr>
                <w:b w:val="false"/>
                <w:bCs w:val="false"/>
                <w:sz w:val="18"/>
                <w:szCs w:val="18"/>
              </w:rPr>
              <w:t xml:space="preserve">Phase 4: telemetry schema + parsers + synthetic generator</w:t>
            </w:r>
          </w:p>
        </w:tc>
      </w:tr>
      <w:tr>
        <w:tc>
          <w:tcPr>
            <w:tcW w:type="dxa" w:w="1600"/>
            <w:vAlign w:val="center"/>
          </w:tcPr>
          <w:p>
            <w:r>
              <w:rPr>
                <w:b w:val="false"/>
                <w:bCs w:val="false"/>
                <w:sz w:val="18"/>
                <w:szCs w:val="18"/>
              </w:rPr>
              <w:t xml:space="preserve">7-8</w:t>
            </w:r>
          </w:p>
        </w:tc>
        <w:tc>
          <w:tcPr>
            <w:tcW w:type="dxa" w:w="7750"/>
            <w:vAlign w:val="center"/>
          </w:tcPr>
          <w:p>
            <w:r>
              <w:rPr>
                <w:b w:val="false"/>
                <w:bCs w:val="false"/>
                <w:sz w:val="18"/>
                <w:szCs w:val="18"/>
              </w:rPr>
              <w:t xml:space="preserve">Phase 5: attack simulation engine + starter technique library</w:t>
            </w:r>
          </w:p>
        </w:tc>
      </w:tr>
      <w:tr>
        <w:tc>
          <w:tcPr>
            <w:tcW w:type="dxa" w:w="1600"/>
            <w:vAlign w:val="center"/>
          </w:tcPr>
          <w:p>
            <w:r>
              <w:rPr>
                <w:b w:val="false"/>
                <w:bCs w:val="false"/>
                <w:sz w:val="18"/>
                <w:szCs w:val="18"/>
              </w:rPr>
              <w:t xml:space="preserve">9-10</w:t>
            </w:r>
          </w:p>
        </w:tc>
        <w:tc>
          <w:tcPr>
            <w:tcW w:type="dxa" w:w="7750"/>
            <w:vAlign w:val="center"/>
          </w:tcPr>
          <w:p>
            <w:r>
              <w:rPr>
                <w:b w:val="false"/>
                <w:bCs w:val="false"/>
                <w:sz w:val="18"/>
                <w:szCs w:val="18"/>
              </w:rPr>
              <w:t xml:space="preserve">Phase 6: detection engine + alerting + scoring</w:t>
            </w:r>
          </w:p>
        </w:tc>
      </w:tr>
      <w:tr>
        <w:tc>
          <w:tcPr>
            <w:tcW w:type="dxa" w:w="1600"/>
            <w:vAlign w:val="center"/>
          </w:tcPr>
          <w:p>
            <w:r>
              <w:rPr>
                <w:b w:val="false"/>
                <w:bCs w:val="false"/>
                <w:sz w:val="18"/>
                <w:szCs w:val="18"/>
              </w:rPr>
              <w:t xml:space="preserve">11-12</w:t>
            </w:r>
          </w:p>
        </w:tc>
        <w:tc>
          <w:tcPr>
            <w:tcW w:type="dxa" w:w="7750"/>
            <w:vAlign w:val="center"/>
          </w:tcPr>
          <w:p>
            <w:r>
              <w:rPr>
                <w:b w:val="false"/>
                <w:bCs w:val="false"/>
                <w:sz w:val="18"/>
                <w:szCs w:val="18"/>
              </w:rPr>
              <w:t xml:space="preserve">Phase 7: dashboard (coverage, drift, alerts, rule mgmt)</w:t>
            </w:r>
          </w:p>
        </w:tc>
      </w:tr>
      <w:tr>
        <w:tc>
          <w:tcPr>
            <w:tcW w:type="dxa" w:w="1600"/>
            <w:vAlign w:val="center"/>
          </w:tcPr>
          <w:p>
            <w:r>
              <w:rPr>
                <w:b w:val="false"/>
                <w:bCs w:val="false"/>
                <w:sz w:val="18"/>
                <w:szCs w:val="18"/>
              </w:rPr>
              <w:t xml:space="preserve">13-14</w:t>
            </w:r>
          </w:p>
        </w:tc>
        <w:tc>
          <w:tcPr>
            <w:tcW w:type="dxa" w:w="7750"/>
            <w:vAlign w:val="center"/>
          </w:tcPr>
          <w:p>
            <w:r>
              <w:rPr>
                <w:b w:val="false"/>
                <w:bCs w:val="false"/>
                <w:sz w:val="18"/>
                <w:szCs w:val="18"/>
              </w:rPr>
              <w:t xml:space="preserve">Phase 8: testing, bug fixing, performance pass</w:t>
            </w:r>
          </w:p>
        </w:tc>
      </w:tr>
      <w:tr>
        <w:tc>
          <w:tcPr>
            <w:tcW w:type="dxa" w:w="1600"/>
            <w:vAlign w:val="center"/>
          </w:tcPr>
          <w:p>
            <w:r>
              <w:rPr>
                <w:b w:val="false"/>
                <w:bCs w:val="false"/>
                <w:sz w:val="18"/>
                <w:szCs w:val="18"/>
              </w:rPr>
              <w:t xml:space="preserve">15-16</w:t>
            </w:r>
          </w:p>
        </w:tc>
        <w:tc>
          <w:tcPr>
            <w:tcW w:type="dxa" w:w="7750"/>
            <w:vAlign w:val="center"/>
          </w:tcPr>
          <w:p>
            <w:r>
              <w:rPr>
                <w:b w:val="false"/>
                <w:bCs w:val="false"/>
                <w:sz w:val="18"/>
                <w:szCs w:val="18"/>
              </w:rPr>
              <w:t xml:space="preserve">Documentation, demo rehearsal, final report, buffer</w:t>
            </w:r>
          </w:p>
        </w:tc>
      </w:tr>
    </w:tbl>
    <w:p>
      <w:pPr>
        <w:pStyle w:val="Heading2"/>
        <w:spacing w:after="150" w:before="300"/>
      </w:pPr>
      <w:r>
        <w:t xml:space="preserve">Expected difficulty level</w:t>
      </w:r>
    </w:p>
    <w:p>
      <w:pPr>
        <w:spacing w:after="150"/>
      </w:pPr>
      <w:r>
        <w:rPr>
          <w:b w:val="false"/>
          <w:bCs w:val="false"/>
          <w:i w:val="false"/>
          <w:iCs w:val="false"/>
        </w:rPr>
        <w:t xml:space="preserve">Overall: intermediate-to-advanced for a university team. The hardest parts are the detection engine's field-mapping between real telemetry sources and Sigma's expected schema (Section 15), and building a technique library broad enough for the coverage report to be meaningful rather than trivial. Everything else composes fairly standard web-application engineering (REST API, ORM, dashboard) around that core.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Detection Digital Twin — SDD/SRS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32"/>
      <w:szCs w:val="32"/>
    </w:rPr>
  </w:style>
  <w:style w:type="paragraph" w:styleId="Heading2">
    <w:name w:val="Heading 2"/>
    <w:basedOn w:val="Normal"/>
    <w:next w:val="Normal"/>
    <w:qFormat/>
    <w:pPr>
      <w:spacing w:after="120" w:before="250"/>
      <w:outlineLvl w:val="1"/>
    </w:pPr>
    <w:rPr>
      <w:b/>
      <w:bCs/>
      <w:color w:val="2E74B5"/>
      <w:sz w:val="26"/>
      <w:szCs w:val="26"/>
    </w:rPr>
  </w:style>
  <w:style w:type="paragraph" w:styleId="Heading3">
    <w:name w:val="Heading 3"/>
    <w:basedOn w:val="Normal"/>
    <w:next w:val="Normal"/>
    <w:qFormat/>
    <w:pPr>
      <w:spacing w:after="100" w:before="180"/>
      <w:outlineLvl w:val="2"/>
    </w:pPr>
    <w:rPr>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2026-07-30T19:41:51.028Z</dcterms:created>
  <dcterms:modified xsi:type="dcterms:W3CDTF">2026-07-30T19:41:51.028Z</dcterms:modified>
</cp:coreProperties>
</file>

<file path=docProps/custom.xml><?xml version="1.0" encoding="utf-8"?>
<Properties xmlns="http://schemas.openxmlformats.org/officeDocument/2006/custom-properties" xmlns:vt="http://schemas.openxmlformats.org/officeDocument/2006/docPropsVTypes"/>
</file>