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Project Development Phase</w:t>
      </w:r>
    </w:p>
    <w:p>
      <w:pPr>
        <w:pStyle w:val="Body A"/>
        <w:jc w:val="center"/>
        <w:rPr>
          <w:lang w:val="it-IT"/>
        </w:rPr>
      </w:pPr>
      <w:r>
        <w:rPr>
          <w:b w:val="1"/>
          <w:bCs w:val="1"/>
          <w:sz w:val="28"/>
          <w:szCs w:val="28"/>
          <w:rtl w:val="0"/>
          <w:lang w:val="it-IT"/>
        </w:rPr>
        <w:t>Model Performance Test</w:t>
      </w:r>
    </w:p>
    <w:tbl>
      <w:tblPr>
        <w:tblW w:w="10368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56"/>
        <w:gridCol w:w="6912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9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 September 2026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108" w:hanging="108"/>
        <w:jc w:val="center"/>
        <w:rPr>
          <w:lang w:val="it-IT"/>
        </w:rPr>
      </w:pPr>
    </w:p>
    <w:p>
      <w:pPr>
        <w:pStyle w:val="Body A"/>
        <w:widowControl w:val="0"/>
        <w:spacing w:line="240" w:lineRule="auto"/>
        <w:jc w:val="center"/>
      </w:pPr>
    </w:p>
    <w:p>
      <w:pPr>
        <w:pStyle w:val="Body A"/>
      </w:pPr>
    </w:p>
    <w:p>
      <w:pPr>
        <w:pStyle w:val="Body A"/>
        <w:rPr>
          <w:lang w:val="it-IT"/>
        </w:rPr>
      </w:pPr>
      <w:r>
        <w:rPr>
          <w:b w:val="1"/>
          <w:bCs w:val="1"/>
          <w:sz w:val="23"/>
          <w:szCs w:val="23"/>
          <w:rtl w:val="0"/>
          <w:lang w:val="it-IT"/>
        </w:rPr>
        <w:t>Model Performance Testing:</w:t>
      </w:r>
    </w:p>
    <w:p>
      <w:pPr>
        <w:pStyle w:val="Body A"/>
        <w:jc w:val="both"/>
      </w:pPr>
      <w:r>
        <w:rPr>
          <w:sz w:val="18"/>
          <w:szCs w:val="18"/>
          <w:rtl w:val="0"/>
          <w:lang w:val="en-US"/>
        </w:rPr>
        <w:t>The current Metro Ticket Generating System does not implement an Artificial Intelligence or Generative AI model. It uses ServiceNow configuration, Flow Designer automation, fare/station rules, custom-table storage, UI Policies, Catalog Client Scripts, ACLs, and QR-ticket rendering. Therefore, model-training metrics are not applicable and are recorded transparently as N/A rather than invented.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592"/>
        <w:gridCol w:w="4896"/>
        <w:gridCol w:w="2016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792"/>
            <w:tcBorders>
              <w:top w:val="single" w:color="ffffff" w:sz="6" w:space="0" w:shadow="0" w:frame="0"/>
              <w:left w:val="single" w:color="ffffff" w:sz="6" w:space="0" w:shadow="0" w:frame="0"/>
              <w:bottom w:val="single" w:color="b7b7b7" w:sz="6" w:space="0" w:shadow="0" w:frame="0"/>
              <w:right w:val="single" w:color="ffffff" w:sz="6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S.No.</w:t>
            </w:r>
          </w:p>
        </w:tc>
        <w:tc>
          <w:tcPr>
            <w:tcW w:type="dxa" w:w="2592"/>
            <w:tcBorders>
              <w:top w:val="single" w:color="ffffff" w:sz="6" w:space="0" w:shadow="0" w:frame="0"/>
              <w:left w:val="single" w:color="ffffff" w:sz="6" w:space="0" w:shadow="0" w:frame="0"/>
              <w:bottom w:val="single" w:color="b7b7b7" w:sz="6" w:space="0" w:shadow="0" w:frame="0"/>
              <w:right w:val="single" w:color="ffffff" w:sz="6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Parameter</w:t>
            </w:r>
          </w:p>
        </w:tc>
        <w:tc>
          <w:tcPr>
            <w:tcW w:type="dxa" w:w="4896"/>
            <w:tcBorders>
              <w:top w:val="single" w:color="ffffff" w:sz="6" w:space="0" w:shadow="0" w:frame="0"/>
              <w:left w:val="single" w:color="ffffff" w:sz="6" w:space="0" w:shadow="0" w:frame="0"/>
              <w:bottom w:val="single" w:color="b7b7b7" w:sz="6" w:space="0" w:shadow="0" w:frame="0"/>
              <w:right w:val="single" w:color="ffffff" w:sz="6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Values</w:t>
            </w:r>
          </w:p>
        </w:tc>
        <w:tc>
          <w:tcPr>
            <w:tcW w:type="dxa" w:w="2016"/>
            <w:tcBorders>
              <w:top w:val="single" w:color="ffffff" w:sz="6" w:space="0" w:shadow="0" w:frame="0"/>
              <w:left w:val="single" w:color="ffffff" w:sz="6" w:space="0" w:shadow="0" w:frame="0"/>
              <w:bottom w:val="single" w:color="b7b7b7" w:sz="6" w:space="0" w:shadow="0" w:frame="0"/>
              <w:right w:val="single" w:color="ffffff" w:sz="6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Screenshot / Evidence</w:t>
            </w:r>
          </w:p>
        </w:tc>
      </w:tr>
      <w:tr>
        <w:tblPrEx>
          <w:shd w:val="clear" w:color="auto" w:fill="ced7e7"/>
        </w:tblPrEx>
        <w:trPr>
          <w:trHeight w:val="617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Model Summary</w:t>
            </w:r>
          </w:p>
        </w:tc>
        <w:tc>
          <w:tcPr>
            <w:tcW w:type="dxa" w:w="48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Applicable. No AI/GenAI model is implemented. The solution is rule-based and workflow-driven inside ServiceNow.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Use architecture / Flow Designer screenshot if required.</w:t>
            </w:r>
          </w:p>
        </w:tc>
      </w:tr>
      <w:tr>
        <w:tblPrEx>
          <w:shd w:val="clear" w:color="auto" w:fill="ced7e7"/>
        </w:tblPrEx>
        <w:trPr>
          <w:trHeight w:val="617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48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Training Accuracy: N/A</w:t>
            </w:r>
            <w:r>
              <w:rPr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Validation Accuracy: N/A</w:t>
            </w:r>
            <w:r>
              <w:rPr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Reason: No trained predictive model is used.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  <w:tr>
        <w:tblPrEx>
          <w:shd w:val="clear" w:color="auto" w:fill="ced7e7"/>
        </w:tblPrEx>
        <w:trPr>
          <w:trHeight w:val="205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Fine Tuning Result (if done)</w:t>
            </w:r>
          </w:p>
        </w:tc>
        <w:tc>
          <w:tcPr>
            <w:tcW w:type="dxa" w:w="48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N/A. No model fine-tuning was performed.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48" w:right="720" w:bottom="648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