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spacing w:val="20"/>
          <w:sz w:val="30"/>
          <w:szCs w:val="30"/>
        </w:rPr>
        <w:t xml:space="preserve">OCTET INC.</w:t>
      </w:r>
    </w:p>
    <w:p>
      <w:pPr>
        <w:pBdr>
          <w:bottom w:val="single" w:color="000000" w:sz="8" w:space="6"/>
        </w:pBdr>
        <w:spacing w:after="80"/>
      </w:pPr>
      <w:r>
        <w:rPr>
          <w:rFonts w:ascii="Times New Roman" w:cs="Times New Roman" w:eastAsia="Times New Roman" w:hAnsi="Times New Roman"/>
          <w:sz w:val="20"/>
          <w:szCs w:val="20"/>
        </w:rPr>
        <w:t xml:space="preserve">1115 Broadway, Floor 11  ·  New York, NY 10010</w:t>
      </w:r>
    </w:p>
    <w:p>
      <w:pPr>
        <w:spacing w:after="240"/>
      </w:pPr>
    </w:p>
    <w:p>
      <w:pPr>
        <w:spacing w:after="280" w:line="276"/>
      </w:pPr>
      <w:r>
        <w:rPr>
          <w:rFonts w:ascii="Times New Roman" w:cs="Times New Roman" w:eastAsia="Times New Roman" w:hAnsi="Times New Roman"/>
          <w:sz w:val="23"/>
          <w:szCs w:val="23"/>
        </w:rPr>
        <w:t xml:space="preserve">September [__], 2026</w:t>
      </w:r>
    </w:p>
    <w:p>
      <w:pPr>
        <w:spacing w:after="0" w:line="276"/>
      </w:pPr>
      <w:r>
        <w:rPr>
          <w:rFonts w:ascii="Times New Roman" w:cs="Times New Roman" w:eastAsia="Times New Roman" w:hAnsi="Times New Roman"/>
          <w:sz w:val="23"/>
          <w:szCs w:val="23"/>
        </w:rPr>
        <w:t xml:space="preserve">U.S. Citizenship and Immigration Services</w:t>
      </w:r>
    </w:p>
    <w:p>
      <w:pPr>
        <w:spacing w:after="0" w:line="276"/>
      </w:pPr>
      <w:r>
        <w:rPr>
          <w:rFonts w:ascii="Times New Roman" w:cs="Times New Roman" w:eastAsia="Times New Roman" w:hAnsi="Times New Roman"/>
          <w:sz w:val="23"/>
          <w:szCs w:val="23"/>
        </w:rPr>
        <w:t xml:space="preserve">Attn: RFE/NOIT/NOIR/NOID Response</w:t>
      </w:r>
    </w:p>
    <w:p>
      <w:pPr>
        <w:spacing w:after="0" w:line="276"/>
      </w:pPr>
      <w:r>
        <w:rPr>
          <w:rFonts w:ascii="Times New Roman" w:cs="Times New Roman" w:eastAsia="Times New Roman" w:hAnsi="Times New Roman"/>
          <w:sz w:val="23"/>
          <w:szCs w:val="23"/>
        </w:rPr>
        <w:t xml:space="preserve">6046 N. Belt Line Rd., Suite 111</w:t>
      </w:r>
    </w:p>
    <w:p>
      <w:pPr>
        <w:spacing w:after="280" w:line="276"/>
      </w:pPr>
      <w:r>
        <w:rPr>
          <w:rFonts w:ascii="Times New Roman" w:cs="Times New Roman" w:eastAsia="Times New Roman" w:hAnsi="Times New Roman"/>
          <w:sz w:val="23"/>
          <w:szCs w:val="23"/>
        </w:rPr>
        <w:t xml:space="preserve">Irving, TX 75038-0011</w:t>
      </w:r>
    </w:p>
    <w:p>
      <w:pPr>
        <w:spacing w:after="60" w:line="276"/>
      </w:pPr>
      <w:r>
        <w:rPr>
          <w:rFonts w:ascii="Times New Roman" w:cs="Times New Roman" w:eastAsia="Times New Roman" w:hAnsi="Times New Roman"/>
          <w:b/>
          <w:bCs/>
          <w:sz w:val="23"/>
          <w:szCs w:val="23"/>
        </w:rPr>
        <w:t xml:space="preserve">RE:  Response to Request for Evidence</w:t>
      </w:r>
    </w:p>
    <w:p>
      <w:pPr>
        <w:spacing w:after="0" w:line="276"/>
        <w:ind w:left="576"/>
      </w:pPr>
      <w:r>
        <w:rPr>
          <w:rFonts w:ascii="Times New Roman" w:cs="Times New Roman" w:eastAsia="Times New Roman" w:hAnsi="Times New Roman"/>
          <w:b/>
          <w:bCs/>
          <w:sz w:val="23"/>
          <w:szCs w:val="23"/>
        </w:rPr>
        <w:t xml:space="preserve">Petitioner:</w:t>
      </w:r>
      <w:r>
        <w:rPr>
          <w:rFonts w:ascii="Times New Roman" w:cs="Times New Roman" w:eastAsia="Times New Roman" w:hAnsi="Times New Roman"/>
          <w:sz w:val="23"/>
          <w:szCs w:val="23"/>
        </w:rPr>
        <w:t xml:space="preserve">  Octet Inc.</w:t>
      </w:r>
    </w:p>
    <w:p>
      <w:pPr>
        <w:spacing w:after="0" w:line="276"/>
        <w:ind w:left="576"/>
      </w:pPr>
      <w:r>
        <w:rPr>
          <w:rFonts w:ascii="Times New Roman" w:cs="Times New Roman" w:eastAsia="Times New Roman" w:hAnsi="Times New Roman"/>
          <w:b/>
          <w:bCs/>
          <w:sz w:val="23"/>
          <w:szCs w:val="23"/>
        </w:rPr>
        <w:t xml:space="preserve">Beneficiary:</w:t>
      </w:r>
      <w:r>
        <w:rPr>
          <w:rFonts w:ascii="Times New Roman" w:cs="Times New Roman" w:eastAsia="Times New Roman" w:hAnsi="Times New Roman"/>
          <w:sz w:val="23"/>
          <w:szCs w:val="23"/>
        </w:rPr>
        <w:t xml:space="preserve">  Amal Devani</w:t>
      </w:r>
    </w:p>
    <w:p>
      <w:pPr>
        <w:spacing w:after="0" w:line="276"/>
        <w:ind w:left="576"/>
      </w:pPr>
      <w:r>
        <w:rPr>
          <w:rFonts w:ascii="Times New Roman" w:cs="Times New Roman" w:eastAsia="Times New Roman" w:hAnsi="Times New Roman"/>
          <w:b/>
          <w:bCs/>
          <w:sz w:val="23"/>
          <w:szCs w:val="23"/>
        </w:rPr>
        <w:t xml:space="preserve">Form:</w:t>
      </w:r>
      <w:r>
        <w:rPr>
          <w:rFonts w:ascii="Times New Roman" w:cs="Times New Roman" w:eastAsia="Times New Roman" w:hAnsi="Times New Roman"/>
          <w:sz w:val="23"/>
          <w:szCs w:val="23"/>
        </w:rPr>
        <w:t xml:space="preserve">  I-129, Petition for a Nonimmigrant Worker (O-1A)</w:t>
      </w:r>
    </w:p>
    <w:p>
      <w:pPr>
        <w:spacing w:after="0" w:line="276"/>
        <w:ind w:left="576"/>
      </w:pPr>
      <w:r>
        <w:rPr>
          <w:rFonts w:ascii="Times New Roman" w:cs="Times New Roman" w:eastAsia="Times New Roman" w:hAnsi="Times New Roman"/>
          <w:b/>
          <w:bCs/>
          <w:sz w:val="23"/>
          <w:szCs w:val="23"/>
        </w:rPr>
        <w:t xml:space="preserve">Receipt No.:</w:t>
      </w:r>
      <w:r>
        <w:rPr>
          <w:rFonts w:ascii="Times New Roman" w:cs="Times New Roman" w:eastAsia="Times New Roman" w:hAnsi="Times New Roman"/>
          <w:sz w:val="23"/>
          <w:szCs w:val="23"/>
        </w:rPr>
        <w:t xml:space="preserve">  IOE8795688197</w:t>
      </w:r>
    </w:p>
    <w:p>
      <w:pPr>
        <w:spacing w:after="280" w:line="276"/>
        <w:ind w:left="576"/>
      </w:pPr>
      <w:r>
        <w:rPr>
          <w:rFonts w:ascii="Times New Roman" w:cs="Times New Roman" w:eastAsia="Times New Roman" w:hAnsi="Times New Roman"/>
          <w:b/>
          <w:bCs/>
          <w:sz w:val="23"/>
          <w:szCs w:val="23"/>
        </w:rPr>
        <w:t xml:space="preserve">RFE Issued:</w:t>
      </w:r>
      <w:r>
        <w:rPr>
          <w:rFonts w:ascii="Times New Roman" w:cs="Times New Roman" w:eastAsia="Times New Roman" w:hAnsi="Times New Roman"/>
          <w:sz w:val="23"/>
          <w:szCs w:val="23"/>
        </w:rPr>
        <w:t xml:space="preserve">  August 28, 2026        </w:t>
      </w:r>
      <w:r>
        <w:rPr>
          <w:rFonts w:ascii="Times New Roman" w:cs="Times New Roman" w:eastAsia="Times New Roman" w:hAnsi="Times New Roman"/>
          <w:b/>
          <w:bCs/>
          <w:sz w:val="23"/>
          <w:szCs w:val="23"/>
        </w:rPr>
        <w:t xml:space="preserve">Response Due:</w:t>
      </w:r>
      <w:r>
        <w:rPr>
          <w:rFonts w:ascii="Times New Roman" w:cs="Times New Roman" w:eastAsia="Times New Roman" w:hAnsi="Times New Roman"/>
          <w:sz w:val="23"/>
          <w:szCs w:val="23"/>
        </w:rPr>
        <w:t xml:space="preserve">  September 30, 2026</w:t>
      </w:r>
    </w:p>
    <w:p>
      <w:pPr>
        <w:spacing w:after="200" w:line="276"/>
      </w:pPr>
      <w:r>
        <w:rPr>
          <w:rFonts w:ascii="Times New Roman" w:cs="Times New Roman" w:eastAsia="Times New Roman" w:hAnsi="Times New Roman"/>
          <w:sz w:val="23"/>
          <w:szCs w:val="23"/>
        </w:rPr>
        <w:t xml:space="preserve">Dear Officer:</w:t>
      </w:r>
    </w:p>
    <w:p>
      <w:pPr>
        <w:spacing w:after="160" w:line="276"/>
      </w:pPr>
      <w:r>
        <w:rPr>
          <w:rFonts w:ascii="Times New Roman" w:cs="Times New Roman" w:eastAsia="Times New Roman" w:hAnsi="Times New Roman"/>
          <w:sz w:val="23"/>
          <w:szCs w:val="23"/>
        </w:rPr>
        <w:t xml:space="preserve">Octet Inc. (“Octet” or “the Petitioner”) submits this response to the Request for Evidence dated August 28, 2026, concerning its Form I-129 petition seeking to extend the O-1A classification of Amal Devani (the “Beneficiary”) in the position of Founder and Chief Executive Officer.</w:t>
      </w:r>
    </w:p>
    <w:p>
      <w:pPr>
        <w:spacing w:after="160" w:line="276"/>
      </w:pPr>
      <w:r>
        <w:rPr>
          <w:rFonts w:ascii="Times New Roman" w:cs="Times New Roman" w:eastAsia="Times New Roman" w:hAnsi="Times New Roman"/>
          <w:sz w:val="23"/>
          <w:szCs w:val="23"/>
        </w:rPr>
        <w:t xml:space="preserve">The RFE raises a single issue. Under the heading </w:t>
      </w:r>
      <w:r>
        <w:rPr>
          <w:rFonts w:ascii="Times New Roman" w:cs="Times New Roman" w:eastAsia="Times New Roman" w:hAnsi="Times New Roman"/>
          <w:b/>
          <w:bCs/>
          <w:sz w:val="23"/>
          <w:szCs w:val="23"/>
        </w:rPr>
        <w:t xml:space="preserve">“Maintaining Status,”</w:t>
      </w:r>
      <w:r>
        <w:rPr>
          <w:rFonts w:ascii="Times New Roman" w:cs="Times New Roman" w:eastAsia="Times New Roman" w:hAnsi="Times New Roman"/>
          <w:sz w:val="23"/>
          <w:szCs w:val="23"/>
        </w:rPr>
        <w:t xml:space="preserve"> USCIS requests:</w:t>
      </w:r>
    </w:p>
    <w:p>
      <w:pPr>
        <w:spacing w:after="200" w:before="120" w:line="260"/>
        <w:ind w:left="720" w:right="720"/>
      </w:pPr>
      <w:r>
        <w:rPr>
          <w:rFonts w:ascii="Times New Roman" w:cs="Times New Roman" w:eastAsia="Times New Roman" w:hAnsi="Times New Roman"/>
          <w:i/>
          <w:iCs/>
          <w:sz w:val="23"/>
          <w:szCs w:val="23"/>
        </w:rPr>
        <w:t xml:space="preserve">“Submit copies of the beneficiary’s pay records (leave and earnings statements, pay stubs, etc.) from September 10, 2025, to November 10, 2025, to show that the beneficiary has maintained nonimmigrant status.”</w:t>
      </w:r>
    </w:p>
    <w:p>
      <w:pPr>
        <w:spacing w:after="160" w:line="276"/>
      </w:pPr>
      <w:r>
        <w:rPr>
          <w:rFonts w:ascii="Times New Roman" w:cs="Times New Roman" w:eastAsia="Times New Roman" w:hAnsi="Times New Roman"/>
          <w:sz w:val="23"/>
          <w:szCs w:val="23"/>
        </w:rPr>
        <w:t xml:space="preserve">This response addresses that request directly. As the RFE expressly permits, the Petitioner “submit[s] one, some, or all of these items” and additionally “submit[s] other evidence to satisfy the request.”</w:t>
      </w:r>
    </w:p>
    <w:p>
      <w:pPr>
        <w:keepNext/>
        <w:spacing w:after="160" w:before="320"/>
      </w:pPr>
      <w:r>
        <w:rPr>
          <w:rFonts w:ascii="Times New Roman" w:cs="Times New Roman" w:eastAsia="Times New Roman" w:hAnsi="Times New Roman"/>
          <w:b/>
          <w:bCs/>
          <w:sz w:val="24"/>
          <w:szCs w:val="24"/>
        </w:rPr>
        <w:t xml:space="preserve">I.  Summary of Response</w:t>
      </w:r>
    </w:p>
    <w:p>
      <w:pPr>
        <w:spacing w:after="160" w:line="276"/>
      </w:pPr>
      <w:r>
        <w:rPr>
          <w:rFonts w:ascii="Times New Roman" w:cs="Times New Roman" w:eastAsia="Times New Roman" w:hAnsi="Times New Roman"/>
          <w:sz w:val="23"/>
          <w:szCs w:val="23"/>
        </w:rPr>
        <w:t xml:space="preserve">Throughout the period September 10, 2025 through November 10, 2025 — and continuously before and after it — Mr. Devani </w:t>
      </w:r>
      <w:r>
        <w:rPr>
          <w:rFonts w:ascii="Times New Roman" w:cs="Times New Roman" w:eastAsia="Times New Roman" w:hAnsi="Times New Roman"/>
          <w:b/>
          <w:bCs/>
          <w:sz w:val="23"/>
          <w:szCs w:val="23"/>
        </w:rPr>
        <w:t xml:space="preserve">remained employed full-time by Octet Inc., the petitioner through which his O-1 status was obtained, in the identical capacity described in the approved petition: Founder and Chief Executive Officer.</w:t>
      </w:r>
      <w:r>
        <w:rPr>
          <w:rFonts w:ascii="Times New Roman" w:cs="Times New Roman" w:eastAsia="Times New Roman" w:hAnsi="Times New Roman"/>
          <w:sz w:val="23"/>
          <w:szCs w:val="23"/>
        </w:rPr>
        <w:t xml:space="preserve"> He performed the executive duties set out in that petition without interruption.</w:t>
      </w:r>
    </w:p>
    <w:p>
      <w:pPr>
        <w:spacing w:after="160" w:line="276"/>
      </w:pPr>
      <w:r>
        <w:rPr>
          <w:rFonts w:ascii="Times New Roman" w:cs="Times New Roman" w:eastAsia="Times New Roman" w:hAnsi="Times New Roman"/>
          <w:sz w:val="23"/>
          <w:szCs w:val="23"/>
        </w:rPr>
        <w:t xml:space="preserve">During that same period, and pursuant to a </w:t>
      </w:r>
      <w:r>
        <w:rPr>
          <w:rFonts w:ascii="Times New Roman" w:cs="Times New Roman" w:eastAsia="Times New Roman" w:hAnsi="Times New Roman"/>
          <w:b/>
          <w:bCs/>
          <w:sz w:val="23"/>
          <w:szCs w:val="23"/>
        </w:rPr>
        <w:t xml:space="preserve">resolution of the Board of Directors adopted [DATE OF BOARD RESOLUTION]</w:t>
      </w:r>
      <w:r>
        <w:rPr>
          <w:rFonts w:ascii="Times New Roman" w:cs="Times New Roman" w:eastAsia="Times New Roman" w:hAnsi="Times New Roman"/>
          <w:sz w:val="23"/>
          <w:szCs w:val="23"/>
        </w:rPr>
        <w:t xml:space="preserve">, Octet temporarily </w:t>
      </w:r>
      <w:r>
        <w:rPr>
          <w:rFonts w:ascii="Times New Roman" w:cs="Times New Roman" w:eastAsia="Times New Roman" w:hAnsi="Times New Roman"/>
          <w:b/>
          <w:bCs/>
          <w:sz w:val="23"/>
          <w:szCs w:val="23"/>
        </w:rPr>
        <w:t xml:space="preserve">deferred the cash disbursement</w:t>
      </w:r>
      <w:r>
        <w:rPr>
          <w:rFonts w:ascii="Times New Roman" w:cs="Times New Roman" w:eastAsia="Times New Roman" w:hAnsi="Times New Roman"/>
          <w:sz w:val="23"/>
          <w:szCs w:val="23"/>
        </w:rPr>
        <w:t xml:space="preserve"> of Mr. Devani’s salary in order to preserve runway during an active financing process. The deferral changed the </w:t>
      </w:r>
      <w:r>
        <w:rPr>
          <w:rFonts w:ascii="Times New Roman" w:cs="Times New Roman" w:eastAsia="Times New Roman" w:hAnsi="Times New Roman"/>
          <w:b/>
          <w:bCs/>
          <w:sz w:val="23"/>
          <w:szCs w:val="23"/>
        </w:rPr>
        <w:t xml:space="preserve">timing of payment only</w:t>
      </w:r>
      <w:r>
        <w:rPr>
          <w:rFonts w:ascii="Times New Roman" w:cs="Times New Roman" w:eastAsia="Times New Roman" w:hAnsi="Times New Roman"/>
          <w:sz w:val="23"/>
          <w:szCs w:val="23"/>
        </w:rPr>
        <w:t xml:space="preserve">. It did not reduce, forgive, waive, or extinguish the compensation owed. </w:t>
      </w:r>
      <w:r>
        <w:rPr>
          <w:rFonts w:ascii="Times New Roman" w:cs="Times New Roman" w:eastAsia="Times New Roman" w:hAnsi="Times New Roman"/>
          <w:b/>
          <w:bCs/>
          <w:sz w:val="23"/>
          <w:szCs w:val="23"/>
        </w:rPr>
        <w:t xml:space="preserve">The full amount continues to be owed to Mr. Devani, has been carried on Octet’s books as an accrued liability since it was incurred, and remains payable in full</w:t>
      </w:r>
      <w:r>
        <w:rPr>
          <w:rFonts w:ascii="Times New Roman" w:cs="Times New Roman" w:eastAsia="Times New Roman" w:hAnsi="Times New Roman"/>
          <w:sz w:val="23"/>
          <w:szCs w:val="23"/>
        </w:rPr>
        <w:t xml:space="preserve"> under the terms of the resolution. [IF PARTIALLY OR FULLY REPAID: As of [DATE], Octet has paid $[AMOUNT] of the deferred balance; the remaining $[AMOUNT] is scheduled for payment upon [TRIGGER].]</w:t>
      </w:r>
    </w:p>
    <w:p>
      <w:pPr>
        <w:spacing w:after="160" w:line="276"/>
      </w:pPr>
      <w:r>
        <w:rPr>
          <w:rFonts w:ascii="Times New Roman" w:cs="Times New Roman" w:eastAsia="Times New Roman" w:hAnsi="Times New Roman"/>
          <w:sz w:val="23"/>
          <w:szCs w:val="23"/>
        </w:rPr>
        <w:t xml:space="preserve">Mr. Devani also continued to receive </w:t>
      </w:r>
      <w:r>
        <w:rPr>
          <w:rFonts w:ascii="Times New Roman" w:cs="Times New Roman" w:eastAsia="Times New Roman" w:hAnsi="Times New Roman"/>
          <w:b/>
          <w:bCs/>
          <w:sz w:val="23"/>
          <w:szCs w:val="23"/>
        </w:rPr>
        <w:t xml:space="preserve">non-cash remuneration</w:t>
      </w:r>
      <w:r>
        <w:rPr>
          <w:rFonts w:ascii="Times New Roman" w:cs="Times New Roman" w:eastAsia="Times New Roman" w:hAnsi="Times New Roman"/>
          <w:sz w:val="23"/>
          <w:szCs w:val="23"/>
        </w:rPr>
        <w:t xml:space="preserve"> from Octet throughout the period, including </w:t>
      </w:r>
      <w:r>
        <w:rPr>
          <w:rFonts w:ascii="Times New Roman" w:cs="Times New Roman" w:eastAsia="Times New Roman" w:hAnsi="Times New Roman"/>
          <w:b/>
          <w:bCs/>
          <w:sz w:val="23"/>
          <w:szCs w:val="23"/>
        </w:rPr>
        <w:t xml:space="preserve">employer-sponsored health insurance coverage with premiums paid by the company</w:t>
      </w:r>
      <w:r>
        <w:rPr>
          <w:rFonts w:ascii="Times New Roman" w:cs="Times New Roman" w:eastAsia="Times New Roman" w:hAnsi="Times New Roman"/>
          <w:sz w:val="23"/>
          <w:szCs w:val="23"/>
        </w:rPr>
        <w:t xml:space="preserve"> — an economic benefit conferred by the employer in consideration of his continued service.</w:t>
      </w:r>
    </w:p>
    <w:p>
      <w:pPr>
        <w:spacing w:after="160" w:line="276"/>
      </w:pPr>
      <w:r>
        <w:rPr>
          <w:rFonts w:ascii="Times New Roman" w:cs="Times New Roman" w:eastAsia="Times New Roman" w:hAnsi="Times New Roman"/>
          <w:sz w:val="23"/>
          <w:szCs w:val="23"/>
        </w:rPr>
        <w:t xml:space="preserve">The Petitioner respectfully submits that these facts establish maintenance of status. As set out in Part III below, valid O-1 status turns on </w:t>
      </w:r>
      <w:r>
        <w:rPr>
          <w:rFonts w:ascii="Times New Roman" w:cs="Times New Roman" w:eastAsia="Times New Roman" w:hAnsi="Times New Roman"/>
          <w:b/>
          <w:bCs/>
          <w:sz w:val="23"/>
          <w:szCs w:val="23"/>
        </w:rPr>
        <w:t xml:space="preserve">whether the beneficiary continued to work for the petitioning employer in the capacity specified in the approved petition</w:t>
      </w:r>
      <w:r>
        <w:rPr>
          <w:rFonts w:ascii="Times New Roman" w:cs="Times New Roman" w:eastAsia="Times New Roman" w:hAnsi="Times New Roman"/>
          <w:sz w:val="23"/>
          <w:szCs w:val="23"/>
        </w:rPr>
        <w:t xml:space="preserve"> — not on the timing or amount of cash compensation. USCIS’s own published guidance confirms that for the O classification “</w:t>
      </w:r>
      <w:r>
        <w:rPr>
          <w:rFonts w:ascii="Times New Roman" w:cs="Times New Roman" w:eastAsia="Times New Roman" w:hAnsi="Times New Roman"/>
          <w:b/>
          <w:bCs/>
          <w:sz w:val="23"/>
          <w:szCs w:val="23"/>
        </w:rPr>
        <w:t xml:space="preserve">no particular wage structure is required.</w:t>
      </w:r>
      <w:r>
        <w:rPr>
          <w:rFonts w:ascii="Times New Roman" w:cs="Times New Roman" w:eastAsia="Times New Roman" w:hAnsi="Times New Roman"/>
          <w:sz w:val="23"/>
          <w:szCs w:val="23"/>
        </w:rPr>
        <w:t xml:space="preserve">”</w:t>
      </w:r>
    </w:p>
    <w:p>
      <w:pPr>
        <w:keepNext/>
        <w:spacing w:after="160" w:before="320"/>
      </w:pPr>
      <w:r>
        <w:rPr>
          <w:rFonts w:ascii="Times New Roman" w:cs="Times New Roman" w:eastAsia="Times New Roman" w:hAnsi="Times New Roman"/>
          <w:b/>
          <w:bCs/>
          <w:sz w:val="24"/>
          <w:szCs w:val="24"/>
        </w:rPr>
        <w:t xml:space="preserve">II.  Statement of Facts</w:t>
      </w:r>
    </w:p>
    <w:p>
      <w:pPr>
        <w:keepNext/>
        <w:spacing w:after="160" w:before="320"/>
      </w:pPr>
      <w:r>
        <w:rPr>
          <w:rFonts w:ascii="Times New Roman" w:cs="Times New Roman" w:eastAsia="Times New Roman" w:hAnsi="Times New Roman"/>
          <w:b/>
          <w:bCs/>
          <w:sz w:val="23"/>
          <w:szCs w:val="23"/>
        </w:rPr>
        <w:t xml:space="preserve">A.  The approved petition and the position</w:t>
      </w:r>
    </w:p>
    <w:p>
      <w:pPr>
        <w:spacing w:after="160" w:line="276"/>
      </w:pPr>
      <w:r>
        <w:rPr>
          <w:rFonts w:ascii="Times New Roman" w:cs="Times New Roman" w:eastAsia="Times New Roman" w:hAnsi="Times New Roman"/>
          <w:sz w:val="23"/>
          <w:szCs w:val="23"/>
        </w:rPr>
        <w:t xml:space="preserve">Octet Inc. is a [BRIEF DESCRIPTION OF THE COMPANY — sector, product, stage], incorporated in [STATE] and headquartered at 1115 Broadway, Floor 11, New York, NY 10010. Mr. Devani’s O-1A classification was approved under Receipt No. [PRIOR RECEIPT NUMBER], valid from [DATE] to [DATE], for the position of Founder and Chief Executive Officer. The instant petition was filed on December 10, 2025 to extend that classification in the same position, with the same employer, for continuation of the same business activity.</w:t>
      </w:r>
    </w:p>
    <w:p>
      <w:pPr>
        <w:keepNext/>
        <w:spacing w:after="160" w:before="320"/>
      </w:pPr>
      <w:r>
        <w:rPr>
          <w:rFonts w:ascii="Times New Roman" w:cs="Times New Roman" w:eastAsia="Times New Roman" w:hAnsi="Times New Roman"/>
          <w:b/>
          <w:bCs/>
          <w:sz w:val="23"/>
          <w:szCs w:val="23"/>
        </w:rPr>
        <w:t xml:space="preserve">B.  Continuous full-time employment in the same capacity</w:t>
      </w:r>
    </w:p>
    <w:p>
      <w:pPr>
        <w:spacing w:after="160" w:line="276"/>
      </w:pPr>
      <w:r>
        <w:rPr>
          <w:rFonts w:ascii="Times New Roman" w:cs="Times New Roman" w:eastAsia="Times New Roman" w:hAnsi="Times New Roman"/>
          <w:sz w:val="23"/>
          <w:szCs w:val="23"/>
        </w:rPr>
        <w:t xml:space="preserve">Mr. Devani has served as Octet’s Founder and Chief Executive Officer since [DATE], and did so without interruption from September 10, 2025 through November 10, 2025. He worked full-time, [HOURS] hours per week, at the company’s New York offices and remotely on company business. His duties during the RFE period were the duties described in the approved petition, including:</w:t>
      </w:r>
    </w:p>
    <w:p>
      <w:pPr>
        <w:pStyle w:val="ListParagraph"/>
        <w:numPr>
          <w:ilvl w:val="0"/>
          <w:numId w:val="2"/>
        </w:numPr>
        <w:spacing w:after="120" w:line="276"/>
      </w:pPr>
      <w:r>
        <w:rPr>
          <w:rFonts w:ascii="Times New Roman" w:cs="Times New Roman" w:eastAsia="Times New Roman" w:hAnsi="Times New Roman"/>
          <w:b/>
          <w:bCs/>
          <w:sz w:val="23"/>
          <w:szCs w:val="23"/>
        </w:rPr>
        <w:t xml:space="preserve">Executive leadership and management.</w:t>
      </w:r>
      <w:r>
        <w:rPr>
          <w:rFonts w:ascii="Times New Roman" w:cs="Times New Roman" w:eastAsia="Times New Roman" w:hAnsi="Times New Roman"/>
          <w:sz w:val="23"/>
          <w:szCs w:val="23"/>
        </w:rPr>
        <w:t xml:space="preserve"> Setting company strategy; directing [NUMBER] employees and [NUMBER] contractors; chairing [WEEKLY / BIWEEKLY] leadership meetings; and reporting to the Board of Directors. (Exhibits [C], [D] — board minutes and internal leadership meeting records dated within the RFE period.)</w:t>
      </w:r>
    </w:p>
    <w:p>
      <w:pPr>
        <w:pStyle w:val="ListParagraph"/>
        <w:numPr>
          <w:ilvl w:val="0"/>
          <w:numId w:val="2"/>
        </w:numPr>
        <w:spacing w:after="120" w:line="276"/>
      </w:pPr>
      <w:r>
        <w:rPr>
          <w:rFonts w:ascii="Times New Roman" w:cs="Times New Roman" w:eastAsia="Times New Roman" w:hAnsi="Times New Roman"/>
          <w:b/>
          <w:bCs/>
          <w:sz w:val="23"/>
          <w:szCs w:val="23"/>
        </w:rPr>
        <w:t xml:space="preserve">Capital formation.</w:t>
      </w:r>
      <w:r>
        <w:rPr>
          <w:rFonts w:ascii="Times New Roman" w:cs="Times New Roman" w:eastAsia="Times New Roman" w:hAnsi="Times New Roman"/>
          <w:sz w:val="23"/>
          <w:szCs w:val="23"/>
        </w:rPr>
        <w:t xml:space="preserve"> Leading Octet’s [SEED / SERIES A / BRIDGE] financing — preparing materials, running the investor process, negotiating terms, and executing definitive documents. During the RFE period specifically, Mr. Devani [DESCRIBE: e.g., “conducted investor meetings with [N] firms, negotiated and signed a term sheet dated [DATE] with [INVESTOR], and closed $[AMOUNT] in financing on [DATE]”]. (Exhibits [E], [F] — executed financing documents and dated investor correspondence.)</w:t>
      </w:r>
    </w:p>
    <w:p>
      <w:pPr>
        <w:pStyle w:val="ListParagraph"/>
        <w:numPr>
          <w:ilvl w:val="0"/>
          <w:numId w:val="2"/>
        </w:numPr>
        <w:spacing w:after="120" w:line="276"/>
      </w:pPr>
      <w:r>
        <w:rPr>
          <w:rFonts w:ascii="Times New Roman" w:cs="Times New Roman" w:eastAsia="Times New Roman" w:hAnsi="Times New Roman"/>
          <w:b/>
          <w:bCs/>
          <w:sz w:val="23"/>
          <w:szCs w:val="23"/>
        </w:rPr>
        <w:t xml:space="preserve">Representing the company externally.</w:t>
      </w:r>
      <w:r>
        <w:rPr>
          <w:rFonts w:ascii="Times New Roman" w:cs="Times New Roman" w:eastAsia="Times New Roman" w:hAnsi="Times New Roman"/>
          <w:sz w:val="23"/>
          <w:szCs w:val="23"/>
        </w:rPr>
        <w:t xml:space="preserve"> Acting as Octet’s authorized signatory and public representative — executing [CUSTOMER / VENDOR / PARTNERSHIP] agreements on the company’s behalf, and representing Octet at [CONFERENCE / PRESS / INDUSTRY EVENT] on [DATE]. (Exhibits [G], [H] — countersigned agreements bearing his signature as CEO within the RFE period, and third-party materials identifying him as Octet’s CEO.)</w:t>
      </w:r>
    </w:p>
    <w:p>
      <w:pPr>
        <w:pStyle w:val="ListParagraph"/>
        <w:numPr>
          <w:ilvl w:val="0"/>
          <w:numId w:val="2"/>
        </w:numPr>
        <w:spacing w:after="120" w:line="276"/>
      </w:pPr>
      <w:r>
        <w:rPr>
          <w:rFonts w:ascii="Times New Roman" w:cs="Times New Roman" w:eastAsia="Times New Roman" w:hAnsi="Times New Roman"/>
          <w:b/>
          <w:bCs/>
          <w:sz w:val="23"/>
          <w:szCs w:val="23"/>
        </w:rPr>
        <w:t xml:space="preserve">Product and technical direction.</w:t>
      </w:r>
      <w:r>
        <w:rPr>
          <w:rFonts w:ascii="Times New Roman" w:cs="Times New Roman" w:eastAsia="Times New Roman" w:hAnsi="Times New Roman"/>
          <w:sz w:val="23"/>
          <w:szCs w:val="23"/>
        </w:rPr>
        <w:t xml:space="preserve"> [DESCRIBE, IF APPLICABLE — releases shipped, roadmap decisions, technical leadership during the period.] (Exhibit [I].)</w:t>
      </w:r>
    </w:p>
    <w:p>
      <w:pPr>
        <w:spacing w:after="160" w:line="276"/>
      </w:pPr>
      <w:r>
        <w:rPr>
          <w:rFonts w:ascii="Times New Roman" w:cs="Times New Roman" w:eastAsia="Times New Roman" w:hAnsi="Times New Roman"/>
          <w:sz w:val="23"/>
          <w:szCs w:val="23"/>
        </w:rPr>
        <w:t xml:space="preserve">None of this work stopped, paused, or diminished at any point in the RFE period. Mr. Devani took no leave of absence and held no other employment.</w:t>
      </w:r>
    </w:p>
    <w:p>
      <w:pPr>
        <w:keepNext/>
        <w:spacing w:after="160" w:before="320"/>
      </w:pPr>
      <w:r>
        <w:rPr>
          <w:rFonts w:ascii="Times New Roman" w:cs="Times New Roman" w:eastAsia="Times New Roman" w:hAnsi="Times New Roman"/>
          <w:b/>
          <w:bCs/>
          <w:sz w:val="23"/>
          <w:szCs w:val="23"/>
        </w:rPr>
        <w:t xml:space="preserve">C.  The Board resolution deferring cash compensation</w:t>
      </w:r>
    </w:p>
    <w:p>
      <w:pPr>
        <w:spacing w:after="160" w:line="276"/>
      </w:pPr>
      <w:r>
        <w:rPr>
          <w:rFonts w:ascii="Times New Roman" w:cs="Times New Roman" w:eastAsia="Times New Roman" w:hAnsi="Times New Roman"/>
          <w:sz w:val="23"/>
          <w:szCs w:val="23"/>
        </w:rPr>
        <w:t xml:space="preserve">On [DATE], Octet’s Board of Directors adopted a written resolution (the “Deferral Resolution”) addressing executive cash compensation in light of the company’s cash position during an active financing process. In relevant part, the Deferral Resolution provides that:</w:t>
      </w:r>
    </w:p>
    <w:p>
      <w:pPr>
        <w:pStyle w:val="ListParagraph"/>
        <w:numPr>
          <w:ilvl w:val="0"/>
          <w:numId w:val="1"/>
        </w:numPr>
        <w:spacing w:after="120" w:line="276"/>
      </w:pPr>
      <w:r>
        <w:rPr>
          <w:rFonts w:ascii="Times New Roman" w:cs="Times New Roman" w:eastAsia="Times New Roman" w:hAnsi="Times New Roman"/>
          <w:sz w:val="23"/>
          <w:szCs w:val="23"/>
        </w:rPr>
        <w:t xml:space="preserve">Mr. Devani’s employment as Chief Executive Officer </w:t>
      </w:r>
      <w:r>
        <w:rPr>
          <w:rFonts w:ascii="Times New Roman" w:cs="Times New Roman" w:eastAsia="Times New Roman" w:hAnsi="Times New Roman"/>
          <w:b/>
          <w:bCs/>
          <w:sz w:val="23"/>
          <w:szCs w:val="23"/>
        </w:rPr>
        <w:t xml:space="preserve">continues in full force</w:t>
      </w:r>
      <w:r>
        <w:rPr>
          <w:rFonts w:ascii="Times New Roman" w:cs="Times New Roman" w:eastAsia="Times New Roman" w:hAnsi="Times New Roman"/>
          <w:sz w:val="23"/>
          <w:szCs w:val="23"/>
        </w:rPr>
        <w:t xml:space="preserve">, with no change to his title, duties, authority, reporting line, or full-time commitment;</w:t>
      </w:r>
    </w:p>
    <w:p>
      <w:pPr>
        <w:pStyle w:val="ListParagraph"/>
        <w:numPr>
          <w:ilvl w:val="0"/>
          <w:numId w:val="1"/>
        </w:numPr>
        <w:spacing w:after="120" w:line="276"/>
      </w:pPr>
      <w:r>
        <w:rPr>
          <w:rFonts w:ascii="Times New Roman" w:cs="Times New Roman" w:eastAsia="Times New Roman" w:hAnsi="Times New Roman"/>
          <w:sz w:val="23"/>
          <w:szCs w:val="23"/>
        </w:rPr>
        <w:t xml:space="preserve">his annual base salary of </w:t>
      </w:r>
      <w:r>
        <w:rPr>
          <w:rFonts w:ascii="Times New Roman" w:cs="Times New Roman" w:eastAsia="Times New Roman" w:hAnsi="Times New Roman"/>
          <w:b/>
          <w:bCs/>
          <w:sz w:val="23"/>
          <w:szCs w:val="23"/>
        </w:rPr>
        <w:t xml:space="preserve">$[AMOUNT]</w:t>
      </w:r>
      <w:r>
        <w:rPr>
          <w:rFonts w:ascii="Times New Roman" w:cs="Times New Roman" w:eastAsia="Times New Roman" w:hAnsi="Times New Roman"/>
          <w:sz w:val="23"/>
          <w:szCs w:val="23"/>
        </w:rPr>
        <w:t xml:space="preserve"> remains </w:t>
      </w:r>
      <w:r>
        <w:rPr>
          <w:rFonts w:ascii="Times New Roman" w:cs="Times New Roman" w:eastAsia="Times New Roman" w:hAnsi="Times New Roman"/>
          <w:b/>
          <w:bCs/>
          <w:sz w:val="23"/>
          <w:szCs w:val="23"/>
        </w:rPr>
        <w:t xml:space="preserve">fully earned and owed</w:t>
      </w:r>
      <w:r>
        <w:rPr>
          <w:rFonts w:ascii="Times New Roman" w:cs="Times New Roman" w:eastAsia="Times New Roman" w:hAnsi="Times New Roman"/>
          <w:sz w:val="23"/>
          <w:szCs w:val="23"/>
        </w:rPr>
        <w:t xml:space="preserve"> for services rendered;</w:t>
      </w:r>
    </w:p>
    <w:p>
      <w:pPr>
        <w:pStyle w:val="ListParagraph"/>
        <w:numPr>
          <w:ilvl w:val="0"/>
          <w:numId w:val="1"/>
        </w:numPr>
        <w:spacing w:after="120" w:line="276"/>
      </w:pPr>
      <w:r>
        <w:rPr>
          <w:rFonts w:ascii="Times New Roman" w:cs="Times New Roman" w:eastAsia="Times New Roman" w:hAnsi="Times New Roman"/>
          <w:b/>
          <w:bCs/>
          <w:sz w:val="23"/>
          <w:szCs w:val="23"/>
        </w:rPr>
        <w:t xml:space="preserve">cash disbursement</w:t>
      </w:r>
      <w:r>
        <w:rPr>
          <w:rFonts w:ascii="Times New Roman" w:cs="Times New Roman" w:eastAsia="Times New Roman" w:hAnsi="Times New Roman"/>
          <w:sz w:val="23"/>
          <w:szCs w:val="23"/>
        </w:rPr>
        <w:t xml:space="preserve"> of that salary is </w:t>
      </w:r>
      <w:r>
        <w:rPr>
          <w:rFonts w:ascii="Times New Roman" w:cs="Times New Roman" w:eastAsia="Times New Roman" w:hAnsi="Times New Roman"/>
          <w:b/>
          <w:bCs/>
          <w:sz w:val="23"/>
          <w:szCs w:val="23"/>
        </w:rPr>
        <w:t xml:space="preserve">deferred</w:t>
      </w:r>
      <w:r>
        <w:rPr>
          <w:rFonts w:ascii="Times New Roman" w:cs="Times New Roman" w:eastAsia="Times New Roman" w:hAnsi="Times New Roman"/>
          <w:sz w:val="23"/>
          <w:szCs w:val="23"/>
        </w:rPr>
        <w:t xml:space="preserve">, beginning [START DATE] and continuing until [END DATE OR TRIGGERING EVENT — e.g., “the closing of the Company’s next equity financing of not less than $[AMOUNT]”];</w:t>
      </w:r>
    </w:p>
    <w:p>
      <w:pPr>
        <w:pStyle w:val="ListParagraph"/>
        <w:numPr>
          <w:ilvl w:val="0"/>
          <w:numId w:val="1"/>
        </w:numPr>
        <w:spacing w:after="120" w:line="276"/>
      </w:pPr>
      <w:r>
        <w:rPr>
          <w:rFonts w:ascii="Times New Roman" w:cs="Times New Roman" w:eastAsia="Times New Roman" w:hAnsi="Times New Roman"/>
          <w:sz w:val="23"/>
          <w:szCs w:val="23"/>
        </w:rPr>
        <w:t xml:space="preserve">the deferred amounts </w:t>
      </w:r>
      <w:r>
        <w:rPr>
          <w:rFonts w:ascii="Times New Roman" w:cs="Times New Roman" w:eastAsia="Times New Roman" w:hAnsi="Times New Roman"/>
          <w:b/>
          <w:bCs/>
          <w:sz w:val="23"/>
          <w:szCs w:val="23"/>
        </w:rPr>
        <w:t xml:space="preserve">accrue as a liability of the Company</w:t>
      </w:r>
      <w:r>
        <w:rPr>
          <w:rFonts w:ascii="Times New Roman" w:cs="Times New Roman" w:eastAsia="Times New Roman" w:hAnsi="Times New Roman"/>
          <w:sz w:val="23"/>
          <w:szCs w:val="23"/>
        </w:rPr>
        <w:t xml:space="preserve"> payable to Mr. Devani [WITH INTEREST AT [RATE] / WITHOUT INTEREST]; and</w:t>
      </w:r>
    </w:p>
    <w:p>
      <w:pPr>
        <w:pStyle w:val="ListParagraph"/>
        <w:numPr>
          <w:ilvl w:val="0"/>
          <w:numId w:val="1"/>
        </w:numPr>
        <w:spacing w:after="120" w:line="276"/>
      </w:pPr>
      <w:r>
        <w:rPr>
          <w:rFonts w:ascii="Times New Roman" w:cs="Times New Roman" w:eastAsia="Times New Roman" w:hAnsi="Times New Roman"/>
          <w:sz w:val="23"/>
          <w:szCs w:val="23"/>
        </w:rPr>
        <w:t xml:space="preserve">nothing in the resolution reduces, waives, or forgives any portion of the compensation owed.</w:t>
      </w:r>
    </w:p>
    <w:p>
      <w:pPr>
        <w:spacing w:after="160" w:line="276"/>
      </w:pPr>
      <w:r>
        <w:rPr>
          <w:rFonts w:ascii="Times New Roman" w:cs="Times New Roman" w:eastAsia="Times New Roman" w:hAnsi="Times New Roman"/>
          <w:sz w:val="23"/>
          <w:szCs w:val="23"/>
        </w:rPr>
        <w:t xml:space="preserve">(Exhibit [A] — certified copy of the Deferral Resolution, with signature page.)</w:t>
      </w:r>
    </w:p>
    <w:p>
      <w:pPr>
        <w:keepNext/>
        <w:spacing w:after="160" w:before="320"/>
      </w:pPr>
      <w:r>
        <w:rPr>
          <w:rFonts w:ascii="Times New Roman" w:cs="Times New Roman" w:eastAsia="Times New Roman" w:hAnsi="Times New Roman"/>
          <w:b/>
          <w:bCs/>
          <w:sz w:val="23"/>
          <w:szCs w:val="23"/>
        </w:rPr>
        <w:t xml:space="preserve">D.  The deferred compensation is a real, recorded, outstanding obligation</w:t>
      </w:r>
    </w:p>
    <w:p>
      <w:pPr>
        <w:spacing w:after="160" w:line="276"/>
      </w:pPr>
      <w:r>
        <w:rPr>
          <w:rFonts w:ascii="Times New Roman" w:cs="Times New Roman" w:eastAsia="Times New Roman" w:hAnsi="Times New Roman"/>
          <w:sz w:val="23"/>
          <w:szCs w:val="23"/>
        </w:rPr>
        <w:t xml:space="preserve">The deferred amounts are not a fiction of paperwork. They appear as </w:t>
      </w:r>
      <w:r>
        <w:rPr>
          <w:rFonts w:ascii="Times New Roman" w:cs="Times New Roman" w:eastAsia="Times New Roman" w:hAnsi="Times New Roman"/>
          <w:b/>
          <w:bCs/>
          <w:sz w:val="23"/>
          <w:szCs w:val="23"/>
        </w:rPr>
        <w:t xml:space="preserve">accrued compensation on Octet’s balance sheet</w:t>
      </w:r>
      <w:r>
        <w:rPr>
          <w:rFonts w:ascii="Times New Roman" w:cs="Times New Roman" w:eastAsia="Times New Roman" w:hAnsi="Times New Roman"/>
          <w:sz w:val="23"/>
          <w:szCs w:val="23"/>
        </w:rPr>
        <w:t xml:space="preserve"> for each period since the deferral began, and in the company’s payroll records maintained by [PAYROLL PROVIDER], with which Mr. Devani remained an actively enrolled W-2 employee throughout the RFE period. As of [DATE], the outstanding accrued balance owed to Mr. Devani is </w:t>
      </w:r>
      <w:r>
        <w:rPr>
          <w:rFonts w:ascii="Times New Roman" w:cs="Times New Roman" w:eastAsia="Times New Roman" w:hAnsi="Times New Roman"/>
          <w:b/>
          <w:bCs/>
          <w:sz w:val="23"/>
          <w:szCs w:val="23"/>
        </w:rPr>
        <w:t xml:space="preserve">$[AMOUNT]</w:t>
      </w:r>
      <w:r>
        <w:rPr>
          <w:rFonts w:ascii="Times New Roman" w:cs="Times New Roman" w:eastAsia="Times New Roman" w:hAnsi="Times New Roman"/>
          <w:sz w:val="23"/>
          <w:szCs w:val="23"/>
        </w:rPr>
        <w:t xml:space="preserve">.</w:t>
      </w:r>
    </w:p>
    <w:p>
      <w:pPr>
        <w:spacing w:after="160" w:line="276"/>
      </w:pPr>
      <w:r>
        <w:rPr>
          <w:rFonts w:ascii="Times New Roman" w:cs="Times New Roman" w:eastAsia="Times New Roman" w:hAnsi="Times New Roman"/>
          <w:sz w:val="23"/>
          <w:szCs w:val="23"/>
        </w:rPr>
        <w:t xml:space="preserve">(Exhibits [J], [K] — financial statements showing the accrued compensation liability for the periods covering September–November 2025, and payroll-provider records for the same period showing Mr. Devani’s active employee enrollment.)</w:t>
      </w:r>
    </w:p>
    <w:p>
      <w:pPr>
        <w:keepNext/>
        <w:spacing w:after="160" w:before="320"/>
      </w:pPr>
      <w:r>
        <w:rPr>
          <w:rFonts w:ascii="Times New Roman" w:cs="Times New Roman" w:eastAsia="Times New Roman" w:hAnsi="Times New Roman"/>
          <w:b/>
          <w:bCs/>
          <w:sz w:val="23"/>
          <w:szCs w:val="23"/>
        </w:rPr>
        <w:t xml:space="preserve">E.  Non-cash remuneration during the RFE period</w:t>
      </w:r>
    </w:p>
    <w:p>
      <w:pPr>
        <w:spacing w:after="160" w:line="276"/>
      </w:pPr>
      <w:r>
        <w:rPr>
          <w:rFonts w:ascii="Times New Roman" w:cs="Times New Roman" w:eastAsia="Times New Roman" w:hAnsi="Times New Roman"/>
          <w:sz w:val="23"/>
          <w:szCs w:val="23"/>
        </w:rPr>
        <w:t xml:space="preserve">Octet provided, and paid the premiums for, </w:t>
      </w:r>
      <w:r>
        <w:rPr>
          <w:rFonts w:ascii="Times New Roman" w:cs="Times New Roman" w:eastAsia="Times New Roman" w:hAnsi="Times New Roman"/>
          <w:b/>
          <w:bCs/>
          <w:sz w:val="23"/>
          <w:szCs w:val="23"/>
        </w:rPr>
        <w:t xml:space="preserve">employer-sponsored health insurance</w:t>
      </w:r>
      <w:r>
        <w:rPr>
          <w:rFonts w:ascii="Times New Roman" w:cs="Times New Roman" w:eastAsia="Times New Roman" w:hAnsi="Times New Roman"/>
          <w:sz w:val="23"/>
          <w:szCs w:val="23"/>
        </w:rPr>
        <w:t xml:space="preserve"> covering Mr. Devani continuously through the RFE period, under plan [PLAN / CARRIER NAME], at a company cost of $[AMOUNT] per month. (Exhibit [L] — enrollment confirmation and carrier invoices showing premiums paid by Octet for September, October, and November 2025.) [ADD ANY OTHER BENEFITS ACTUALLY PROVIDED: equity vesting under his [DATE] stock agreement, expense reimbursement, device or technology allowance, professional liability coverage.]</w:t>
      </w:r>
    </w:p>
    <w:p>
      <w:pPr>
        <w:keepNext/>
        <w:spacing w:after="160" w:before="320"/>
      </w:pPr>
      <w:r>
        <w:rPr>
          <w:rFonts w:ascii="Times New Roman" w:cs="Times New Roman" w:eastAsia="Times New Roman" w:hAnsi="Times New Roman"/>
          <w:b/>
          <w:bCs/>
          <w:sz w:val="23"/>
          <w:szCs w:val="23"/>
        </w:rPr>
        <w:t xml:space="preserve">F.  The pay records requested do not exist for this period, and the reason is documented</w:t>
      </w:r>
    </w:p>
    <w:p>
      <w:pPr>
        <w:spacing w:after="160" w:line="276"/>
      </w:pPr>
      <w:r>
        <w:rPr>
          <w:rFonts w:ascii="Times New Roman" w:cs="Times New Roman" w:eastAsia="Times New Roman" w:hAnsi="Times New Roman"/>
          <w:sz w:val="23"/>
          <w:szCs w:val="23"/>
        </w:rPr>
        <w:t xml:space="preserve">Because no cash wages were disbursed to Mr. Devani between September 10, 2025 and November 10, 2025, pursuant to the Deferral Resolution, </w:t>
      </w:r>
      <w:r>
        <w:rPr>
          <w:rFonts w:ascii="Times New Roman" w:cs="Times New Roman" w:eastAsia="Times New Roman" w:hAnsi="Times New Roman"/>
          <w:b/>
          <w:bCs/>
          <w:sz w:val="23"/>
          <w:szCs w:val="23"/>
        </w:rPr>
        <w:t xml:space="preserve">no earnings statements, leave-and-earnings statements, or pay stubs were generated for those pay periods.</w:t>
      </w:r>
      <w:r>
        <w:rPr>
          <w:rFonts w:ascii="Times New Roman" w:cs="Times New Roman" w:eastAsia="Times New Roman" w:hAnsi="Times New Roman"/>
          <w:sz w:val="23"/>
          <w:szCs w:val="23"/>
        </w:rPr>
        <w:t xml:space="preserve"> The Petitioner states this plainly rather than submit records that do not exist. This fact is attested to under penalty of perjury in the declarations of [OFFICER / DIRECTOR NAME] (Exhibit [B]) and Mr. Devani (Exhibit [Q]).</w:t>
      </w:r>
    </w:p>
    <w:p>
      <w:pPr>
        <w:spacing w:after="160" w:line="276"/>
      </w:pPr>
      <w:r>
        <w:rPr>
          <w:rFonts w:ascii="Times New Roman" w:cs="Times New Roman" w:eastAsia="Times New Roman" w:hAnsi="Times New Roman"/>
          <w:i/>
          <w:iCs/>
          <w:sz w:val="23"/>
          <w:szCs w:val="23"/>
        </w:rPr>
        <w:t xml:space="preserve">[Select the payroll posture below that is accurate and delete the others.]</w:t>
      </w:r>
    </w:p>
    <w:p>
      <w:pPr>
        <w:pStyle w:val="ListParagraph"/>
        <w:numPr>
          <w:ilvl w:val="0"/>
          <w:numId w:val="1"/>
        </w:numPr>
        <w:spacing w:after="120" w:line="276"/>
      </w:pPr>
      <w:r>
        <w:rPr>
          <w:rFonts w:ascii="Times New Roman" w:cs="Times New Roman" w:eastAsia="Times New Roman" w:hAnsi="Times New Roman"/>
          <w:i/>
          <w:iCs/>
          <w:sz w:val="23"/>
          <w:szCs w:val="23"/>
        </w:rPr>
        <w:t xml:space="preserve">[If he remained enrolled with zero-dollar runs:]</w:t>
      </w:r>
      <w:r>
        <w:rPr>
          <w:rFonts w:ascii="Times New Roman" w:cs="Times New Roman" w:eastAsia="Times New Roman" w:hAnsi="Times New Roman"/>
          <w:sz w:val="23"/>
          <w:szCs w:val="23"/>
        </w:rPr>
        <w:t xml:space="preserve"> Mr. Devani remained an actively enrolled employee in Octet’s payroll system, [PAYROLL PROVIDER], throughout the RFE period. The enclosed payroll register and employee-status records (Exhibit [K]) show his active employment record and the zero-dollar disbursement for each pay period.</w:t>
      </w:r>
    </w:p>
    <w:p>
      <w:pPr>
        <w:pStyle w:val="ListParagraph"/>
        <w:numPr>
          <w:ilvl w:val="0"/>
          <w:numId w:val="1"/>
        </w:numPr>
        <w:spacing w:after="120" w:line="276"/>
      </w:pPr>
      <w:r>
        <w:rPr>
          <w:rFonts w:ascii="Times New Roman" w:cs="Times New Roman" w:eastAsia="Times New Roman" w:hAnsi="Times New Roman"/>
          <w:i/>
          <w:iCs/>
          <w:sz w:val="23"/>
          <w:szCs w:val="23"/>
        </w:rPr>
        <w:t xml:space="preserve">[If enrolled but no payroll runs were processed:]</w:t>
      </w:r>
      <w:r>
        <w:rPr>
          <w:rFonts w:ascii="Times New Roman" w:cs="Times New Roman" w:eastAsia="Times New Roman" w:hAnsi="Times New Roman"/>
          <w:sz w:val="23"/>
          <w:szCs w:val="23"/>
        </w:rPr>
        <w:t xml:space="preserve"> Mr. Devani remained an actively enrolled employee of record in Octet’s payroll system, [PAYROLL PROVIDER], throughout the RFE period. Because no disbursement was made, no payroll run was processed for him during those pay periods. The enclosed employee-status records (Exhibit [K]) show his continuous active enrollment and the dates of his most recent payroll runs before and after the deferral.</w:t>
      </w:r>
    </w:p>
    <w:p>
      <w:pPr>
        <w:pStyle w:val="ListParagraph"/>
        <w:numPr>
          <w:ilvl w:val="0"/>
          <w:numId w:val="1"/>
        </w:numPr>
        <w:spacing w:after="120" w:line="276"/>
      </w:pPr>
      <w:r>
        <w:rPr>
          <w:rFonts w:ascii="Times New Roman" w:cs="Times New Roman" w:eastAsia="Times New Roman" w:hAnsi="Times New Roman"/>
          <w:i/>
          <w:iCs/>
          <w:sz w:val="23"/>
          <w:szCs w:val="23"/>
        </w:rPr>
        <w:t xml:space="preserve">[If payroll was suspended entirely:]</w:t>
      </w:r>
      <w:r>
        <w:rPr>
          <w:rFonts w:ascii="Times New Roman" w:cs="Times New Roman" w:eastAsia="Times New Roman" w:hAnsi="Times New Roman"/>
          <w:sz w:val="23"/>
          <w:szCs w:val="23"/>
        </w:rPr>
        <w:t xml:space="preserve"> Octet suspended payroll processing [entirely / for its executive team] from [DATE] to [DATE] as part of the cash-conservation measures adopted by the Board. Exhibit [V] documents that suspension and its reinstatement on [DATE]. Mr. Devani’s employment continued throughout; only the payroll disbursement was suspended.</w:t>
      </w:r>
    </w:p>
    <w:p>
      <w:pPr>
        <w:spacing w:after="160" w:line="276"/>
      </w:pPr>
      <w:r>
        <w:rPr>
          <w:rFonts w:ascii="Times New Roman" w:cs="Times New Roman" w:eastAsia="Times New Roman" w:hAnsi="Times New Roman"/>
          <w:sz w:val="23"/>
          <w:szCs w:val="23"/>
        </w:rPr>
        <w:t xml:space="preserve">Related tax records follow from the same fact and are enclosed so that the record is complete: </w:t>
      </w:r>
      <w:r>
        <w:rPr>
          <w:rFonts w:ascii="Times New Roman" w:cs="Times New Roman" w:eastAsia="Times New Roman" w:hAnsi="Times New Roman"/>
          <w:b/>
          <w:bCs/>
          <w:sz w:val="23"/>
          <w:szCs w:val="23"/>
        </w:rPr>
        <w:t xml:space="preserve">Form W-2 for tax year 2025</w:t>
      </w:r>
      <w:r>
        <w:rPr>
          <w:rFonts w:ascii="Times New Roman" w:cs="Times New Roman" w:eastAsia="Times New Roman" w:hAnsi="Times New Roman"/>
          <w:sz w:val="23"/>
          <w:szCs w:val="23"/>
        </w:rPr>
        <w:t xml:space="preserve"> (Exhibit [N]) reports $[AMOUNT] in wages paid [/ no wages were reported for the deferral months because none were disbursed], and </w:t>
      </w:r>
      <w:r>
        <w:rPr>
          <w:rFonts w:ascii="Times New Roman" w:cs="Times New Roman" w:eastAsia="Times New Roman" w:hAnsi="Times New Roman"/>
          <w:b/>
          <w:bCs/>
          <w:sz w:val="23"/>
          <w:szCs w:val="23"/>
        </w:rPr>
        <w:t xml:space="preserve">IRS Forms 941 for Q3 and Q4 2025</w:t>
      </w:r>
      <w:r>
        <w:rPr>
          <w:rFonts w:ascii="Times New Roman" w:cs="Times New Roman" w:eastAsia="Times New Roman" w:hAnsi="Times New Roman"/>
          <w:sz w:val="23"/>
          <w:szCs w:val="23"/>
        </w:rPr>
        <w:t xml:space="preserve"> (Exhibit [N]) reflect the company’s wage reporting for those quarters. [IF ANY DEFERRED AMOUNT HAS SINCE BEEN PAID: Exhibit [O] evidences payment of $[AMOUNT] of the deferred balance on [DATE], confirming that the accrued obligation was real and has been honored.]</w:t>
      </w:r>
    </w:p>
    <w:p>
      <w:pPr>
        <w:keepNext/>
        <w:spacing w:after="160" w:before="320"/>
      </w:pPr>
      <w:r>
        <w:rPr>
          <w:rFonts w:ascii="Times New Roman" w:cs="Times New Roman" w:eastAsia="Times New Roman" w:hAnsi="Times New Roman"/>
          <w:b/>
          <w:bCs/>
          <w:sz w:val="23"/>
          <w:szCs w:val="23"/>
        </w:rPr>
        <w:t xml:space="preserve">G.  Evidence submitted in place of the requested pay records</w:t>
      </w:r>
    </w:p>
    <w:p>
      <w:pPr>
        <w:spacing w:after="160" w:line="276"/>
      </w:pPr>
      <w:r>
        <w:rPr>
          <w:rFonts w:ascii="Times New Roman" w:cs="Times New Roman" w:eastAsia="Times New Roman" w:hAnsi="Times New Roman"/>
          <w:sz w:val="23"/>
          <w:szCs w:val="23"/>
        </w:rPr>
        <w:t xml:space="preserve">Because the requested records do not exist, the Petitioner submits the following in their place, as the RFE expressly permits. Each item is contemporaneous with the RFE period and, with the exception of the declarations, was generated by a third party or in the ordinary course of the company’s business.</w:t>
      </w:r>
    </w:p>
    <w:p>
      <w:pPr>
        <w:spacing w:after="100" w:line="276"/>
      </w:pPr>
      <w:r>
        <w:rPr>
          <w:rFonts w:ascii="Times New Roman" w:cs="Times New Roman" w:eastAsia="Times New Roman" w:hAnsi="Times New Roman"/>
          <w:i/>
          <w:iCs/>
          <w:sz w:val="23"/>
          <w:szCs w:val="23"/>
        </w:rPr>
        <w:t xml:space="preserve">Records showing the employment relationship existed during the RFE period:</w:t>
      </w:r>
    </w:p>
    <w:p>
      <w:pPr>
        <w:pStyle w:val="ListParagraph"/>
        <w:numPr>
          <w:ilvl w:val="0"/>
          <w:numId w:val="3"/>
        </w:numPr>
        <w:spacing w:after="120" w:line="276"/>
      </w:pPr>
      <w:r>
        <w:rPr>
          <w:rFonts w:ascii="Times New Roman" w:cs="Times New Roman" w:eastAsia="Times New Roman" w:hAnsi="Times New Roman"/>
          <w:b/>
          <w:bCs/>
          <w:sz w:val="23"/>
          <w:szCs w:val="23"/>
        </w:rPr>
        <w:t xml:space="preserve">Employer-paid health insurance.</w:t>
      </w:r>
      <w:r>
        <w:rPr>
          <w:rFonts w:ascii="Times New Roman" w:cs="Times New Roman" w:eastAsia="Times New Roman" w:hAnsi="Times New Roman"/>
          <w:sz w:val="23"/>
          <w:szCs w:val="23"/>
        </w:rPr>
        <w:t xml:space="preserve"> Enrollment confirmation and carrier invoices showing that Octet paid premiums for Mr. Devani’s coverage in September, October, and November 2025 (Exhibit [L]). Group coverage of this kind is available only to active employees, and the premiums are economic consideration conferred by the employer for his service.</w:t>
      </w:r>
    </w:p>
    <w:p>
      <w:pPr>
        <w:pStyle w:val="ListParagraph"/>
        <w:numPr>
          <w:ilvl w:val="0"/>
          <w:numId w:val="3"/>
        </w:numPr>
        <w:spacing w:after="120" w:line="276"/>
      </w:pPr>
      <w:r>
        <w:rPr>
          <w:rFonts w:ascii="Times New Roman" w:cs="Times New Roman" w:eastAsia="Times New Roman" w:hAnsi="Times New Roman"/>
          <w:b/>
          <w:bCs/>
          <w:sz w:val="23"/>
          <w:szCs w:val="23"/>
        </w:rPr>
        <w:t xml:space="preserve">Payroll-platform employee record</w:t>
      </w:r>
      <w:r>
        <w:rPr>
          <w:rFonts w:ascii="Times New Roman" w:cs="Times New Roman" w:eastAsia="Times New Roman" w:hAnsi="Times New Roman"/>
          <w:sz w:val="23"/>
          <w:szCs w:val="23"/>
        </w:rPr>
        <w:t xml:space="preserve"> showing continuous active enrollment (Exhibit [K]).</w:t>
      </w:r>
    </w:p>
    <w:p>
      <w:pPr>
        <w:pStyle w:val="ListParagraph"/>
        <w:numPr>
          <w:ilvl w:val="0"/>
          <w:numId w:val="3"/>
        </w:numPr>
        <w:spacing w:after="120" w:line="276"/>
      </w:pPr>
      <w:r>
        <w:rPr>
          <w:rFonts w:ascii="Times New Roman" w:cs="Times New Roman" w:eastAsia="Times New Roman" w:hAnsi="Times New Roman"/>
          <w:b/>
          <w:bCs/>
          <w:sz w:val="23"/>
          <w:szCs w:val="23"/>
        </w:rPr>
        <w:t xml:space="preserve">Corporate filings and authority records</w:t>
      </w:r>
      <w:r>
        <w:rPr>
          <w:rFonts w:ascii="Times New Roman" w:cs="Times New Roman" w:eastAsia="Times New Roman" w:hAnsi="Times New Roman"/>
          <w:sz w:val="23"/>
          <w:szCs w:val="23"/>
        </w:rPr>
        <w:t xml:space="preserve"> identifying Mr. Devani as Octet’s Chief Executive Officer during the period — [STATE] annual/biennial report filed [DATE], corporate banking signature authority, and [D&amp;O POLICY / OTHER] (Exhibits [S], [T]).</w:t>
      </w:r>
    </w:p>
    <w:p>
      <w:pPr>
        <w:spacing w:after="100" w:line="276"/>
      </w:pPr>
      <w:r>
        <w:rPr>
          <w:rFonts w:ascii="Times New Roman" w:cs="Times New Roman" w:eastAsia="Times New Roman" w:hAnsi="Times New Roman"/>
          <w:i/>
          <w:iCs/>
          <w:sz w:val="23"/>
          <w:szCs w:val="23"/>
        </w:rPr>
        <w:t xml:space="preserve">Records showing the compensation was earned and remains owed:</w:t>
      </w:r>
    </w:p>
    <w:p>
      <w:pPr>
        <w:pStyle w:val="ListParagraph"/>
        <w:numPr>
          <w:ilvl w:val="0"/>
          <w:numId w:val="3"/>
        </w:numPr>
        <w:spacing w:after="120" w:line="276"/>
      </w:pPr>
      <w:r>
        <w:rPr>
          <w:rFonts w:ascii="Times New Roman" w:cs="Times New Roman" w:eastAsia="Times New Roman" w:hAnsi="Times New Roman"/>
          <w:sz w:val="23"/>
          <w:szCs w:val="23"/>
        </w:rPr>
        <w:t xml:space="preserve">The </w:t>
      </w:r>
      <w:r>
        <w:rPr>
          <w:rFonts w:ascii="Times New Roman" w:cs="Times New Roman" w:eastAsia="Times New Roman" w:hAnsi="Times New Roman"/>
          <w:b/>
          <w:bCs/>
          <w:sz w:val="23"/>
          <w:szCs w:val="23"/>
        </w:rPr>
        <w:t xml:space="preserve">Deferral Resolution</w:t>
      </w:r>
      <w:r>
        <w:rPr>
          <w:rFonts w:ascii="Times New Roman" w:cs="Times New Roman" w:eastAsia="Times New Roman" w:hAnsi="Times New Roman"/>
          <w:sz w:val="23"/>
          <w:szCs w:val="23"/>
        </w:rPr>
        <w:t xml:space="preserve"> and Mr. Devani’s </w:t>
      </w:r>
      <w:r>
        <w:rPr>
          <w:rFonts w:ascii="Times New Roman" w:cs="Times New Roman" w:eastAsia="Times New Roman" w:hAnsi="Times New Roman"/>
          <w:b/>
          <w:bCs/>
          <w:sz w:val="23"/>
          <w:szCs w:val="23"/>
        </w:rPr>
        <w:t xml:space="preserve">employment agreement</w:t>
      </w:r>
      <w:r>
        <w:rPr>
          <w:rFonts w:ascii="Times New Roman" w:cs="Times New Roman" w:eastAsia="Times New Roman" w:hAnsi="Times New Roman"/>
          <w:sz w:val="23"/>
          <w:szCs w:val="23"/>
        </w:rPr>
        <w:t xml:space="preserve"> (Exhibits [A], [P]).</w:t>
      </w:r>
    </w:p>
    <w:p>
      <w:pPr>
        <w:pStyle w:val="ListParagraph"/>
        <w:numPr>
          <w:ilvl w:val="0"/>
          <w:numId w:val="3"/>
        </w:numPr>
        <w:spacing w:after="120" w:line="276"/>
      </w:pPr>
      <w:r>
        <w:rPr>
          <w:rFonts w:ascii="Times New Roman" w:cs="Times New Roman" w:eastAsia="Times New Roman" w:hAnsi="Times New Roman"/>
          <w:b/>
          <w:bCs/>
          <w:sz w:val="23"/>
          <w:szCs w:val="23"/>
        </w:rPr>
        <w:t xml:space="preserve">Accrued-compensation entries and financial statements</w:t>
      </w:r>
      <w:r>
        <w:rPr>
          <w:rFonts w:ascii="Times New Roman" w:cs="Times New Roman" w:eastAsia="Times New Roman" w:hAnsi="Times New Roman"/>
          <w:sz w:val="23"/>
          <w:szCs w:val="23"/>
        </w:rPr>
        <w:t xml:space="preserve"> for the periods covering September–November 2025, with a confirming letter from Octet’s [CPA / BOOKKEEPER] (Exhibits [J], [U]).</w:t>
      </w:r>
    </w:p>
    <w:p>
      <w:pPr>
        <w:spacing w:after="100" w:line="276"/>
      </w:pPr>
      <w:r>
        <w:rPr>
          <w:rFonts w:ascii="Times New Roman" w:cs="Times New Roman" w:eastAsia="Times New Roman" w:hAnsi="Times New Roman"/>
          <w:i/>
          <w:iCs/>
          <w:sz w:val="23"/>
          <w:szCs w:val="23"/>
        </w:rPr>
        <w:t xml:space="preserve">Records showing the services were actually performed:</w:t>
      </w:r>
    </w:p>
    <w:p>
      <w:pPr>
        <w:pStyle w:val="ListParagraph"/>
        <w:numPr>
          <w:ilvl w:val="0"/>
          <w:numId w:val="3"/>
        </w:numPr>
        <w:spacing w:after="120" w:line="276"/>
      </w:pPr>
      <w:r>
        <w:rPr>
          <w:rFonts w:ascii="Times New Roman" w:cs="Times New Roman" w:eastAsia="Times New Roman" w:hAnsi="Times New Roman"/>
          <w:b/>
          <w:bCs/>
          <w:sz w:val="23"/>
          <w:szCs w:val="23"/>
        </w:rPr>
        <w:t xml:space="preserve">Board minutes</w:t>
      </w:r>
      <w:r>
        <w:rPr>
          <w:rFonts w:ascii="Times New Roman" w:cs="Times New Roman" w:eastAsia="Times New Roman" w:hAnsi="Times New Roman"/>
          <w:sz w:val="23"/>
          <w:szCs w:val="23"/>
        </w:rPr>
        <w:t xml:space="preserve">, </w:t>
      </w:r>
      <w:r>
        <w:rPr>
          <w:rFonts w:ascii="Times New Roman" w:cs="Times New Roman" w:eastAsia="Times New Roman" w:hAnsi="Times New Roman"/>
          <w:b/>
          <w:bCs/>
          <w:sz w:val="23"/>
          <w:szCs w:val="23"/>
        </w:rPr>
        <w:t xml:space="preserve">executed financing documents</w:t>
      </w:r>
      <w:r>
        <w:rPr>
          <w:rFonts w:ascii="Times New Roman" w:cs="Times New Roman" w:eastAsia="Times New Roman" w:hAnsi="Times New Roman"/>
          <w:sz w:val="23"/>
          <w:szCs w:val="23"/>
        </w:rPr>
        <w:t xml:space="preserve">, </w:t>
      </w:r>
      <w:r>
        <w:rPr>
          <w:rFonts w:ascii="Times New Roman" w:cs="Times New Roman" w:eastAsia="Times New Roman" w:hAnsi="Times New Roman"/>
          <w:b/>
          <w:bCs/>
          <w:sz w:val="23"/>
          <w:szCs w:val="23"/>
        </w:rPr>
        <w:t xml:space="preserve">commercial agreements signed by Mr. Devani as CEO</w:t>
      </w:r>
      <w:r>
        <w:rPr>
          <w:rFonts w:ascii="Times New Roman" w:cs="Times New Roman" w:eastAsia="Times New Roman" w:hAnsi="Times New Roman"/>
          <w:sz w:val="23"/>
          <w:szCs w:val="23"/>
        </w:rPr>
        <w:t xml:space="preserve">, </w:t>
      </w:r>
      <w:r>
        <w:rPr>
          <w:rFonts w:ascii="Times New Roman" w:cs="Times New Roman" w:eastAsia="Times New Roman" w:hAnsi="Times New Roman"/>
          <w:b/>
          <w:bCs/>
          <w:sz w:val="23"/>
          <w:szCs w:val="23"/>
        </w:rPr>
        <w:t xml:space="preserve">dated investor correspondence</w:t>
      </w:r>
      <w:r>
        <w:rPr>
          <w:rFonts w:ascii="Times New Roman" w:cs="Times New Roman" w:eastAsia="Times New Roman" w:hAnsi="Times New Roman"/>
          <w:sz w:val="23"/>
          <w:szCs w:val="23"/>
        </w:rPr>
        <w:t xml:space="preserve">, and </w:t>
      </w:r>
      <w:r>
        <w:rPr>
          <w:rFonts w:ascii="Times New Roman" w:cs="Times New Roman" w:eastAsia="Times New Roman" w:hAnsi="Times New Roman"/>
          <w:b/>
          <w:bCs/>
          <w:sz w:val="23"/>
          <w:szCs w:val="23"/>
        </w:rPr>
        <w:t xml:space="preserve">third-party materials identifying him as Octet’s CEO</w:t>
      </w:r>
      <w:r>
        <w:rPr>
          <w:rFonts w:ascii="Times New Roman" w:cs="Times New Roman" w:eastAsia="Times New Roman" w:hAnsi="Times New Roman"/>
          <w:sz w:val="23"/>
          <w:szCs w:val="23"/>
        </w:rPr>
        <w:t xml:space="preserve"> — all dated within the RFE period (Exhibits [C]–[I]).</w:t>
      </w:r>
    </w:p>
    <w:p>
      <w:pPr>
        <w:spacing w:after="100" w:line="276"/>
      </w:pPr>
      <w:r>
        <w:rPr>
          <w:rFonts w:ascii="Times New Roman" w:cs="Times New Roman" w:eastAsia="Times New Roman" w:hAnsi="Times New Roman"/>
          <w:i/>
          <w:iCs/>
          <w:sz w:val="23"/>
          <w:szCs w:val="23"/>
        </w:rPr>
        <w:t xml:space="preserve">Records showing the pattern before and after the deferral:</w:t>
      </w:r>
    </w:p>
    <w:p>
      <w:pPr>
        <w:pStyle w:val="ListParagraph"/>
        <w:numPr>
          <w:ilvl w:val="0"/>
          <w:numId w:val="3"/>
        </w:numPr>
        <w:spacing w:after="120" w:line="276"/>
      </w:pPr>
      <w:r>
        <w:rPr>
          <w:rFonts w:ascii="Times New Roman" w:cs="Times New Roman" w:eastAsia="Times New Roman" w:hAnsi="Times New Roman"/>
          <w:b/>
          <w:bCs/>
          <w:sz w:val="23"/>
          <w:szCs w:val="23"/>
        </w:rPr>
        <w:t xml:space="preserve">Payroll and pay records from the periods immediately before the deferral began and after it ended</w:t>
      </w:r>
      <w:r>
        <w:rPr>
          <w:rFonts w:ascii="Times New Roman" w:cs="Times New Roman" w:eastAsia="Times New Roman" w:hAnsi="Times New Roman"/>
          <w:sz w:val="23"/>
          <w:szCs w:val="23"/>
        </w:rPr>
        <w:t xml:space="preserve"> (Exhibit [R]), showing that Mr. Devani was paid a regular salary as CEO before the deferral [and has been paid again since [DATE]]. The deferral was a defined interruption in disbursement within a continuous employment relationship, not the absence of one.</w:t>
      </w:r>
    </w:p>
    <w:p>
      <w:pPr>
        <w:spacing w:after="100" w:line="276"/>
      </w:pPr>
      <w:r>
        <w:rPr>
          <w:rFonts w:ascii="Times New Roman" w:cs="Times New Roman" w:eastAsia="Times New Roman" w:hAnsi="Times New Roman"/>
          <w:i/>
          <w:iCs/>
          <w:sz w:val="23"/>
          <w:szCs w:val="23"/>
        </w:rPr>
        <w:t xml:space="preserve">Sworn testimony:</w:t>
      </w:r>
    </w:p>
    <w:p>
      <w:pPr>
        <w:pStyle w:val="ListParagraph"/>
        <w:numPr>
          <w:ilvl w:val="0"/>
          <w:numId w:val="3"/>
        </w:numPr>
        <w:spacing w:after="120" w:line="276"/>
      </w:pPr>
      <w:r>
        <w:rPr>
          <w:rFonts w:ascii="Times New Roman" w:cs="Times New Roman" w:eastAsia="Times New Roman" w:hAnsi="Times New Roman"/>
          <w:sz w:val="23"/>
          <w:szCs w:val="23"/>
        </w:rPr>
        <w:t xml:space="preserve">Declarations of [OFFICER / DIRECTOR NAME] (Exhibit [B]) and Mr. Devani (Exhibit [Q]).</w:t>
      </w:r>
    </w:p>
    <w:p>
      <w:pPr>
        <w:keepNext/>
        <w:spacing w:after="160" w:before="320"/>
      </w:pPr>
      <w:r>
        <w:rPr>
          <w:rFonts w:ascii="Times New Roman" w:cs="Times New Roman" w:eastAsia="Times New Roman" w:hAnsi="Times New Roman"/>
          <w:b/>
          <w:bCs/>
          <w:sz w:val="24"/>
          <w:szCs w:val="24"/>
        </w:rPr>
        <w:t xml:space="preserve">III.  Legal Argument: Deferred Cash Compensation Does Not Affect Maintenance of O-1 Status</w:t>
      </w:r>
    </w:p>
    <w:p>
      <w:pPr>
        <w:keepNext/>
        <w:spacing w:after="160" w:before="320"/>
      </w:pPr>
      <w:r>
        <w:rPr>
          <w:rFonts w:ascii="Times New Roman" w:cs="Times New Roman" w:eastAsia="Times New Roman" w:hAnsi="Times New Roman"/>
          <w:b/>
          <w:bCs/>
          <w:sz w:val="23"/>
          <w:szCs w:val="23"/>
        </w:rPr>
        <w:t xml:space="preserve">A.  The elements of maintaining O-1 status do not include receipt of cash wages</w:t>
      </w:r>
    </w:p>
    <w:p>
      <w:pPr>
        <w:spacing w:after="160" w:line="276"/>
      </w:pPr>
      <w:r>
        <w:rPr>
          <w:rFonts w:ascii="Times New Roman" w:cs="Times New Roman" w:eastAsia="Times New Roman" w:hAnsi="Times New Roman"/>
          <w:sz w:val="23"/>
          <w:szCs w:val="23"/>
        </w:rPr>
        <w:t xml:space="preserve">An O-1 nonimmigrant maintains status by remaining within the terms and conditions of the classification in which he was admitted. See INA § 237(a)(1)(C)(i), 8 U.S.C. § 1227(a)(1)(C)(i). For an O-1 beneficiary those terms are:</w:t>
      </w:r>
    </w:p>
    <w:p>
      <w:pPr>
        <w:pStyle w:val="ListParagraph"/>
        <w:numPr>
          <w:ilvl w:val="0"/>
          <w:numId w:val="4"/>
        </w:numPr>
        <w:spacing w:after="120" w:line="276"/>
      </w:pPr>
      <w:r>
        <w:rPr>
          <w:rFonts w:ascii="Times New Roman" w:cs="Times New Roman" w:eastAsia="Times New Roman" w:hAnsi="Times New Roman"/>
          <w:b/>
          <w:bCs/>
          <w:sz w:val="23"/>
          <w:szCs w:val="23"/>
        </w:rPr>
        <w:t xml:space="preserve">Employment only by the petitioning employer.</w:t>
      </w:r>
      <w:r>
        <w:rPr>
          <w:rFonts w:ascii="Times New Roman" w:cs="Times New Roman" w:eastAsia="Times New Roman" w:hAnsi="Times New Roman"/>
          <w:sz w:val="23"/>
          <w:szCs w:val="23"/>
        </w:rPr>
        <w:t xml:space="preserve"> “An alien in this status may be employed only by the petitioner through whom the status was obtained.” 8 C.F.R. § 274a.12(b)(13).</w:t>
      </w:r>
    </w:p>
    <w:p>
      <w:pPr>
        <w:pStyle w:val="ListParagraph"/>
        <w:numPr>
          <w:ilvl w:val="0"/>
          <w:numId w:val="4"/>
        </w:numPr>
        <w:spacing w:after="120" w:line="276"/>
      </w:pPr>
      <w:r>
        <w:rPr>
          <w:rFonts w:ascii="Times New Roman" w:cs="Times New Roman" w:eastAsia="Times New Roman" w:hAnsi="Times New Roman"/>
          <w:b/>
          <w:bCs/>
          <w:sz w:val="23"/>
          <w:szCs w:val="23"/>
        </w:rPr>
        <w:t xml:space="preserve">Employment only in the approved capacity and activity.</w:t>
      </w:r>
      <w:r>
        <w:rPr>
          <w:rFonts w:ascii="Times New Roman" w:cs="Times New Roman" w:eastAsia="Times New Roman" w:hAnsi="Times New Roman"/>
          <w:sz w:val="23"/>
          <w:szCs w:val="23"/>
        </w:rPr>
        <w:t xml:space="preserve"> 8 C.F.R. § 214.2(o)(8)(iii)(A)(1) makes revocation appropriate where “[t]he beneficiary is no longer employed by the petitioner </w:t>
      </w:r>
      <w:r>
        <w:rPr>
          <w:rFonts w:ascii="Times New Roman" w:cs="Times New Roman" w:eastAsia="Times New Roman" w:hAnsi="Times New Roman"/>
          <w:b/>
          <w:bCs/>
          <w:sz w:val="23"/>
          <w:szCs w:val="23"/>
        </w:rPr>
        <w:t xml:space="preserve">in the capacity specified in the petition</w:t>
      </w:r>
      <w:r>
        <w:rPr>
          <w:rFonts w:ascii="Times New Roman" w:cs="Times New Roman" w:eastAsia="Times New Roman" w:hAnsi="Times New Roman"/>
          <w:sz w:val="23"/>
          <w:szCs w:val="23"/>
        </w:rPr>
        <w:t xml:space="preserve">.”</w:t>
      </w:r>
    </w:p>
    <w:p>
      <w:pPr>
        <w:pStyle w:val="ListParagraph"/>
        <w:numPr>
          <w:ilvl w:val="0"/>
          <w:numId w:val="4"/>
        </w:numPr>
        <w:spacing w:after="120" w:line="276"/>
      </w:pPr>
      <w:r>
        <w:rPr>
          <w:rFonts w:ascii="Times New Roman" w:cs="Times New Roman" w:eastAsia="Times New Roman" w:hAnsi="Times New Roman"/>
          <w:b/>
          <w:bCs/>
          <w:sz w:val="23"/>
          <w:szCs w:val="23"/>
        </w:rPr>
        <w:t xml:space="preserve">Employment only during the petition validity period.</w:t>
      </w:r>
      <w:r>
        <w:rPr>
          <w:rFonts w:ascii="Times New Roman" w:cs="Times New Roman" w:eastAsia="Times New Roman" w:hAnsi="Times New Roman"/>
          <w:sz w:val="23"/>
          <w:szCs w:val="23"/>
        </w:rPr>
        <w:t xml:space="preserve"> “The beneficiary may only engage in employment during the validity period of the petition.” 8 C.F.R. § 214.2(o)(10).</w:t>
      </w:r>
    </w:p>
    <w:p>
      <w:pPr>
        <w:pStyle w:val="ListParagraph"/>
        <w:numPr>
          <w:ilvl w:val="0"/>
          <w:numId w:val="4"/>
        </w:numPr>
        <w:spacing w:after="120" w:line="276"/>
      </w:pPr>
      <w:r>
        <w:rPr>
          <w:rFonts w:ascii="Times New Roman" w:cs="Times New Roman" w:eastAsia="Times New Roman" w:hAnsi="Times New Roman"/>
          <w:b/>
          <w:bCs/>
          <w:sz w:val="23"/>
          <w:szCs w:val="23"/>
        </w:rPr>
        <w:t xml:space="preserve">No unauthorized employment.</w:t>
      </w:r>
      <w:r>
        <w:rPr>
          <w:rFonts w:ascii="Times New Roman" w:cs="Times New Roman" w:eastAsia="Times New Roman" w:hAnsi="Times New Roman"/>
          <w:sz w:val="23"/>
          <w:szCs w:val="23"/>
        </w:rPr>
        <w:t xml:space="preserve"> “A nonimmigrant who is permitted to engage in employment may engage only in such employment as has been authorized.” 8 C.F.R. § 214.1(e).</w:t>
      </w:r>
    </w:p>
    <w:p>
      <w:pPr>
        <w:spacing w:after="160" w:line="276"/>
      </w:pPr>
      <w:r>
        <w:rPr>
          <w:rFonts w:ascii="Times New Roman" w:cs="Times New Roman" w:eastAsia="Times New Roman" w:hAnsi="Times New Roman"/>
          <w:sz w:val="23"/>
          <w:szCs w:val="23"/>
        </w:rPr>
        <w:t xml:space="preserve">Mr. Devani satisfied every one of these conditions during September 10 – November 10, 2025. He worked for Octet Inc. and no one else; he worked as Founder and Chief Executive Officer, the capacity specified in the approved petition; he worked within the petition’s validity period; and he engaged in no other employment.</w:t>
      </w:r>
    </w:p>
    <w:p>
      <w:pPr>
        <w:spacing w:after="160" w:line="276"/>
      </w:pPr>
      <w:r>
        <w:rPr>
          <w:rFonts w:ascii="Times New Roman" w:cs="Times New Roman" w:eastAsia="Times New Roman" w:hAnsi="Times New Roman"/>
          <w:b/>
          <w:bCs/>
          <w:sz w:val="23"/>
          <w:szCs w:val="23"/>
        </w:rPr>
        <w:t xml:space="preserve">Conspicuously absent from these conditions is any requirement that the beneficiary receive cash compensation, in any amount or on any schedule.</w:t>
      </w:r>
      <w:r>
        <w:rPr>
          <w:rFonts w:ascii="Times New Roman" w:cs="Times New Roman" w:eastAsia="Times New Roman" w:hAnsi="Times New Roman"/>
          <w:sz w:val="23"/>
          <w:szCs w:val="23"/>
        </w:rPr>
        <w:t xml:space="preserve"> Neither INA § 101(a)(15)(O)(i), nor 8 C.F.R. § 214.2(o), nor 8 C.F.R. § 214.1 conditions the maintenance of O-1 status on payment. The statutory definition asks whether the beneficiary “seeks to enter the United States </w:t>
      </w:r>
      <w:r>
        <w:rPr>
          <w:rFonts w:ascii="Times New Roman" w:cs="Times New Roman" w:eastAsia="Times New Roman" w:hAnsi="Times New Roman"/>
          <w:b/>
          <w:bCs/>
          <w:sz w:val="23"/>
          <w:szCs w:val="23"/>
        </w:rPr>
        <w:t xml:space="preserve">to continue work</w:t>
      </w:r>
      <w:r>
        <w:rPr>
          <w:rFonts w:ascii="Times New Roman" w:cs="Times New Roman" w:eastAsia="Times New Roman" w:hAnsi="Times New Roman"/>
          <w:sz w:val="23"/>
          <w:szCs w:val="23"/>
        </w:rPr>
        <w:t xml:space="preserve"> in the area of extraordinary ability,” INA § 101(a)(15)(O)(i), and the regulation describes an O-1 beneficiary as one authorized “</w:t>
      </w:r>
      <w:r>
        <w:rPr>
          <w:rFonts w:ascii="Times New Roman" w:cs="Times New Roman" w:eastAsia="Times New Roman" w:hAnsi="Times New Roman"/>
          <w:b/>
          <w:bCs/>
          <w:sz w:val="23"/>
          <w:szCs w:val="23"/>
        </w:rPr>
        <w:t xml:space="preserve">to perform services</w:t>
      </w:r>
      <w:r>
        <w:rPr>
          <w:rFonts w:ascii="Times New Roman" w:cs="Times New Roman" w:eastAsia="Times New Roman" w:hAnsi="Times New Roman"/>
          <w:sz w:val="23"/>
          <w:szCs w:val="23"/>
        </w:rPr>
        <w:t xml:space="preserve"> relating to an event or events,” 8 C.F.R. § 214.2(o)(1)(i). The touchstone is the performance of services.</w:t>
      </w:r>
    </w:p>
    <w:p>
      <w:pPr>
        <w:keepNext/>
        <w:spacing w:after="160" w:before="320"/>
      </w:pPr>
      <w:r>
        <w:rPr>
          <w:rFonts w:ascii="Times New Roman" w:cs="Times New Roman" w:eastAsia="Times New Roman" w:hAnsi="Times New Roman"/>
          <w:b/>
          <w:bCs/>
          <w:sz w:val="23"/>
          <w:szCs w:val="23"/>
        </w:rPr>
        <w:t xml:space="preserve">B.  USCIS has expressly stated that no wage structure is required for the O classification</w:t>
      </w:r>
    </w:p>
    <w:p>
      <w:pPr>
        <w:spacing w:after="160" w:line="276"/>
      </w:pPr>
      <w:r>
        <w:rPr>
          <w:rFonts w:ascii="Times New Roman" w:cs="Times New Roman" w:eastAsia="Times New Roman" w:hAnsi="Times New Roman"/>
          <w:sz w:val="23"/>
          <w:szCs w:val="23"/>
        </w:rPr>
        <w:t xml:space="preserve">USCIS’s published guidance, </w:t>
      </w:r>
      <w:r>
        <w:rPr>
          <w:rFonts w:ascii="Times New Roman" w:cs="Times New Roman" w:eastAsia="Times New Roman" w:hAnsi="Times New Roman"/>
          <w:i/>
          <w:iCs/>
          <w:sz w:val="23"/>
          <w:szCs w:val="23"/>
        </w:rPr>
        <w:t xml:space="preserve">O Nonimmigrant Classifications: Question and Answers</w:t>
      </w:r>
      <w:r>
        <w:rPr>
          <w:rFonts w:ascii="Times New Roman" w:cs="Times New Roman" w:eastAsia="Times New Roman" w:hAnsi="Times New Roman"/>
          <w:sz w:val="23"/>
          <w:szCs w:val="23"/>
        </w:rPr>
        <w:t xml:space="preserve">, states without qualification:</w:t>
      </w:r>
    </w:p>
    <w:p>
      <w:pPr>
        <w:spacing w:after="200" w:before="120" w:line="260"/>
        <w:ind w:left="720" w:right="720"/>
      </w:pPr>
      <w:r>
        <w:rPr>
          <w:rFonts w:ascii="Times New Roman" w:cs="Times New Roman" w:eastAsia="Times New Roman" w:hAnsi="Times New Roman"/>
          <w:i/>
          <w:iCs/>
          <w:sz w:val="23"/>
          <w:szCs w:val="23"/>
        </w:rPr>
        <w:t xml:space="preserve">“The regulations do not contain a prevailing wage requirement. Furthermore, no particular wage structure is required.”</w:t>
      </w:r>
    </w:p>
    <w:p>
      <w:pPr>
        <w:spacing w:after="160" w:line="276"/>
      </w:pPr>
      <w:r>
        <w:rPr>
          <w:rFonts w:ascii="Times New Roman" w:cs="Times New Roman" w:eastAsia="Times New Roman" w:hAnsi="Times New Roman"/>
          <w:sz w:val="23"/>
          <w:szCs w:val="23"/>
        </w:rPr>
        <w:t xml:space="preserve">The same guidance confirms that the compensation term is whatever the parties agreed to: “A detailed description of the wage offered or fee structure and that the wage offered/fee structure was agreed upon may satisfy this requirement.” Consistent with that framework, 8 C.F.R. § 214.2(o)(2)(ii)(B) requires only “[c]opies of any written contracts between the petitioner and the alien beneficiary or, if there is no written contract, a summary of the terms of the oral agreement under which the alien will be employed,” and the USCIS Policy Manual explains that the summary need only set out “[t]he terms offered by the petitioner (employer)” and “[t]he terms accepted by the beneficiary (employee).” 2 USCIS-PM M.7.</w:t>
      </w:r>
    </w:p>
    <w:p>
      <w:pPr>
        <w:spacing w:after="160" w:line="276"/>
      </w:pPr>
      <w:r>
        <w:rPr>
          <w:rFonts w:ascii="Times New Roman" w:cs="Times New Roman" w:eastAsia="Times New Roman" w:hAnsi="Times New Roman"/>
          <w:sz w:val="23"/>
          <w:szCs w:val="23"/>
        </w:rPr>
        <w:t xml:space="preserve">Here, the terms of employment — including the timing of payment — were set by the Board of Directors and accepted by Mr. Devani, and are documented in the Deferral Resolution at Exhibit [A]. The arrangement </w:t>
      </w:r>
      <w:r>
        <w:rPr>
          <w:rFonts w:ascii="Times New Roman" w:cs="Times New Roman" w:eastAsia="Times New Roman" w:hAnsi="Times New Roman"/>
          <w:i/>
          <w:iCs/>
          <w:sz w:val="23"/>
          <w:szCs w:val="23"/>
        </w:rPr>
        <w:t xml:space="preserve">is</w:t>
      </w:r>
      <w:r>
        <w:rPr>
          <w:rFonts w:ascii="Times New Roman" w:cs="Times New Roman" w:eastAsia="Times New Roman" w:hAnsi="Times New Roman"/>
          <w:sz w:val="23"/>
          <w:szCs w:val="23"/>
        </w:rPr>
        <w:t xml:space="preserve"> the agreed term, not a departure from it.</w:t>
      </w:r>
    </w:p>
    <w:p>
      <w:pPr>
        <w:keepNext/>
        <w:spacing w:after="160" w:before="320"/>
      </w:pPr>
      <w:r>
        <w:rPr>
          <w:rFonts w:ascii="Times New Roman" w:cs="Times New Roman" w:eastAsia="Times New Roman" w:hAnsi="Times New Roman"/>
          <w:b/>
          <w:bCs/>
          <w:sz w:val="23"/>
          <w:szCs w:val="23"/>
        </w:rPr>
        <w:t xml:space="preserve">C.  The contrast with the H-1B program confirms the point</w:t>
      </w:r>
    </w:p>
    <w:p>
      <w:pPr>
        <w:spacing w:after="160" w:line="276"/>
      </w:pPr>
      <w:r>
        <w:rPr>
          <w:rFonts w:ascii="Times New Roman" w:cs="Times New Roman" w:eastAsia="Times New Roman" w:hAnsi="Times New Roman"/>
          <w:sz w:val="23"/>
          <w:szCs w:val="23"/>
        </w:rPr>
        <w:t xml:space="preserve">Where Congress and the Department of Labor intended to guarantee payment to a nonimmigrant worker, they said so explicitly. The H-1B program requires the employer to pay the required wage even when the worker is in “nonproductive status,” including “because of lack of assigned work … or any other reason.” 20 C.F.R. § 655.731(c)(7)(i). That obligation flows from the H-1B labor condition application regime under INA § 212(n).</w:t>
      </w:r>
    </w:p>
    <w:p>
      <w:pPr>
        <w:spacing w:after="160" w:line="276"/>
      </w:pPr>
      <w:r>
        <w:rPr>
          <w:rFonts w:ascii="Times New Roman" w:cs="Times New Roman" w:eastAsia="Times New Roman" w:hAnsi="Times New Roman"/>
          <w:b/>
          <w:bCs/>
          <w:sz w:val="23"/>
          <w:szCs w:val="23"/>
        </w:rPr>
        <w:t xml:space="preserve">The O classification has no labor condition application, no prevailing wage requirement, and no counterpart to § 655.731(c)(7).</w:t>
      </w:r>
      <w:r>
        <w:rPr>
          <w:rFonts w:ascii="Times New Roman" w:cs="Times New Roman" w:eastAsia="Times New Roman" w:hAnsi="Times New Roman"/>
          <w:sz w:val="23"/>
          <w:szCs w:val="23"/>
        </w:rPr>
        <w:t xml:space="preserve"> The three references to compensation anywhere in 8 C.F.R. § 214.2(o) confirm this: a disclosure requirement for agent-filed petitions (§ 214.2(o)(2)(iv)(E)(1)); an </w:t>
      </w:r>
      <w:r>
        <w:rPr>
          <w:rFonts w:ascii="Times New Roman" w:cs="Times New Roman" w:eastAsia="Times New Roman" w:hAnsi="Times New Roman"/>
          <w:b/>
          <w:bCs/>
          <w:sz w:val="23"/>
          <w:szCs w:val="23"/>
        </w:rPr>
        <w:t xml:space="preserve">optional</w:t>
      </w:r>
      <w:r>
        <w:rPr>
          <w:rFonts w:ascii="Times New Roman" w:cs="Times New Roman" w:eastAsia="Times New Roman" w:hAnsi="Times New Roman"/>
          <w:sz w:val="23"/>
          <w:szCs w:val="23"/>
        </w:rPr>
        <w:t xml:space="preserve"> evidentiary criterion regarding high salary, one of eight (§ 214.2(o)(3)(iii)(B)(8)); and a labor-dispute provision (§ 214.2(o)(14)). None imposes a duty to disburse cash on any schedule.</w:t>
      </w:r>
    </w:p>
    <w:p>
      <w:pPr>
        <w:keepNext/>
        <w:spacing w:after="160" w:before="320"/>
      </w:pPr>
      <w:r>
        <w:rPr>
          <w:rFonts w:ascii="Times New Roman" w:cs="Times New Roman" w:eastAsia="Times New Roman" w:hAnsi="Times New Roman"/>
          <w:b/>
          <w:bCs/>
          <w:sz w:val="23"/>
          <w:szCs w:val="23"/>
        </w:rPr>
        <w:t xml:space="preserve">D.  Nothing about the deferral removed Mr. Devani from the capacity specified in the petition</w:t>
      </w:r>
    </w:p>
    <w:p>
      <w:pPr>
        <w:spacing w:after="160" w:line="276"/>
      </w:pPr>
      <w:r>
        <w:rPr>
          <w:rFonts w:ascii="Times New Roman" w:cs="Times New Roman" w:eastAsia="Times New Roman" w:hAnsi="Times New Roman"/>
          <w:sz w:val="23"/>
          <w:szCs w:val="23"/>
        </w:rPr>
        <w:t xml:space="preserve">The one compensation-adjacent risk to O-1 status would be a change so fundamental that the beneficiary is “no longer employed by the petitioner in the capacity specified in the petition,” 8 C.F.R. § 214.2(o)(8)(iii)(A)(1), or a “material change[] in the terms and conditions of employment” requiring an amended petition, 8 C.F.R. § 214.2(o)(2)(iv)(D). Neither occurred:</w:t>
      </w:r>
    </w:p>
    <w:p>
      <w:pPr>
        <w:pStyle w:val="ListParagraph"/>
        <w:numPr>
          <w:ilvl w:val="0"/>
          <w:numId w:val="1"/>
        </w:numPr>
        <w:spacing w:after="120" w:line="276"/>
      </w:pPr>
      <w:r>
        <w:rPr>
          <w:rFonts w:ascii="Times New Roman" w:cs="Times New Roman" w:eastAsia="Times New Roman" w:hAnsi="Times New Roman"/>
          <w:b/>
          <w:bCs/>
          <w:sz w:val="23"/>
          <w:szCs w:val="23"/>
        </w:rPr>
        <w:t xml:space="preserve">His capacity did not change.</w:t>
      </w:r>
      <w:r>
        <w:rPr>
          <w:rFonts w:ascii="Times New Roman" w:cs="Times New Roman" w:eastAsia="Times New Roman" w:hAnsi="Times New Roman"/>
          <w:sz w:val="23"/>
          <w:szCs w:val="23"/>
        </w:rPr>
        <w:t xml:space="preserve"> Title, duties, authority, reporting relationship, worksite, and full-time commitment were identical before, during, and after the deferral. The evidence at Exhibits [C]–[I] shows him performing the CEO function continuously through the RFE period — chairing the board, leading a financing to a signed [TERM SHEET / CLOSING], and executing agreements as the company’s authorized officer.</w:t>
      </w:r>
    </w:p>
    <w:p>
      <w:pPr>
        <w:pStyle w:val="ListParagraph"/>
        <w:numPr>
          <w:ilvl w:val="0"/>
          <w:numId w:val="1"/>
        </w:numPr>
        <w:spacing w:after="120" w:line="276"/>
      </w:pPr>
      <w:r>
        <w:rPr>
          <w:rFonts w:ascii="Times New Roman" w:cs="Times New Roman" w:eastAsia="Times New Roman" w:hAnsi="Times New Roman"/>
          <w:b/>
          <w:bCs/>
          <w:sz w:val="23"/>
          <w:szCs w:val="23"/>
        </w:rPr>
        <w:t xml:space="preserve">His compensation was not reduced.</w:t>
      </w:r>
      <w:r>
        <w:rPr>
          <w:rFonts w:ascii="Times New Roman" w:cs="Times New Roman" w:eastAsia="Times New Roman" w:hAnsi="Times New Roman"/>
          <w:sz w:val="23"/>
          <w:szCs w:val="23"/>
        </w:rPr>
        <w:t xml:space="preserve"> The salary was earned in full and remains owed in full. What changed was the date of disbursement. The obligation is recorded on the company’s books as a liability (Exhibit [J]) and remains outstanding [/ has since been paid in the amount of $[AMOUNT], Exhibit [O]].</w:t>
      </w:r>
    </w:p>
    <w:p>
      <w:pPr>
        <w:pStyle w:val="ListParagraph"/>
        <w:numPr>
          <w:ilvl w:val="0"/>
          <w:numId w:val="1"/>
        </w:numPr>
        <w:spacing w:after="120" w:line="276"/>
      </w:pPr>
      <w:r>
        <w:rPr>
          <w:rFonts w:ascii="Times New Roman" w:cs="Times New Roman" w:eastAsia="Times New Roman" w:hAnsi="Times New Roman"/>
          <w:b/>
          <w:bCs/>
          <w:sz w:val="23"/>
          <w:szCs w:val="23"/>
        </w:rPr>
        <w:t xml:space="preserve">He continued to receive remuneration in kind.</w:t>
      </w:r>
      <w:r>
        <w:rPr>
          <w:rFonts w:ascii="Times New Roman" w:cs="Times New Roman" w:eastAsia="Times New Roman" w:hAnsi="Times New Roman"/>
          <w:sz w:val="23"/>
          <w:szCs w:val="23"/>
        </w:rPr>
        <w:t xml:space="preserve"> Employer-paid health insurance premiums (Exhibit [L]) were conferred on him as an employee throughout the period, which is itself inconsistent with any suggestion that the employment relationship lapsed.</w:t>
      </w:r>
    </w:p>
    <w:p>
      <w:pPr>
        <w:pStyle w:val="ListParagraph"/>
        <w:numPr>
          <w:ilvl w:val="0"/>
          <w:numId w:val="1"/>
        </w:numPr>
        <w:spacing w:after="120" w:line="276"/>
      </w:pPr>
      <w:r>
        <w:rPr>
          <w:rFonts w:ascii="Times New Roman" w:cs="Times New Roman" w:eastAsia="Times New Roman" w:hAnsi="Times New Roman"/>
          <w:b/>
          <w:bCs/>
          <w:sz w:val="23"/>
          <w:szCs w:val="23"/>
        </w:rPr>
        <w:t xml:space="preserve">The employment relationship never ceased.</w:t>
      </w:r>
      <w:r>
        <w:rPr>
          <w:rFonts w:ascii="Times New Roman" w:cs="Times New Roman" w:eastAsia="Times New Roman" w:hAnsi="Times New Roman"/>
          <w:sz w:val="23"/>
          <w:szCs w:val="23"/>
        </w:rPr>
        <w:t xml:space="preserve"> He remained an actively enrolled W-2 employee of Octet on the company’s payroll system throughout (Exhibit [K]) and was reported as such on the company’s employment tax filings (Exhibit [N]).</w:t>
      </w:r>
    </w:p>
    <w:p>
      <w:pPr>
        <w:keepNext/>
        <w:spacing w:after="160" w:before="320"/>
      </w:pPr>
      <w:r>
        <w:rPr>
          <w:rFonts w:ascii="Times New Roman" w:cs="Times New Roman" w:eastAsia="Times New Roman" w:hAnsi="Times New Roman"/>
          <w:b/>
          <w:bCs/>
          <w:sz w:val="23"/>
          <w:szCs w:val="23"/>
        </w:rPr>
        <w:t xml:space="preserve">E.  Deferring founder cash compensation during a financing is ordinary and expected in this industry</w:t>
      </w:r>
    </w:p>
    <w:p>
      <w:pPr>
        <w:spacing w:after="160" w:line="276"/>
      </w:pPr>
      <w:r>
        <w:rPr>
          <w:rFonts w:ascii="Times New Roman" w:cs="Times New Roman" w:eastAsia="Times New Roman" w:hAnsi="Times New Roman"/>
          <w:sz w:val="23"/>
          <w:szCs w:val="23"/>
        </w:rPr>
        <w:t xml:space="preserve">Octet is an early-stage venture-backed company. Preserving cash runway by deferring the chief executive’s salary — while the chief executive continues to work full-time and the obligation remains on the books — is a routine and prudent exercise of the Board’s fiduciary duty, not an abandonment of employment. Indeed, the deferral existed </w:t>
      </w:r>
      <w:r>
        <w:rPr>
          <w:rFonts w:ascii="Times New Roman" w:cs="Times New Roman" w:eastAsia="Times New Roman" w:hAnsi="Times New Roman"/>
          <w:b/>
          <w:bCs/>
          <w:sz w:val="23"/>
          <w:szCs w:val="23"/>
        </w:rPr>
        <w:t xml:space="preserve">because</w:t>
      </w:r>
      <w:r>
        <w:rPr>
          <w:rFonts w:ascii="Times New Roman" w:cs="Times New Roman" w:eastAsia="Times New Roman" w:hAnsi="Times New Roman"/>
          <w:sz w:val="23"/>
          <w:szCs w:val="23"/>
        </w:rPr>
        <w:t xml:space="preserve"> Mr. Devani was working: the compensation accrued precisely because he continued to render services as CEO. A reading that treated deferral as a status violation would penalize the beneficiary for the very work the petition describes, and would find no support in the statute, the regulations, or USCIS guidance.</w:t>
      </w:r>
    </w:p>
    <w:p>
      <w:pPr>
        <w:keepNext/>
        <w:spacing w:after="160" w:before="320"/>
      </w:pPr>
      <w:r>
        <w:rPr>
          <w:rFonts w:ascii="Times New Roman" w:cs="Times New Roman" w:eastAsia="Times New Roman" w:hAnsi="Times New Roman"/>
          <w:b/>
          <w:bCs/>
          <w:sz w:val="23"/>
          <w:szCs w:val="23"/>
        </w:rPr>
        <w:t xml:space="preserve">F.  The absence of pay statements is a consequence of the deferral, not evidence that the employment lapsed</w:t>
      </w:r>
    </w:p>
    <w:p>
      <w:pPr>
        <w:spacing w:after="160" w:line="276"/>
      </w:pPr>
      <w:r>
        <w:rPr>
          <w:rFonts w:ascii="Times New Roman" w:cs="Times New Roman" w:eastAsia="Times New Roman" w:hAnsi="Times New Roman"/>
          <w:sz w:val="23"/>
          <w:szCs w:val="23"/>
        </w:rPr>
        <w:t xml:space="preserve">A pay statement is a record generated by the act of disbursement. Where, as here, disbursement was deliberately deferred by action of the Board, no such record comes into existence. The absence of pay statements for September 10 – November 10, 2025 is therefore </w:t>
      </w:r>
      <w:r>
        <w:rPr>
          <w:rFonts w:ascii="Times New Roman" w:cs="Times New Roman" w:eastAsia="Times New Roman" w:hAnsi="Times New Roman"/>
          <w:b/>
          <w:bCs/>
          <w:sz w:val="23"/>
          <w:szCs w:val="23"/>
        </w:rPr>
        <w:t xml:space="preserve">fully explained by the documented corporate action</w:t>
      </w:r>
      <w:r>
        <w:rPr>
          <w:rFonts w:ascii="Times New Roman" w:cs="Times New Roman" w:eastAsia="Times New Roman" w:hAnsi="Times New Roman"/>
          <w:sz w:val="23"/>
          <w:szCs w:val="23"/>
        </w:rPr>
        <w:t xml:space="preserve"> at Exhibit [A], and is not probative of whether Mr. Devani performed services for Octet during that period. The question the regulations pose — whether the beneficiary continued to work for the petitioner in the capacity specified in the petition, 8 C.F.R. §§ 274a.12(b)(13), 214.2(o)(8)(iii)(A)(1) — is answered by the contemporaneous evidence of the work itself, which is extensive and enclosed.</w:t>
      </w:r>
    </w:p>
    <w:p>
      <w:pPr>
        <w:keepNext/>
        <w:spacing w:after="160" w:before="320"/>
      </w:pPr>
      <w:r>
        <w:rPr>
          <w:rFonts w:ascii="Times New Roman" w:cs="Times New Roman" w:eastAsia="Times New Roman" w:hAnsi="Times New Roman"/>
          <w:b/>
          <w:bCs/>
          <w:sz w:val="24"/>
          <w:szCs w:val="24"/>
        </w:rPr>
        <w:t xml:space="preserve">IV.  Response to the “Prior Approvals” Discussion</w:t>
      </w:r>
    </w:p>
    <w:p>
      <w:pPr>
        <w:spacing w:after="160" w:line="276"/>
      </w:pPr>
      <w:r>
        <w:rPr>
          <w:rFonts w:ascii="Times New Roman" w:cs="Times New Roman" w:eastAsia="Times New Roman" w:hAnsi="Times New Roman"/>
          <w:sz w:val="23"/>
          <w:szCs w:val="23"/>
        </w:rPr>
        <w:t xml:space="preserve">The RFE notes that USCIS will not defer to a prior approval where there has been “a material change in circumstances or eligibility requirements.” The Petitioner respectfully submits that there has been </w:t>
      </w:r>
      <w:r>
        <w:rPr>
          <w:rFonts w:ascii="Times New Roman" w:cs="Times New Roman" w:eastAsia="Times New Roman" w:hAnsi="Times New Roman"/>
          <w:b/>
          <w:bCs/>
          <w:sz w:val="23"/>
          <w:szCs w:val="23"/>
        </w:rPr>
        <w:t xml:space="preserve">no material change</w:t>
      </w:r>
      <w:r>
        <w:rPr>
          <w:rFonts w:ascii="Times New Roman" w:cs="Times New Roman" w:eastAsia="Times New Roman" w:hAnsi="Times New Roman"/>
          <w:sz w:val="23"/>
          <w:szCs w:val="23"/>
        </w:rPr>
        <w:t xml:space="preserve"> in Mr. Devani’s employment or eligibility: he holds the same position, with the same employer, performing the same duties, in furtherance of the same business activity described in the approved petition. The record submitted with the petition and supplemented here independently establishes his eligibility under 8 C.F.R. § 214.2(o)(3)(iii), without reliance on the prior approval, and the Petitioner acknowledges and accepts its burden of proof under INA § 291.</w:t>
      </w:r>
    </w:p>
    <w:p>
      <w:pPr>
        <w:spacing w:after="160" w:line="276"/>
      </w:pPr>
      <w:r>
        <w:rPr>
          <w:rFonts w:ascii="Times New Roman" w:cs="Times New Roman" w:eastAsia="Times New Roman" w:hAnsi="Times New Roman"/>
          <w:sz w:val="23"/>
          <w:szCs w:val="23"/>
        </w:rPr>
        <w:t xml:space="preserve">[IF THE PETITION RELIED ON THE HIGH-SALARY CRITERION AT § 214.2(o)(3)(iii)(B)(8), ADD: Moreover, the criteria satisfied in this petition are [LIST], each independently established in the record. The beneficiary’s total remuneration — including the full accrued salary owed, employer-paid benefits, and his equity in Octet valued at $[AMOUNT] per the company’s [DATE] 409A valuation — further supports eligibility. See 8 C.F.R. § 214.2(o)(3)(iii)(C) (comparable evidence).]</w:t>
      </w:r>
    </w:p>
    <w:p>
      <w:pPr>
        <w:keepNext/>
        <w:spacing w:after="160" w:before="320"/>
      </w:pPr>
      <w:r>
        <w:rPr>
          <w:rFonts w:ascii="Times New Roman" w:cs="Times New Roman" w:eastAsia="Times New Roman" w:hAnsi="Times New Roman"/>
          <w:b/>
          <w:bCs/>
          <w:sz w:val="24"/>
          <w:szCs w:val="24"/>
        </w:rPr>
        <w:t xml:space="preserve">V.  Index of Enclosed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
        <w:gridCol w:w="5976"/>
        <w:gridCol w:w="2592"/>
      </w:tblGrid>
      <w:tr>
        <w:trPr>
          <w:tblHeader/>
        </w:trPr>
        <w:tc>
          <w:tcPr>
            <w:tcW w:type="dxa" w:w="792"/>
            <w:shd w:fill="EFEFEF" w:val="clear"/>
            <w:tcMar>
              <w:top w:type="dxa" w:w="80"/>
              <w:left w:type="dxa" w:w="100"/>
              <w:bottom w:type="dxa" w:w="80"/>
              <w:right w:type="dxa" w:w="100"/>
            </w:tcMar>
          </w:tcPr>
          <w:p>
            <w:pPr>
              <w:spacing w:after="0" w:line="240"/>
            </w:pPr>
            <w:r>
              <w:rPr>
                <w:rFonts w:ascii="Times New Roman" w:cs="Times New Roman" w:eastAsia="Times New Roman" w:hAnsi="Times New Roman"/>
                <w:b/>
                <w:bCs/>
                <w:sz w:val="21"/>
                <w:szCs w:val="21"/>
              </w:rPr>
              <w:t xml:space="preserve">Ex.</w:t>
            </w:r>
          </w:p>
        </w:tc>
        <w:tc>
          <w:tcPr>
            <w:tcW w:type="dxa" w:w="5976"/>
            <w:shd w:fill="EFEFEF" w:val="clear"/>
            <w:tcMar>
              <w:top w:type="dxa" w:w="80"/>
              <w:left w:type="dxa" w:w="100"/>
              <w:bottom w:type="dxa" w:w="80"/>
              <w:right w:type="dxa" w:w="100"/>
            </w:tcMar>
          </w:tcPr>
          <w:p>
            <w:pPr>
              <w:spacing w:after="0" w:line="240"/>
            </w:pPr>
            <w:r>
              <w:rPr>
                <w:rFonts w:ascii="Times New Roman" w:cs="Times New Roman" w:eastAsia="Times New Roman" w:hAnsi="Times New Roman"/>
                <w:b/>
                <w:bCs/>
                <w:sz w:val="21"/>
                <w:szCs w:val="21"/>
              </w:rPr>
              <w:t xml:space="preserve">Document</w:t>
            </w:r>
          </w:p>
        </w:tc>
        <w:tc>
          <w:tcPr>
            <w:tcW w:type="dxa" w:w="2592"/>
            <w:shd w:fill="EFEFEF" w:val="clear"/>
            <w:tcMar>
              <w:top w:type="dxa" w:w="80"/>
              <w:left w:type="dxa" w:w="100"/>
              <w:bottom w:type="dxa" w:w="80"/>
              <w:right w:type="dxa" w:w="100"/>
            </w:tcMar>
          </w:tcPr>
          <w:p>
            <w:pPr>
              <w:spacing w:after="0" w:line="240"/>
            </w:pPr>
            <w:r>
              <w:rPr>
                <w:rFonts w:ascii="Times New Roman" w:cs="Times New Roman" w:eastAsia="Times New Roman" w:hAnsi="Times New Roman"/>
                <w:b/>
                <w:bCs/>
                <w:sz w:val="21"/>
                <w:szCs w:val="21"/>
              </w:rPr>
              <w:t xml:space="preserve">Period covered</w:t>
            </w:r>
          </w:p>
        </w:tc>
      </w:tr>
      <w:tr>
        <w:trPr>
          <w:tblHeader w:val="false"/>
        </w:trPr>
        <w:tc>
          <w:tcPr>
            <w:tcW w:type="dxa" w:w="7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A</w:t>
            </w:r>
          </w:p>
        </w:tc>
        <w:tc>
          <w:tcPr>
            <w:tcW w:type="dxa" w:w="5976"/>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Board of Directors resolution deferring cash compensation, adopted [DATE], certified by the Secretary</w:t>
            </w:r>
          </w:p>
        </w:tc>
        <w:tc>
          <w:tcPr>
            <w:tcW w:type="dxa" w:w="25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[PERIOD]</w:t>
            </w:r>
          </w:p>
        </w:tc>
      </w:tr>
      <w:tr>
        <w:trPr>
          <w:tblHeader w:val="false"/>
        </w:trPr>
        <w:tc>
          <w:tcPr>
            <w:tcW w:type="dxa" w:w="7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B</w:t>
            </w:r>
          </w:p>
        </w:tc>
        <w:tc>
          <w:tcPr>
            <w:tcW w:type="dxa" w:w="5976"/>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Declaration of [DIRECTOR / OFFICER NAME], [TITLE], Octet Inc., attesting to the Beneficiary’s continuous full-time service as CEO</w:t>
            </w:r>
          </w:p>
        </w:tc>
        <w:tc>
          <w:tcPr>
            <w:tcW w:type="dxa" w:w="25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Sept 10 – Nov 10, 2025</w:t>
            </w:r>
          </w:p>
        </w:tc>
      </w:tr>
      <w:tr>
        <w:trPr>
          <w:tblHeader w:val="false"/>
        </w:trPr>
        <w:tc>
          <w:tcPr>
            <w:tcW w:type="dxa" w:w="7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C</w:t>
            </w:r>
          </w:p>
        </w:tc>
        <w:tc>
          <w:tcPr>
            <w:tcW w:type="dxa" w:w="5976"/>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Minutes of Board meetings held [DATES]</w:t>
            </w:r>
          </w:p>
        </w:tc>
        <w:tc>
          <w:tcPr>
            <w:tcW w:type="dxa" w:w="25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Within RFE period</w:t>
            </w:r>
          </w:p>
        </w:tc>
      </w:tr>
      <w:tr>
        <w:trPr>
          <w:tblHeader w:val="false"/>
        </w:trPr>
        <w:tc>
          <w:tcPr>
            <w:tcW w:type="dxa" w:w="7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D</w:t>
            </w:r>
          </w:p>
        </w:tc>
        <w:tc>
          <w:tcPr>
            <w:tcW w:type="dxa" w:w="5976"/>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Internal leadership meeting records / calendar records</w:t>
            </w:r>
          </w:p>
        </w:tc>
        <w:tc>
          <w:tcPr>
            <w:tcW w:type="dxa" w:w="25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Sept–Nov 2025</w:t>
            </w:r>
          </w:p>
        </w:tc>
      </w:tr>
      <w:tr>
        <w:trPr>
          <w:tblHeader w:val="false"/>
        </w:trPr>
        <w:tc>
          <w:tcPr>
            <w:tcW w:type="dxa" w:w="7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E</w:t>
            </w:r>
          </w:p>
        </w:tc>
        <w:tc>
          <w:tcPr>
            <w:tcW w:type="dxa" w:w="5976"/>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Executed financing documents ([TERM SHEET / SAFE / STOCK PURCHASE AGREEMENT]) signed by the Beneficiary as CEO</w:t>
            </w:r>
          </w:p>
        </w:tc>
        <w:tc>
          <w:tcPr>
            <w:tcW w:type="dxa" w:w="25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[DATES]</w:t>
            </w:r>
          </w:p>
        </w:tc>
      </w:tr>
      <w:tr>
        <w:trPr>
          <w:tblHeader w:val="false"/>
        </w:trPr>
        <w:tc>
          <w:tcPr>
            <w:tcW w:type="dxa" w:w="7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F</w:t>
            </w:r>
          </w:p>
        </w:tc>
        <w:tc>
          <w:tcPr>
            <w:tcW w:type="dxa" w:w="5976"/>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Investor correspondence and diligence materials authored by the Beneficiary</w:t>
            </w:r>
          </w:p>
        </w:tc>
        <w:tc>
          <w:tcPr>
            <w:tcW w:type="dxa" w:w="25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Sept–Nov 2025</w:t>
            </w:r>
          </w:p>
        </w:tc>
      </w:tr>
      <w:tr>
        <w:trPr>
          <w:tblHeader w:val="false"/>
        </w:trPr>
        <w:tc>
          <w:tcPr>
            <w:tcW w:type="dxa" w:w="7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G</w:t>
            </w:r>
          </w:p>
        </w:tc>
        <w:tc>
          <w:tcPr>
            <w:tcW w:type="dxa" w:w="5976"/>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Commercial agreements executed by the Beneficiary as Octet’s authorized signatory</w:t>
            </w:r>
          </w:p>
        </w:tc>
        <w:tc>
          <w:tcPr>
            <w:tcW w:type="dxa" w:w="25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[DATES]</w:t>
            </w:r>
          </w:p>
        </w:tc>
      </w:tr>
      <w:tr>
        <w:trPr>
          <w:tblHeader w:val="false"/>
        </w:trPr>
        <w:tc>
          <w:tcPr>
            <w:tcW w:type="dxa" w:w="7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H</w:t>
            </w:r>
          </w:p>
        </w:tc>
        <w:tc>
          <w:tcPr>
            <w:tcW w:type="dxa" w:w="5976"/>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Third-party materials identifying the Beneficiary as Octet’s CEO ([PRESS / EVENT / PARTNER MATERIALS])</w:t>
            </w:r>
          </w:p>
        </w:tc>
        <w:tc>
          <w:tcPr>
            <w:tcW w:type="dxa" w:w="25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[DATES]</w:t>
            </w:r>
          </w:p>
        </w:tc>
      </w:tr>
      <w:tr>
        <w:trPr>
          <w:tblHeader w:val="false"/>
        </w:trPr>
        <w:tc>
          <w:tcPr>
            <w:tcW w:type="dxa" w:w="7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I</w:t>
            </w:r>
          </w:p>
        </w:tc>
        <w:tc>
          <w:tcPr>
            <w:tcW w:type="dxa" w:w="5976"/>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Product and technical work product and release records</w:t>
            </w:r>
          </w:p>
        </w:tc>
        <w:tc>
          <w:tcPr>
            <w:tcW w:type="dxa" w:w="25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Sept–Nov 2025</w:t>
            </w:r>
          </w:p>
        </w:tc>
      </w:tr>
      <w:tr>
        <w:trPr>
          <w:tblHeader w:val="false"/>
        </w:trPr>
        <w:tc>
          <w:tcPr>
            <w:tcW w:type="dxa" w:w="7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J</w:t>
            </w:r>
          </w:p>
        </w:tc>
        <w:tc>
          <w:tcPr>
            <w:tcW w:type="dxa" w:w="5976"/>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Octet Inc. financial statements showing accrued compensation liability owed to the Beneficiary</w:t>
            </w:r>
          </w:p>
        </w:tc>
        <w:tc>
          <w:tcPr>
            <w:tcW w:type="dxa" w:w="25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Q3–Q4 2025 [and current]</w:t>
            </w:r>
          </w:p>
        </w:tc>
      </w:tr>
      <w:tr>
        <w:trPr>
          <w:tblHeader w:val="false"/>
        </w:trPr>
        <w:tc>
          <w:tcPr>
            <w:tcW w:type="dxa" w:w="7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K</w:t>
            </w:r>
          </w:p>
        </w:tc>
        <w:tc>
          <w:tcPr>
            <w:tcW w:type="dxa" w:w="5976"/>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Payroll-provider records ([PROVIDER]) showing active employee enrollment and payroll register</w:t>
            </w:r>
          </w:p>
        </w:tc>
        <w:tc>
          <w:tcPr>
            <w:tcW w:type="dxa" w:w="25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Sept 10 – Nov 10, 2025</w:t>
            </w:r>
          </w:p>
        </w:tc>
      </w:tr>
      <w:tr>
        <w:trPr>
          <w:tblHeader w:val="false"/>
        </w:trPr>
        <w:tc>
          <w:tcPr>
            <w:tcW w:type="dxa" w:w="7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L</w:t>
            </w:r>
          </w:p>
        </w:tc>
        <w:tc>
          <w:tcPr>
            <w:tcW w:type="dxa" w:w="5976"/>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Health insurance enrollment confirmation and carrier invoices showing employer-paid premiums</w:t>
            </w:r>
          </w:p>
        </w:tc>
        <w:tc>
          <w:tcPr>
            <w:tcW w:type="dxa" w:w="25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Sept, Oct, Nov 2025</w:t>
            </w:r>
          </w:p>
        </w:tc>
      </w:tr>
      <w:tr>
        <w:trPr>
          <w:tblHeader w:val="false"/>
        </w:trPr>
        <w:tc>
          <w:tcPr>
            <w:tcW w:type="dxa" w:w="7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M</w:t>
            </w:r>
          </w:p>
        </w:tc>
        <w:tc>
          <w:tcPr>
            <w:tcW w:type="dxa" w:w="5976"/>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Payroll / earnings statements for the requested period [IF ANY EXIST]</w:t>
            </w:r>
          </w:p>
        </w:tc>
        <w:tc>
          <w:tcPr>
            <w:tcW w:type="dxa" w:w="25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Sept 10 – Nov 10, 2025</w:t>
            </w:r>
          </w:p>
        </w:tc>
      </w:tr>
      <w:tr>
        <w:trPr>
          <w:tblHeader w:val="false"/>
        </w:trPr>
        <w:tc>
          <w:tcPr>
            <w:tcW w:type="dxa" w:w="7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N</w:t>
            </w:r>
          </w:p>
        </w:tc>
        <w:tc>
          <w:tcPr>
            <w:tcW w:type="dxa" w:w="5976"/>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Form W-2 (2025) and Forms 941 (Q3, Q4 2025)</w:t>
            </w:r>
          </w:p>
        </w:tc>
        <w:tc>
          <w:tcPr>
            <w:tcW w:type="dxa" w:w="25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2025</w:t>
            </w:r>
          </w:p>
        </w:tc>
      </w:tr>
      <w:tr>
        <w:trPr>
          <w:tblHeader w:val="false"/>
        </w:trPr>
        <w:tc>
          <w:tcPr>
            <w:tcW w:type="dxa" w:w="7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O</w:t>
            </w:r>
          </w:p>
        </w:tc>
        <w:tc>
          <w:tcPr>
            <w:tcW w:type="dxa" w:w="5976"/>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Evidence of payment of deferred compensation [IF ANY HAS BEEN PAID]</w:t>
            </w:r>
          </w:p>
        </w:tc>
        <w:tc>
          <w:tcPr>
            <w:tcW w:type="dxa" w:w="25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[DATE]</w:t>
            </w:r>
          </w:p>
        </w:tc>
      </w:tr>
      <w:tr>
        <w:trPr>
          <w:tblHeader w:val="false"/>
        </w:trPr>
        <w:tc>
          <w:tcPr>
            <w:tcW w:type="dxa" w:w="7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P</w:t>
            </w:r>
          </w:p>
        </w:tc>
        <w:tc>
          <w:tcPr>
            <w:tcW w:type="dxa" w:w="5976"/>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Employment agreement and any deferral addendum signed by the Beneficiary</w:t>
            </w:r>
          </w:p>
        </w:tc>
        <w:tc>
          <w:tcPr>
            <w:tcW w:type="dxa" w:w="25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[DATE]</w:t>
            </w:r>
          </w:p>
        </w:tc>
      </w:tr>
      <w:tr>
        <w:trPr>
          <w:tblHeader w:val="false"/>
        </w:trPr>
        <w:tc>
          <w:tcPr>
            <w:tcW w:type="dxa" w:w="7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Q</w:t>
            </w:r>
          </w:p>
        </w:tc>
        <w:tc>
          <w:tcPr>
            <w:tcW w:type="dxa" w:w="5976"/>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Declaration of Amal Devani</w:t>
            </w:r>
          </w:p>
        </w:tc>
        <w:tc>
          <w:tcPr>
            <w:tcW w:type="dxa" w:w="25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w:t>
            </w:r>
          </w:p>
        </w:tc>
      </w:tr>
      <w:tr>
        <w:trPr>
          <w:tblHeader w:val="false"/>
        </w:trPr>
        <w:tc>
          <w:tcPr>
            <w:tcW w:type="dxa" w:w="7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R</w:t>
            </w:r>
          </w:p>
        </w:tc>
        <w:tc>
          <w:tcPr>
            <w:tcW w:type="dxa" w:w="5976"/>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Pay records from the periods immediately before the deferral began and after it ended</w:t>
            </w:r>
          </w:p>
        </w:tc>
        <w:tc>
          <w:tcPr>
            <w:tcW w:type="dxa" w:w="25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[DATES]</w:t>
            </w:r>
          </w:p>
        </w:tc>
      </w:tr>
      <w:tr>
        <w:trPr>
          <w:tblHeader w:val="false"/>
        </w:trPr>
        <w:tc>
          <w:tcPr>
            <w:tcW w:type="dxa" w:w="7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S</w:t>
            </w:r>
          </w:p>
        </w:tc>
        <w:tc>
          <w:tcPr>
            <w:tcW w:type="dxa" w:w="5976"/>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[STATE] corporate filing / annual report identifying the Beneficiary as CEO</w:t>
            </w:r>
          </w:p>
        </w:tc>
        <w:tc>
          <w:tcPr>
            <w:tcW w:type="dxa" w:w="25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[DATE]</w:t>
            </w:r>
          </w:p>
        </w:tc>
      </w:tr>
      <w:tr>
        <w:trPr>
          <w:tblHeader w:val="false"/>
        </w:trPr>
        <w:tc>
          <w:tcPr>
            <w:tcW w:type="dxa" w:w="7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T</w:t>
            </w:r>
          </w:p>
        </w:tc>
        <w:tc>
          <w:tcPr>
            <w:tcW w:type="dxa" w:w="5976"/>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Corporate banking signature authority and officer authorization records</w:t>
            </w:r>
          </w:p>
        </w:tc>
        <w:tc>
          <w:tcPr>
            <w:tcW w:type="dxa" w:w="25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[DATE]</w:t>
            </w:r>
          </w:p>
        </w:tc>
      </w:tr>
      <w:tr>
        <w:trPr>
          <w:tblHeader w:val="false"/>
        </w:trPr>
        <w:tc>
          <w:tcPr>
            <w:tcW w:type="dxa" w:w="7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U</w:t>
            </w:r>
          </w:p>
        </w:tc>
        <w:tc>
          <w:tcPr>
            <w:tcW w:type="dxa" w:w="5976"/>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Letter from Octet’s [CPA / BOOKKEEPER] confirming the accrued compensation entries</w:t>
            </w:r>
          </w:p>
        </w:tc>
        <w:tc>
          <w:tcPr>
            <w:tcW w:type="dxa" w:w="25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w:t>
            </w:r>
          </w:p>
        </w:tc>
      </w:tr>
      <w:tr>
        <w:trPr>
          <w:tblHeader w:val="false"/>
        </w:trPr>
        <w:tc>
          <w:tcPr>
            <w:tcW w:type="dxa" w:w="7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V</w:t>
            </w:r>
          </w:p>
        </w:tc>
        <w:tc>
          <w:tcPr>
            <w:tcW w:type="dxa" w:w="5976"/>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Records of the payroll suspension and its reinstatement [IF APPLICABLE]</w:t>
            </w:r>
          </w:p>
        </w:tc>
        <w:tc>
          <w:tcPr>
            <w:tcW w:type="dxa" w:w="2592"/>
            <w:tcMar>
              <w:top w:type="dxa" w:w="80"/>
              <w:left w:type="dxa" w:w="100"/>
              <w:bottom w:type="dxa" w:w="80"/>
              <w:right w:type="dxa" w:w="100"/>
            </w:tcMar>
          </w:tcPr>
          <w:p>
            <w:pPr>
              <w:spacing w:after="0" w:line="240"/>
            </w:pPr>
            <w:r>
              <w:rPr>
                <w:rFonts w:ascii="Times New Roman" w:cs="Times New Roman" w:eastAsia="Times New Roman" w:hAnsi="Times New Roman"/>
                <w:b w:val="false"/>
                <w:bCs w:val="false"/>
                <w:sz w:val="21"/>
                <w:szCs w:val="21"/>
              </w:rPr>
              <w:t xml:space="preserve">[DATES]</w:t>
            </w:r>
          </w:p>
        </w:tc>
      </w:tr>
    </w:tbl>
    <w:p>
      <w:pPr>
        <w:spacing w:after="200"/>
      </w:pPr>
    </w:p>
    <w:p>
      <w:pPr>
        <w:keepNext/>
        <w:spacing w:after="160" w:before="320"/>
      </w:pPr>
      <w:r>
        <w:rPr>
          <w:rFonts w:ascii="Times New Roman" w:cs="Times New Roman" w:eastAsia="Times New Roman" w:hAnsi="Times New Roman"/>
          <w:b/>
          <w:bCs/>
          <w:sz w:val="24"/>
          <w:szCs w:val="24"/>
        </w:rPr>
        <w:t xml:space="preserve">VI.  Conclusion</w:t>
      </w:r>
    </w:p>
    <w:p>
      <w:pPr>
        <w:spacing w:after="160" w:line="276"/>
      </w:pPr>
      <w:r>
        <w:rPr>
          <w:rFonts w:ascii="Times New Roman" w:cs="Times New Roman" w:eastAsia="Times New Roman" w:hAnsi="Times New Roman"/>
          <w:sz w:val="23"/>
          <w:szCs w:val="23"/>
        </w:rPr>
        <w:t xml:space="preserve">The record establishes that from September 10, 2025 through November 10, 2025, Mr. Devani was employed full-time by Octet Inc. — the petitioner through which his O-1 status was obtained — in the identical capacity described in the approved petition, performing the executive duties of Founder and Chief Executive Officer, receiving employer-paid benefits, and earning compensation that Octet recorded as an obligation and remains bound to pay in full. The Board’s decision to defer the timing of cash disbursement changed neither the employment relationship nor the compensation owed, and no provision of the Act or the regulations conditions O-1 status on the receipt of cash wages on a particular schedule.</w:t>
      </w:r>
    </w:p>
    <w:p>
      <w:pPr>
        <w:spacing w:after="160" w:line="276"/>
      </w:pPr>
      <w:r>
        <w:rPr>
          <w:rFonts w:ascii="Times New Roman" w:cs="Times New Roman" w:eastAsia="Times New Roman" w:hAnsi="Times New Roman"/>
          <w:sz w:val="23"/>
          <w:szCs w:val="23"/>
        </w:rPr>
        <w:t xml:space="preserve">The Petitioner respectfully requests that USCIS find that the Beneficiary maintained valid O-1 nonimmigrant status and approve the petition. Should any additional documentation assist in the adjudication, the Petitioner will provide it promptly upon request.</w:t>
      </w:r>
    </w:p>
    <w:p>
      <w:pPr>
        <w:spacing w:after="160"/>
      </w:pPr>
    </w:p>
    <w:p>
      <w:pPr>
        <w:spacing w:after="700" w:line="276"/>
      </w:pPr>
      <w:r>
        <w:rPr>
          <w:rFonts w:ascii="Times New Roman" w:cs="Times New Roman" w:eastAsia="Times New Roman" w:hAnsi="Times New Roman"/>
          <w:sz w:val="23"/>
          <w:szCs w:val="23"/>
        </w:rPr>
        <w:t xml:space="preserve">Respectfully submitted,</w:t>
      </w:r>
    </w:p>
    <w:p>
      <w:pPr>
        <w:pBdr>
          <w:bottom w:val="single" w:color="000000" w:sz="6" w:space="2"/>
        </w:pBdr>
        <w:spacing w:after="80"/>
        <w:ind w:right="5184"/>
      </w:pPr>
      <w:r>
        <w:rPr>
          <w:rFonts w:ascii="Times New Roman" w:cs="Times New Roman" w:eastAsia="Times New Roman" w:hAnsi="Times New Roman"/>
          <w:sz w:val="23"/>
          <w:szCs w:val="23"/>
        </w:rPr>
        <w:t xml:space="preserve"/>
      </w:r>
    </w:p>
    <w:p>
      <w:pPr>
        <w:spacing w:after="0" w:line="276"/>
      </w:pPr>
      <w:r>
        <w:rPr>
          <w:rFonts w:ascii="Times New Roman" w:cs="Times New Roman" w:eastAsia="Times New Roman" w:hAnsi="Times New Roman"/>
          <w:sz w:val="23"/>
          <w:szCs w:val="23"/>
        </w:rPr>
        <w:t xml:space="preserve">[NAME], [TITLE]</w:t>
      </w:r>
    </w:p>
    <w:p>
      <w:pPr>
        <w:spacing w:after="0" w:line="276"/>
      </w:pPr>
      <w:r>
        <w:rPr>
          <w:rFonts w:ascii="Times New Roman" w:cs="Times New Roman" w:eastAsia="Times New Roman" w:hAnsi="Times New Roman"/>
          <w:sz w:val="23"/>
          <w:szCs w:val="23"/>
        </w:rPr>
        <w:t xml:space="preserve">Octet Inc.</w:t>
      </w:r>
    </w:p>
    <w:p>
      <w:pPr>
        <w:spacing w:after="260" w:line="276"/>
      </w:pPr>
      <w:r>
        <w:rPr>
          <w:rFonts w:ascii="Times New Roman" w:cs="Times New Roman" w:eastAsia="Times New Roman" w:hAnsi="Times New Roman"/>
          <w:sz w:val="23"/>
          <w:szCs w:val="23"/>
        </w:rPr>
        <w:t xml:space="preserve">[PHONE]  ·  [EMAIL]</w:t>
      </w:r>
    </w:p>
    <w:p>
      <w:pPr>
        <w:spacing w:after="160" w:line="276"/>
      </w:pPr>
      <w:r>
        <w:rPr>
          <w:rFonts w:ascii="Times New Roman" w:cs="Times New Roman" w:eastAsia="Times New Roman" w:hAnsi="Times New Roman"/>
          <w:b/>
          <w:bCs/>
          <w:sz w:val="23"/>
          <w:szCs w:val="23"/>
        </w:rPr>
        <w:t xml:space="preserve">Enclosures:</w:t>
      </w:r>
      <w:r>
        <w:rPr>
          <w:rFonts w:ascii="Times New Roman" w:cs="Times New Roman" w:eastAsia="Times New Roman" w:hAnsi="Times New Roman"/>
          <w:sz w:val="23"/>
          <w:szCs w:val="23"/>
        </w:rPr>
        <w:t xml:space="preserve"> RFE coversheet; original RFE notice; Exhibits A–V</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Times New Roman" w:cs="Times New Roman" w:eastAsia="Times New Roman" w:hAnsi="Times New Roman"/>
        <w:color w:val="444444"/>
        <w:sz w:val="18"/>
        <w:szCs w:val="18"/>
      </w:rPr>
      <w:t xml:space="preserve">DEVANI, Amal  ·  Receipt No. IOE8795688197  ·  RFE Response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RFE Response — Octet Inc. / Amal Devani (IOE8795688197)</dc:title>
  <dc:creator>Octet Inc.</dc:creator>
  <dc:description>Response to Request for Evidence dated August 28, 2026</dc:description>
  <cp:lastModifiedBy>Un-named</cp:lastModifiedBy>
  <cp:revision>1</cp:revision>
  <dcterms:created xsi:type="dcterms:W3CDTF">2026-09-04T20:15:09.669Z</dcterms:created>
  <dcterms:modified xsi:type="dcterms:W3CDTF">2026-09-04T20:15:09.678Z</dcterms:modified>
</cp:coreProperties>
</file>

<file path=docProps/custom.xml><?xml version="1.0" encoding="utf-8"?>
<Properties xmlns="http://schemas.openxmlformats.org/officeDocument/2006/custom-properties" xmlns:vt="http://schemas.openxmlformats.org/officeDocument/2006/docPropsVTypes"/>
</file>