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1 - Especificación de Requisitos de Software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significa LUP?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Quitar definiciones de template en puntos 1.4, 2, 3 y 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Repasemos lo que dice el punto 2.5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2 - Casos de Uso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 1: La precondición debe poder ser validada por software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2: En el flujo principal ameritaría un segundo paso que indique el guardado en BD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2: El flujo alternativo realmente se maneja en ese CU? Veamoslo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2: La post condición creo sería más bien “La clase queda dada de alta en el sistema”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3: El escenario principal debería marcar que el sistema le permite cargar la justificación y luego que se guarda en la BD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4: La carga de datos se hace en 2 pasos distintos?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 4: Recomiendo marcar que el sistema guarda los datos en la BD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5: En el escenario principal debería marcarse que se validan los datos ingresados contra la BD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5: La postcondición podría ser que el usuario ingresa al sistema, ya que quizas solo quiere ver las clases y no aun inscribirse.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6: Recomiendo marcar que el sistema asienta la solicitud en la BD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diagrama de casos de uso coincide con los casos de uso especificados?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